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color w:val="auto"/>
        </w:rPr>
        <w:tag w:val="Client"/>
        <w:id w:val="717086413"/>
        <w:lock w:val="sdtLocked"/>
        <w:placeholder>
          <w:docPart w:val="7D3DA94DE8C34416A5128B22D5668BD6"/>
        </w:placeholder>
        <w:text/>
      </w:sdtPr>
      <w:sdtContent>
        <w:p w14:paraId="40BB099C" w14:textId="7134B8C7" w:rsidR="003C4669" w:rsidRPr="007D206D" w:rsidRDefault="004818B2" w:rsidP="003C4669">
          <w:pPr>
            <w:pStyle w:val="ClientName"/>
            <w:rPr>
              <w:color w:val="auto"/>
            </w:rPr>
          </w:pPr>
          <w:r>
            <w:rPr>
              <w:color w:val="auto"/>
            </w:rPr>
            <w:t>NGESO and NGED</w:t>
          </w:r>
        </w:p>
      </w:sdtContent>
    </w:sdt>
    <w:sdt>
      <w:sdtPr>
        <w:tag w:val="Title"/>
        <w:id w:val="815467333"/>
        <w:lock w:val="sdtLocked"/>
        <w:placeholder>
          <w:docPart w:val="085C310E97E04C19AE2F00E8BFA7D9D7"/>
        </w:placeholder>
        <w:text/>
      </w:sdtPr>
      <w:sdtContent>
        <w:p w14:paraId="626C6F66" w14:textId="6764E681" w:rsidR="003C4669" w:rsidRPr="007D206D" w:rsidRDefault="004818B2" w:rsidP="003C4669">
          <w:pPr>
            <w:pStyle w:val="Title"/>
          </w:pPr>
          <w:r>
            <w:t>Coordinated Operational Methodology for Managing and Accessing Network Distributed Energy Resources (COMMANDER)</w:t>
          </w:r>
        </w:p>
      </w:sdtContent>
    </w:sdt>
    <w:sdt>
      <w:sdtPr>
        <w:rPr>
          <w:sz w:val="40"/>
          <w:szCs w:val="40"/>
        </w:rPr>
        <w:tag w:val="Subtitle"/>
        <w:id w:val="-1226068652"/>
        <w:lock w:val="sdtLocked"/>
        <w:placeholder>
          <w:docPart w:val="9AB03F4C8E814034B44EE75D8A78A16D"/>
        </w:placeholder>
        <w:text/>
      </w:sdtPr>
      <w:sdtContent>
        <w:p w14:paraId="74FA9210" w14:textId="60638C80" w:rsidR="003C4669" w:rsidRPr="00A6256D" w:rsidRDefault="0059786F" w:rsidP="003C4669">
          <w:pPr>
            <w:pStyle w:val="Subtitle"/>
            <w:rPr>
              <w:sz w:val="40"/>
              <w:szCs w:val="40"/>
            </w:rPr>
          </w:pPr>
          <w:r w:rsidRPr="0059786F">
            <w:rPr>
              <w:sz w:val="40"/>
              <w:szCs w:val="40"/>
            </w:rPr>
            <w:t xml:space="preserve">Workstream 4 Report – </w:t>
          </w:r>
          <w:r>
            <w:rPr>
              <w:sz w:val="40"/>
              <w:szCs w:val="40"/>
            </w:rPr>
            <w:t>Ro</w:t>
          </w:r>
          <w:r w:rsidRPr="0059786F">
            <w:rPr>
              <w:sz w:val="40"/>
              <w:szCs w:val="40"/>
            </w:rPr>
            <w:t>admap for the physical deployment of the preferred ESO/DSO coordination scheme</w:t>
          </w:r>
        </w:p>
      </w:sdtContent>
    </w:sdt>
    <w:p w14:paraId="4BC2733D" w14:textId="77777777" w:rsidR="003C4669" w:rsidRPr="007D206D" w:rsidRDefault="003C4669" w:rsidP="00B53DE7"/>
    <w:p w14:paraId="7DCBB5B6" w14:textId="77777777" w:rsidR="00B73B00" w:rsidRPr="007D206D" w:rsidRDefault="00B73B00" w:rsidP="00B73B00"/>
    <w:p w14:paraId="0B06FD0F" w14:textId="77777777" w:rsidR="00B73B00" w:rsidRPr="007D206D" w:rsidRDefault="00B73B00" w:rsidP="00B73B00">
      <w:pPr>
        <w:sectPr w:rsidR="00B73B00" w:rsidRPr="007D206D" w:rsidSect="0079611A">
          <w:headerReference w:type="even" r:id="rId12"/>
          <w:headerReference w:type="default" r:id="rId13"/>
          <w:footerReference w:type="even" r:id="rId14"/>
          <w:footerReference w:type="default" r:id="rId15"/>
          <w:headerReference w:type="first" r:id="rId16"/>
          <w:footerReference w:type="first" r:id="rId17"/>
          <w:pgSz w:w="11906" w:h="16838" w:code="9"/>
          <w:pgMar w:top="3742" w:right="709" w:bottom="1701" w:left="1418" w:header="1134" w:footer="340" w:gutter="0"/>
          <w:cols w:space="708"/>
          <w:docGrid w:linePitch="360"/>
        </w:sectPr>
      </w:pPr>
    </w:p>
    <w:p w14:paraId="2626D855" w14:textId="77777777" w:rsidR="00F51A5F" w:rsidRPr="007D206D" w:rsidRDefault="00F51A5F" w:rsidP="005544E6">
      <w:pPr>
        <w:pStyle w:val="ProjectPageSubtitle"/>
      </w:pPr>
    </w:p>
    <w:p w14:paraId="3B45EAFA" w14:textId="7BB277D8" w:rsidR="005544E6" w:rsidRPr="007D206D" w:rsidRDefault="005544E6" w:rsidP="006A007F">
      <w:pPr>
        <w:pStyle w:val="ProjectType"/>
      </w:pPr>
      <w:r w:rsidRPr="007D206D">
        <w:t xml:space="preserve">Type of </w:t>
      </w:r>
      <w:r w:rsidR="00851500" w:rsidRPr="007D206D">
        <w:t>d</w:t>
      </w:r>
      <w:r w:rsidRPr="007D206D">
        <w:t>ocument (</w:t>
      </w:r>
      <w:r w:rsidR="00851500" w:rsidRPr="007D206D">
        <w:t>v</w:t>
      </w:r>
      <w:r w:rsidRPr="007D206D">
        <w:t>ersion)</w:t>
      </w:r>
      <w:r w:rsidR="00162F94">
        <w:t>:</w:t>
      </w:r>
      <w:r w:rsidRPr="007D206D">
        <w:t xml:space="preserve"> </w:t>
      </w:r>
      <w:sdt>
        <w:sdtPr>
          <w:tag w:val="Class"/>
          <w:id w:val="1200513469"/>
          <w:lock w:val="sdtLocked"/>
          <w:placeholder>
            <w:docPart w:val="DB762ACB69C64B47B22E647B93C7211E"/>
          </w:placeholder>
          <w:dataBinding w:xpath="/ccStore/ccRepClass" w:storeItemID="{E528C78B-F959-45FF-8E1C-D688BA462462}"/>
          <w:comboBox w:lastValue="Confidential">
            <w:listItem w:displayText="Public" w:value="Public"/>
            <w:listItem w:displayText="Internal" w:value="Internal"/>
            <w:listItem w:displayText="Confidential" w:value="Confidential"/>
            <w:listItem w:displayText="Official" w:value="Official"/>
            <w:listItem w:displayText="Official Sensitive" w:value="Official Sensitive"/>
            <w:listItem w:displayText="Official Sensitive Commercial" w:value="Official Sensitive Commercial"/>
          </w:comboBox>
        </w:sdtPr>
        <w:sdtContent>
          <w:r w:rsidR="004818B2">
            <w:t>Confidential</w:t>
          </w:r>
        </w:sdtContent>
      </w:sdt>
    </w:p>
    <w:p w14:paraId="32C8A57F" w14:textId="31AD750C" w:rsidR="005544E6" w:rsidRPr="007D206D" w:rsidRDefault="00877A09" w:rsidP="008B6175">
      <w:pPr>
        <w:pStyle w:val="ProjectNumber"/>
      </w:pPr>
      <w:r>
        <w:t xml:space="preserve">WSP </w:t>
      </w:r>
      <w:r w:rsidR="00D631F0" w:rsidRPr="007D206D">
        <w:t>Project no.</w:t>
      </w:r>
      <w:r w:rsidR="005544E6" w:rsidRPr="007D206D">
        <w:t xml:space="preserve"> </w:t>
      </w:r>
      <w:sdt>
        <w:sdtPr>
          <w:tag w:val="ProjNo"/>
          <w:id w:val="-1388246565"/>
          <w:lock w:val="sdtLocked"/>
          <w:placeholder>
            <w:docPart w:val="7808B00323AC4DEEA4D8B6D0BFE925F1"/>
          </w:placeholder>
          <w:dataBinding w:xpath="/ccStore/ccProjNo" w:storeItemID="{E528C78B-F959-45FF-8E1C-D688BA462462}"/>
          <w:text/>
        </w:sdtPr>
        <w:sdtContent>
          <w:r w:rsidR="004818B2">
            <w:t>70083589</w:t>
          </w:r>
        </w:sdtContent>
      </w:sdt>
    </w:p>
    <w:p w14:paraId="5681D479" w14:textId="2D68F804" w:rsidR="005544E6" w:rsidRPr="007D206D" w:rsidRDefault="001B2A91" w:rsidP="008B6175">
      <w:pPr>
        <w:pStyle w:val="ProjectRef"/>
      </w:pPr>
      <w:r>
        <w:fldChar w:fldCharType="begin"/>
      </w:r>
      <w:r>
        <w:instrText xml:space="preserve"> DOCPROPERTY  DocProjRefContentTitle </w:instrText>
      </w:r>
      <w:r>
        <w:fldChar w:fldCharType="separate"/>
      </w:r>
      <w:r w:rsidR="00844BB3">
        <w:t>Our Ref. No.</w:t>
      </w:r>
      <w:r>
        <w:fldChar w:fldCharType="end"/>
      </w:r>
      <w:sdt>
        <w:sdtPr>
          <w:tag w:val="ProjRef"/>
          <w:id w:val="-2047363023"/>
          <w:lock w:val="sdtLocked"/>
          <w:placeholder>
            <w:docPart w:val="213D7BEB7358473FB037A4CAECFF8A1F"/>
          </w:placeholder>
          <w:dataBinding w:xpath="/ccStore/ccProjRef" w:storeItemID="{E528C78B-F959-45FF-8E1C-D688BA462462}"/>
          <w:text/>
        </w:sdtPr>
        <w:sdtContent>
          <w:r w:rsidR="004818B2">
            <w:t>NG reference: NIA2_NGESO012</w:t>
          </w:r>
        </w:sdtContent>
      </w:sdt>
    </w:p>
    <w:p w14:paraId="028C0AFB" w14:textId="69528842" w:rsidR="005544E6" w:rsidRPr="007D206D" w:rsidRDefault="0000192C" w:rsidP="008B6175">
      <w:pPr>
        <w:pStyle w:val="ProjectDate"/>
      </w:pPr>
      <w:r w:rsidRPr="007D206D">
        <w:t>Date</w:t>
      </w:r>
      <w:r w:rsidR="005544E6" w:rsidRPr="007D206D">
        <w:t xml:space="preserve">: </w:t>
      </w:r>
      <w:sdt>
        <w:sdtPr>
          <w:tag w:val="Date"/>
          <w:id w:val="-442843890"/>
          <w:lock w:val="sdtLocked"/>
          <w:placeholder>
            <w:docPart w:val="2C32C4A8073E47048FB0F78D9C515CF6"/>
          </w:placeholder>
          <w:dataBinding w:xpath="/ccStore/ccRepDate" w:storeItemID="{E528C78B-F959-45FF-8E1C-D688BA462462}"/>
          <w:text/>
        </w:sdtPr>
        <w:sdtContent>
          <w:r w:rsidR="004818B2">
            <w:t>March 2024</w:t>
          </w:r>
        </w:sdtContent>
      </w:sdt>
    </w:p>
    <w:p w14:paraId="518DEE8A" w14:textId="77777777" w:rsidR="001D03DA" w:rsidRPr="007D206D" w:rsidRDefault="001D03DA" w:rsidP="00B73B00"/>
    <w:tbl>
      <w:tblPr>
        <w:tblW w:w="0" w:type="auto"/>
        <w:tblLayout w:type="fixed"/>
        <w:tblCellMar>
          <w:left w:w="0" w:type="dxa"/>
          <w:right w:w="0" w:type="dxa"/>
        </w:tblCellMar>
        <w:tblLook w:val="04A0" w:firstRow="1" w:lastRow="0" w:firstColumn="1" w:lastColumn="0" w:noHBand="0" w:noVBand="1"/>
      </w:tblPr>
      <w:tblGrid>
        <w:gridCol w:w="9769"/>
      </w:tblGrid>
      <w:tr w:rsidR="008B6175" w:rsidRPr="007D206D" w14:paraId="37130889" w14:textId="77777777" w:rsidTr="00F51A5F">
        <w:trPr>
          <w:trHeight w:val="3685"/>
        </w:trPr>
        <w:tc>
          <w:tcPr>
            <w:tcW w:w="9769" w:type="dxa"/>
            <w:vAlign w:val="bottom"/>
          </w:tcPr>
          <w:p w14:paraId="4D04F62E" w14:textId="77777777" w:rsidR="008B6175" w:rsidRPr="007D206D" w:rsidRDefault="008B6175" w:rsidP="00337604">
            <w:pPr>
              <w:pStyle w:val="ProjectContactDetails"/>
              <w:rPr>
                <w:color w:val="auto"/>
              </w:rPr>
            </w:pPr>
            <w:r w:rsidRPr="007D206D">
              <w:rPr>
                <w:color w:val="auto"/>
              </w:rPr>
              <w:t>WSP</w:t>
            </w:r>
          </w:p>
          <w:sdt>
            <w:sdtPr>
              <w:rPr>
                <w:color w:val="auto"/>
              </w:rPr>
              <w:tag w:val="Address"/>
              <w:id w:val="527530622"/>
              <w:placeholder>
                <w:docPart w:val="B5054B7C0F0A43CD9DEB6462B6FD20FA"/>
              </w:placeholder>
              <w:dataBinding w:xpath="/ccStore/ccOfficeAddress" w:storeItemID="{E528C78B-F959-45FF-8E1C-D688BA462462}"/>
              <w:text w:multiLine="1"/>
            </w:sdtPr>
            <w:sdtContent>
              <w:p w14:paraId="52652F95" w14:textId="1FE7E416" w:rsidR="008B6175" w:rsidRPr="007D206D" w:rsidRDefault="004818B2" w:rsidP="00337604">
                <w:pPr>
                  <w:pStyle w:val="ProjectContactDetails"/>
                  <w:rPr>
                    <w:color w:val="auto"/>
                  </w:rPr>
                </w:pPr>
                <w:r>
                  <w:rPr>
                    <w:color w:val="auto"/>
                  </w:rPr>
                  <w:t>8 First Street</w:t>
                </w:r>
                <w:r>
                  <w:rPr>
                    <w:color w:val="auto"/>
                  </w:rPr>
                  <w:br/>
                  <w:t>Manchester</w:t>
                </w:r>
                <w:r>
                  <w:rPr>
                    <w:color w:val="auto"/>
                  </w:rPr>
                  <w:br/>
                  <w:t>M15 4RP</w:t>
                </w:r>
              </w:p>
            </w:sdtContent>
          </w:sdt>
          <w:p w14:paraId="0EDF3E0D" w14:textId="0BEAA1EB" w:rsidR="008B6175" w:rsidRPr="007D206D" w:rsidRDefault="00C41037" w:rsidP="00337604">
            <w:pPr>
              <w:pStyle w:val="ProjectContactDetails"/>
              <w:rPr>
                <w:color w:val="auto"/>
              </w:rPr>
            </w:pPr>
            <w:r w:rsidRPr="007D206D">
              <w:rPr>
                <w:color w:val="auto"/>
              </w:rPr>
              <w:fldChar w:fldCharType="begin"/>
            </w:r>
            <w:r w:rsidRPr="007D206D">
              <w:rPr>
                <w:color w:val="auto"/>
              </w:rPr>
              <w:instrText xml:space="preserve"> DOCPROPERTY  </w:instrText>
            </w:r>
            <w:r w:rsidR="00B713A4" w:rsidRPr="007D206D">
              <w:rPr>
                <w:color w:val="auto"/>
              </w:rPr>
              <w:instrText>Doc</w:instrText>
            </w:r>
            <w:r w:rsidRPr="007D206D">
              <w:rPr>
                <w:color w:val="auto"/>
              </w:rPr>
              <w:instrText xml:space="preserve">PhoneLabel </w:instrText>
            </w:r>
            <w:r w:rsidRPr="007D206D">
              <w:rPr>
                <w:color w:val="auto"/>
              </w:rPr>
              <w:fldChar w:fldCharType="separate"/>
            </w:r>
            <w:r w:rsidR="00844BB3">
              <w:rPr>
                <w:color w:val="auto"/>
              </w:rPr>
              <w:t xml:space="preserve">Phone: </w:t>
            </w:r>
            <w:r w:rsidRPr="007D206D">
              <w:rPr>
                <w:color w:val="auto"/>
              </w:rPr>
              <w:fldChar w:fldCharType="end"/>
            </w:r>
            <w:sdt>
              <w:sdtPr>
                <w:rPr>
                  <w:color w:val="auto"/>
                </w:rPr>
                <w:tag w:val="Phone"/>
                <w:id w:val="114426063"/>
                <w:placeholder>
                  <w:docPart w:val="F98EBA08533948F9AD2D58AEA4DABE7F"/>
                </w:placeholder>
                <w:text/>
              </w:sdtPr>
              <w:sdtContent>
                <w:r w:rsidR="004818B2">
                  <w:rPr>
                    <w:color w:val="auto"/>
                  </w:rPr>
                  <w:t>+44 161 200 5000</w:t>
                </w:r>
              </w:sdtContent>
            </w:sdt>
          </w:p>
          <w:p w14:paraId="255C20D0" w14:textId="3A07CA02" w:rsidR="008B6175" w:rsidRPr="007D206D" w:rsidRDefault="00C41037" w:rsidP="00337604">
            <w:pPr>
              <w:pStyle w:val="ProjectContactDetails"/>
              <w:rPr>
                <w:color w:val="auto"/>
              </w:rPr>
            </w:pPr>
            <w:r w:rsidRPr="007D206D">
              <w:rPr>
                <w:color w:val="auto"/>
              </w:rPr>
              <w:fldChar w:fldCharType="begin"/>
            </w:r>
            <w:r w:rsidRPr="007D206D">
              <w:rPr>
                <w:color w:val="auto"/>
              </w:rPr>
              <w:instrText xml:space="preserve"> DOCPROPERTY  </w:instrText>
            </w:r>
            <w:r w:rsidR="00B713A4" w:rsidRPr="007D206D">
              <w:rPr>
                <w:color w:val="auto"/>
              </w:rPr>
              <w:instrText>Doc</w:instrText>
            </w:r>
            <w:r w:rsidRPr="007D206D">
              <w:rPr>
                <w:color w:val="auto"/>
              </w:rPr>
              <w:instrText xml:space="preserve">FaxLabel </w:instrText>
            </w:r>
            <w:r w:rsidRPr="007D206D">
              <w:rPr>
                <w:color w:val="auto"/>
              </w:rPr>
              <w:fldChar w:fldCharType="end"/>
            </w:r>
            <w:sdt>
              <w:sdtPr>
                <w:rPr>
                  <w:color w:val="auto"/>
                </w:rPr>
                <w:tag w:val="Fax"/>
                <w:id w:val="1831710636"/>
                <w:placeholder>
                  <w:docPart w:val="2A0547A1FB1B48A9AABC7F065207D715"/>
                </w:placeholder>
                <w:text/>
              </w:sdtPr>
              <w:sdtContent>
                <w:r w:rsidR="004818B2">
                  <w:rPr>
                    <w:color w:val="auto"/>
                  </w:rPr>
                  <w:t xml:space="preserve"> </w:t>
                </w:r>
              </w:sdtContent>
            </w:sdt>
          </w:p>
          <w:p w14:paraId="5A6385DB" w14:textId="77777777" w:rsidR="008B6175" w:rsidRPr="007D206D" w:rsidRDefault="008B6175" w:rsidP="00337604">
            <w:pPr>
              <w:pStyle w:val="ProjectContactDetails"/>
              <w:rPr>
                <w:color w:val="auto"/>
              </w:rPr>
            </w:pPr>
            <w:r w:rsidRPr="007D206D">
              <w:rPr>
                <w:color w:val="auto"/>
              </w:rPr>
              <w:t>WSP.com</w:t>
            </w:r>
          </w:p>
        </w:tc>
      </w:tr>
    </w:tbl>
    <w:p w14:paraId="703B51C6" w14:textId="77777777" w:rsidR="008258D6" w:rsidRPr="007D206D" w:rsidRDefault="008258D6" w:rsidP="008B6175">
      <w:pPr>
        <w:pStyle w:val="TinyGap"/>
      </w:pPr>
    </w:p>
    <w:p w14:paraId="2EBD0940" w14:textId="77777777" w:rsidR="00B73B00" w:rsidRPr="007D206D" w:rsidRDefault="00B73B00" w:rsidP="008B6175">
      <w:pPr>
        <w:pStyle w:val="TinyGap"/>
        <w:sectPr w:rsidR="00B73B00" w:rsidRPr="007D206D" w:rsidSect="0079611A">
          <w:headerReference w:type="even" r:id="rId18"/>
          <w:headerReference w:type="default" r:id="rId19"/>
          <w:footerReference w:type="even" r:id="rId20"/>
          <w:footerReference w:type="default" r:id="rId21"/>
          <w:pgSz w:w="11906" w:h="16838" w:code="9"/>
          <w:pgMar w:top="4111" w:right="709" w:bottom="1418" w:left="1418" w:header="567" w:footer="567" w:gutter="0"/>
          <w:cols w:space="708"/>
          <w:docGrid w:linePitch="360"/>
        </w:sectPr>
      </w:pPr>
    </w:p>
    <w:bookmarkStart w:id="0" w:name="_Toc169103585" w:displacedByCustomXml="next"/>
    <w:sdt>
      <w:sdtPr>
        <w:id w:val="1877966181"/>
        <w:lock w:val="sdtLocked"/>
        <w:placeholder>
          <w:docPart w:val="FA7DD53DFB984B07A39205B943CBA31C"/>
        </w:placeholder>
        <w:showingPlcHdr/>
        <w:text/>
      </w:sdtPr>
      <w:sdtContent>
        <w:p w14:paraId="25189A84" w14:textId="77777777" w:rsidR="00705C4D" w:rsidRPr="007D206D" w:rsidRDefault="000F1002" w:rsidP="007D206D">
          <w:pPr>
            <w:pStyle w:val="QCHeading"/>
            <w:rPr>
              <w:rFonts w:hint="eastAsia"/>
            </w:rPr>
          </w:pPr>
          <w:r w:rsidRPr="007D206D">
            <w:t xml:space="preserve">Quality </w:t>
          </w:r>
          <w:r w:rsidR="00851500" w:rsidRPr="007D206D">
            <w:t>c</w:t>
          </w:r>
          <w:r w:rsidRPr="007D206D">
            <w:t>ontrol</w:t>
          </w:r>
        </w:p>
      </w:sdtContent>
    </w:sdt>
    <w:bookmarkEnd w:id="0" w:displacedByCustomXml="prev"/>
    <w:tbl>
      <w:tblPr>
        <w:tblStyle w:val="WSP"/>
        <w:tblW w:w="0" w:type="auto"/>
        <w:tblLook w:val="04A0" w:firstRow="1" w:lastRow="0" w:firstColumn="1" w:lastColumn="0" w:noHBand="0" w:noVBand="1"/>
      </w:tblPr>
      <w:tblGrid>
        <w:gridCol w:w="1980"/>
        <w:gridCol w:w="2064"/>
        <w:gridCol w:w="1988"/>
        <w:gridCol w:w="1989"/>
        <w:gridCol w:w="1748"/>
      </w:tblGrid>
      <w:tr w:rsidR="007D206D" w:rsidRPr="007D206D" w14:paraId="5F4E47A6" w14:textId="77777777" w:rsidTr="005B40F6">
        <w:trPr>
          <w:cnfStyle w:val="100000000000" w:firstRow="1" w:lastRow="0" w:firstColumn="0" w:lastColumn="0" w:oddVBand="0" w:evenVBand="0" w:oddHBand="0" w:evenHBand="0" w:firstRowFirstColumn="0" w:firstRowLastColumn="0" w:lastRowFirstColumn="0" w:lastRowLastColumn="0"/>
        </w:trPr>
        <w:tc>
          <w:tcPr>
            <w:tcW w:w="1980" w:type="dxa"/>
            <w:shd w:val="clear" w:color="auto" w:fill="auto"/>
          </w:tcPr>
          <w:p w14:paraId="3BEC919F" w14:textId="77777777" w:rsidR="00705C4D" w:rsidRPr="007D206D" w:rsidRDefault="00705C4D" w:rsidP="00416943">
            <w:pPr>
              <w:pStyle w:val="TableHeading"/>
              <w:rPr>
                <w:color w:val="auto"/>
              </w:rPr>
            </w:pPr>
            <w:r w:rsidRPr="007D206D">
              <w:rPr>
                <w:color w:val="auto"/>
              </w:rPr>
              <w:t>Issue/revision</w:t>
            </w:r>
          </w:p>
        </w:tc>
        <w:tc>
          <w:tcPr>
            <w:tcW w:w="2064" w:type="dxa"/>
            <w:shd w:val="clear" w:color="auto" w:fill="auto"/>
          </w:tcPr>
          <w:p w14:paraId="7D9B482A" w14:textId="77777777" w:rsidR="00705C4D" w:rsidRPr="007D206D" w:rsidRDefault="009135CB" w:rsidP="00416943">
            <w:pPr>
              <w:pStyle w:val="TableHeading"/>
              <w:rPr>
                <w:color w:val="auto"/>
              </w:rPr>
            </w:pPr>
            <w:r w:rsidRPr="007D206D">
              <w:rPr>
                <w:color w:val="auto"/>
              </w:rPr>
              <w:t>First i</w:t>
            </w:r>
            <w:r w:rsidR="00705C4D" w:rsidRPr="007D206D">
              <w:rPr>
                <w:color w:val="auto"/>
              </w:rPr>
              <w:t>ssue</w:t>
            </w:r>
          </w:p>
        </w:tc>
        <w:tc>
          <w:tcPr>
            <w:tcW w:w="1988" w:type="dxa"/>
            <w:shd w:val="clear" w:color="auto" w:fill="auto"/>
          </w:tcPr>
          <w:p w14:paraId="492C776E" w14:textId="77777777" w:rsidR="00705C4D" w:rsidRPr="007D206D" w:rsidRDefault="00705C4D" w:rsidP="00416943">
            <w:pPr>
              <w:pStyle w:val="TableHeading"/>
              <w:rPr>
                <w:color w:val="auto"/>
              </w:rPr>
            </w:pPr>
            <w:r w:rsidRPr="007D206D">
              <w:rPr>
                <w:color w:val="auto"/>
              </w:rPr>
              <w:t>Revision 1</w:t>
            </w:r>
          </w:p>
        </w:tc>
        <w:tc>
          <w:tcPr>
            <w:tcW w:w="1989" w:type="dxa"/>
            <w:shd w:val="clear" w:color="auto" w:fill="auto"/>
          </w:tcPr>
          <w:p w14:paraId="49EEA0AF" w14:textId="77777777" w:rsidR="00705C4D" w:rsidRPr="007D206D" w:rsidRDefault="00705C4D" w:rsidP="00416943">
            <w:pPr>
              <w:pStyle w:val="TableHeading"/>
              <w:rPr>
                <w:color w:val="auto"/>
              </w:rPr>
            </w:pPr>
            <w:r w:rsidRPr="007D206D">
              <w:rPr>
                <w:color w:val="auto"/>
              </w:rPr>
              <w:t>Revision 2</w:t>
            </w:r>
          </w:p>
        </w:tc>
        <w:tc>
          <w:tcPr>
            <w:tcW w:w="1748" w:type="dxa"/>
            <w:shd w:val="clear" w:color="auto" w:fill="auto"/>
          </w:tcPr>
          <w:p w14:paraId="62973EBA" w14:textId="77777777" w:rsidR="00705C4D" w:rsidRPr="007D206D" w:rsidRDefault="00705C4D" w:rsidP="00416943">
            <w:pPr>
              <w:pStyle w:val="TableHeading"/>
              <w:rPr>
                <w:color w:val="auto"/>
              </w:rPr>
            </w:pPr>
            <w:r w:rsidRPr="007D206D">
              <w:rPr>
                <w:color w:val="auto"/>
              </w:rPr>
              <w:t>Revision 3</w:t>
            </w:r>
          </w:p>
        </w:tc>
      </w:tr>
      <w:tr w:rsidR="00610063" w:rsidRPr="007D206D" w14:paraId="0E76FA5D" w14:textId="77777777" w:rsidTr="005B40F6">
        <w:trPr>
          <w:cnfStyle w:val="000000100000" w:firstRow="0" w:lastRow="0" w:firstColumn="0" w:lastColumn="0" w:oddVBand="0" w:evenVBand="0" w:oddHBand="1" w:evenHBand="0" w:firstRowFirstColumn="0" w:firstRowLastColumn="0" w:lastRowFirstColumn="0" w:lastRowLastColumn="0"/>
        </w:trPr>
        <w:tc>
          <w:tcPr>
            <w:tcW w:w="1980" w:type="dxa"/>
            <w:shd w:val="clear" w:color="auto" w:fill="auto"/>
          </w:tcPr>
          <w:p w14:paraId="591FA297" w14:textId="40671BEB" w:rsidR="00610063" w:rsidRPr="007D206D" w:rsidRDefault="00610063" w:rsidP="00854F37">
            <w:pPr>
              <w:pStyle w:val="TableText"/>
              <w:rPr>
                <w:color w:val="auto"/>
              </w:rPr>
            </w:pPr>
            <w:r w:rsidRPr="007D206D">
              <w:rPr>
                <w:color w:val="auto"/>
              </w:rPr>
              <w:t>Prepared by</w:t>
            </w:r>
          </w:p>
        </w:tc>
        <w:tc>
          <w:tcPr>
            <w:tcW w:w="2064" w:type="dxa"/>
            <w:shd w:val="clear" w:color="auto" w:fill="auto"/>
          </w:tcPr>
          <w:p w14:paraId="4C7A714B" w14:textId="080171C7" w:rsidR="004F6B86" w:rsidRDefault="00A949C2" w:rsidP="00854F37">
            <w:pPr>
              <w:pStyle w:val="TableText"/>
              <w:rPr>
                <w:color w:val="auto"/>
              </w:rPr>
            </w:pPr>
            <w:r>
              <w:rPr>
                <w:color w:val="auto"/>
              </w:rPr>
              <w:t>Duncan Josh</w:t>
            </w:r>
            <w:r w:rsidR="005B40F6">
              <w:rPr>
                <w:color w:val="auto"/>
              </w:rPr>
              <w:t xml:space="preserve"> (WSP)</w:t>
            </w:r>
          </w:p>
          <w:p w14:paraId="121FC186" w14:textId="34FF2A07" w:rsidR="00D97400" w:rsidRDefault="00D97400" w:rsidP="00854F37">
            <w:pPr>
              <w:pStyle w:val="TableText"/>
              <w:rPr>
                <w:color w:val="auto"/>
              </w:rPr>
            </w:pPr>
            <w:r>
              <w:rPr>
                <w:color w:val="auto"/>
              </w:rPr>
              <w:t xml:space="preserve">Jana </w:t>
            </w:r>
            <w:r w:rsidR="009F6769">
              <w:rPr>
                <w:color w:val="auto"/>
              </w:rPr>
              <w:t xml:space="preserve">Dokic </w:t>
            </w:r>
            <w:r>
              <w:rPr>
                <w:color w:val="auto"/>
              </w:rPr>
              <w:t>(WSP)</w:t>
            </w:r>
          </w:p>
          <w:p w14:paraId="1E004DF0" w14:textId="07469B4D" w:rsidR="003612DA" w:rsidRDefault="003612DA" w:rsidP="00854F37">
            <w:pPr>
              <w:pStyle w:val="TableText"/>
              <w:rPr>
                <w:color w:val="auto"/>
              </w:rPr>
            </w:pPr>
            <w:r>
              <w:rPr>
                <w:color w:val="auto"/>
              </w:rPr>
              <w:t xml:space="preserve">Garima </w:t>
            </w:r>
            <w:r w:rsidR="008F4EFB">
              <w:rPr>
                <w:color w:val="auto"/>
              </w:rPr>
              <w:t>Yadav</w:t>
            </w:r>
          </w:p>
          <w:p w14:paraId="65CB2829" w14:textId="43FFC8E3" w:rsidR="008F4EFB" w:rsidRDefault="008F4EFB" w:rsidP="00854F37">
            <w:pPr>
              <w:pStyle w:val="TableText"/>
              <w:rPr>
                <w:color w:val="auto"/>
              </w:rPr>
            </w:pPr>
            <w:r>
              <w:rPr>
                <w:color w:val="auto"/>
              </w:rPr>
              <w:t>(WSP)</w:t>
            </w:r>
          </w:p>
          <w:p w14:paraId="2726D03A" w14:textId="77777777" w:rsidR="005B40F6" w:rsidRDefault="005B40F6" w:rsidP="00854F37">
            <w:pPr>
              <w:pStyle w:val="TableText"/>
              <w:rPr>
                <w:color w:val="auto"/>
              </w:rPr>
            </w:pPr>
            <w:r>
              <w:rPr>
                <w:color w:val="auto"/>
              </w:rPr>
              <w:t>Danny Pudjianto (ICL)</w:t>
            </w:r>
          </w:p>
          <w:p w14:paraId="2DAD5B4A" w14:textId="2290B542" w:rsidR="005B40F6" w:rsidRPr="007D206D" w:rsidRDefault="005B40F6" w:rsidP="00854F37">
            <w:pPr>
              <w:pStyle w:val="TableText"/>
              <w:rPr>
                <w:color w:val="auto"/>
              </w:rPr>
            </w:pPr>
          </w:p>
        </w:tc>
        <w:tc>
          <w:tcPr>
            <w:tcW w:w="1988" w:type="dxa"/>
            <w:shd w:val="clear" w:color="auto" w:fill="auto"/>
          </w:tcPr>
          <w:p w14:paraId="6E93F6F4" w14:textId="7870CFE6" w:rsidR="00610063" w:rsidRPr="007D206D" w:rsidRDefault="00610063" w:rsidP="00AA44EF">
            <w:pPr>
              <w:pStyle w:val="TableText"/>
              <w:rPr>
                <w:color w:val="auto"/>
              </w:rPr>
            </w:pPr>
          </w:p>
        </w:tc>
        <w:tc>
          <w:tcPr>
            <w:tcW w:w="1989" w:type="dxa"/>
            <w:shd w:val="clear" w:color="auto" w:fill="auto"/>
          </w:tcPr>
          <w:p w14:paraId="3D75DD03" w14:textId="36A87A83" w:rsidR="00610063" w:rsidRPr="007D206D" w:rsidRDefault="00610063" w:rsidP="00854F37">
            <w:pPr>
              <w:pStyle w:val="TableText"/>
              <w:rPr>
                <w:color w:val="auto"/>
              </w:rPr>
            </w:pPr>
          </w:p>
        </w:tc>
        <w:tc>
          <w:tcPr>
            <w:tcW w:w="1748" w:type="dxa"/>
            <w:shd w:val="clear" w:color="auto" w:fill="auto"/>
          </w:tcPr>
          <w:p w14:paraId="6DAC84FE" w14:textId="0B369917" w:rsidR="00610063" w:rsidRPr="007D206D" w:rsidRDefault="00610063" w:rsidP="00854F37">
            <w:pPr>
              <w:pStyle w:val="TableText"/>
              <w:rPr>
                <w:color w:val="auto"/>
              </w:rPr>
            </w:pPr>
          </w:p>
        </w:tc>
      </w:tr>
      <w:tr w:rsidR="00610063" w:rsidRPr="00616CB5" w14:paraId="3041D99C" w14:textId="77777777" w:rsidTr="005B40F6">
        <w:tc>
          <w:tcPr>
            <w:tcW w:w="1980" w:type="dxa"/>
            <w:shd w:val="clear" w:color="auto" w:fill="auto"/>
          </w:tcPr>
          <w:p w14:paraId="75D100F1" w14:textId="49E0619F" w:rsidR="00610063" w:rsidRPr="007D206D" w:rsidRDefault="00610063" w:rsidP="00854F37">
            <w:pPr>
              <w:pStyle w:val="TableText"/>
              <w:rPr>
                <w:color w:val="auto"/>
              </w:rPr>
            </w:pPr>
            <w:r w:rsidRPr="007D206D">
              <w:rPr>
                <w:color w:val="auto"/>
              </w:rPr>
              <w:t>Checked by</w:t>
            </w:r>
          </w:p>
        </w:tc>
        <w:tc>
          <w:tcPr>
            <w:tcW w:w="2064" w:type="dxa"/>
            <w:shd w:val="clear" w:color="auto" w:fill="auto"/>
          </w:tcPr>
          <w:p w14:paraId="6E1E1642" w14:textId="5D0C2D03" w:rsidR="00610063" w:rsidRPr="00877E3C" w:rsidRDefault="00877E3C" w:rsidP="00854F37">
            <w:pPr>
              <w:pStyle w:val="TableText"/>
              <w:rPr>
                <w:color w:val="auto"/>
                <w:lang w:val="pt-BR"/>
              </w:rPr>
            </w:pPr>
            <w:r w:rsidRPr="00877E3C">
              <w:rPr>
                <w:color w:val="auto"/>
                <w:lang w:val="pt-BR"/>
              </w:rPr>
              <w:t>Nuno Pedro, Goran Strbac (ICL)</w:t>
            </w:r>
          </w:p>
        </w:tc>
        <w:tc>
          <w:tcPr>
            <w:tcW w:w="1988" w:type="dxa"/>
            <w:shd w:val="clear" w:color="auto" w:fill="auto"/>
          </w:tcPr>
          <w:p w14:paraId="1348D3CC" w14:textId="56D2E005" w:rsidR="00610063" w:rsidRPr="00877E3C" w:rsidRDefault="00610063" w:rsidP="00854F37">
            <w:pPr>
              <w:pStyle w:val="TableText"/>
              <w:rPr>
                <w:color w:val="auto"/>
                <w:lang w:val="pt-BR"/>
              </w:rPr>
            </w:pPr>
          </w:p>
        </w:tc>
        <w:tc>
          <w:tcPr>
            <w:tcW w:w="1989" w:type="dxa"/>
            <w:shd w:val="clear" w:color="auto" w:fill="auto"/>
          </w:tcPr>
          <w:p w14:paraId="6BF1E949" w14:textId="37626550" w:rsidR="00610063" w:rsidRPr="00877E3C" w:rsidRDefault="00610063" w:rsidP="00854F37">
            <w:pPr>
              <w:pStyle w:val="TableText"/>
              <w:rPr>
                <w:color w:val="auto"/>
                <w:lang w:val="pt-BR"/>
              </w:rPr>
            </w:pPr>
          </w:p>
        </w:tc>
        <w:tc>
          <w:tcPr>
            <w:tcW w:w="1748" w:type="dxa"/>
            <w:shd w:val="clear" w:color="auto" w:fill="auto"/>
          </w:tcPr>
          <w:p w14:paraId="3A8F8DDB" w14:textId="5035B4B5" w:rsidR="00610063" w:rsidRPr="00877E3C" w:rsidRDefault="00610063" w:rsidP="00854F37">
            <w:pPr>
              <w:pStyle w:val="TableText"/>
              <w:rPr>
                <w:color w:val="auto"/>
                <w:lang w:val="pt-BR"/>
              </w:rPr>
            </w:pPr>
          </w:p>
        </w:tc>
      </w:tr>
      <w:tr w:rsidR="00610063" w:rsidRPr="007D206D" w14:paraId="2DA16849" w14:textId="77777777" w:rsidTr="005B40F6">
        <w:trPr>
          <w:cnfStyle w:val="000000100000" w:firstRow="0" w:lastRow="0" w:firstColumn="0" w:lastColumn="0" w:oddVBand="0" w:evenVBand="0" w:oddHBand="1" w:evenHBand="0" w:firstRowFirstColumn="0" w:firstRowLastColumn="0" w:lastRowFirstColumn="0" w:lastRowLastColumn="0"/>
        </w:trPr>
        <w:tc>
          <w:tcPr>
            <w:tcW w:w="1980" w:type="dxa"/>
            <w:shd w:val="clear" w:color="auto" w:fill="auto"/>
          </w:tcPr>
          <w:p w14:paraId="634888BC" w14:textId="52AC6560" w:rsidR="00610063" w:rsidRPr="007D206D" w:rsidRDefault="00610063" w:rsidP="00854F37">
            <w:pPr>
              <w:pStyle w:val="TableText"/>
              <w:rPr>
                <w:color w:val="auto"/>
              </w:rPr>
            </w:pPr>
            <w:r w:rsidRPr="007D206D">
              <w:rPr>
                <w:color w:val="auto"/>
              </w:rPr>
              <w:t>Authorised by</w:t>
            </w:r>
          </w:p>
        </w:tc>
        <w:tc>
          <w:tcPr>
            <w:tcW w:w="2064" w:type="dxa"/>
            <w:shd w:val="clear" w:color="auto" w:fill="auto"/>
          </w:tcPr>
          <w:p w14:paraId="70B285E3" w14:textId="1D8DAF16" w:rsidR="00610063" w:rsidRPr="007D206D" w:rsidRDefault="001D404A" w:rsidP="00854F37">
            <w:pPr>
              <w:pStyle w:val="TableText"/>
              <w:rPr>
                <w:color w:val="auto"/>
              </w:rPr>
            </w:pPr>
            <w:r>
              <w:rPr>
                <w:color w:val="auto"/>
              </w:rPr>
              <w:t>Nuno Pedro</w:t>
            </w:r>
          </w:p>
        </w:tc>
        <w:tc>
          <w:tcPr>
            <w:tcW w:w="1988" w:type="dxa"/>
            <w:shd w:val="clear" w:color="auto" w:fill="auto"/>
          </w:tcPr>
          <w:p w14:paraId="0BC73D65" w14:textId="0E303392" w:rsidR="00610063" w:rsidRPr="007D206D" w:rsidRDefault="00610063" w:rsidP="00854F37">
            <w:pPr>
              <w:pStyle w:val="TableText"/>
              <w:rPr>
                <w:color w:val="auto"/>
              </w:rPr>
            </w:pPr>
          </w:p>
        </w:tc>
        <w:tc>
          <w:tcPr>
            <w:tcW w:w="1989" w:type="dxa"/>
            <w:shd w:val="clear" w:color="auto" w:fill="auto"/>
          </w:tcPr>
          <w:p w14:paraId="758AFCC4" w14:textId="550186CC" w:rsidR="00610063" w:rsidRPr="007D206D" w:rsidRDefault="00610063" w:rsidP="00854F37">
            <w:pPr>
              <w:pStyle w:val="TableText"/>
              <w:rPr>
                <w:color w:val="auto"/>
              </w:rPr>
            </w:pPr>
          </w:p>
        </w:tc>
        <w:tc>
          <w:tcPr>
            <w:tcW w:w="1748" w:type="dxa"/>
            <w:shd w:val="clear" w:color="auto" w:fill="auto"/>
          </w:tcPr>
          <w:p w14:paraId="700FEA6E" w14:textId="5C341474" w:rsidR="00610063" w:rsidRPr="007D206D" w:rsidRDefault="00610063" w:rsidP="00854F37">
            <w:pPr>
              <w:pStyle w:val="TableText"/>
              <w:rPr>
                <w:color w:val="auto"/>
              </w:rPr>
            </w:pPr>
          </w:p>
        </w:tc>
      </w:tr>
      <w:tr w:rsidR="00610063" w:rsidRPr="007D206D" w14:paraId="368E25C8" w14:textId="77777777" w:rsidTr="005B40F6">
        <w:tc>
          <w:tcPr>
            <w:tcW w:w="1980" w:type="dxa"/>
            <w:shd w:val="clear" w:color="auto" w:fill="auto"/>
          </w:tcPr>
          <w:p w14:paraId="1A51FF76" w14:textId="6BA09569" w:rsidR="00610063" w:rsidRPr="007D206D" w:rsidRDefault="00610063" w:rsidP="009135CB">
            <w:pPr>
              <w:pStyle w:val="TableText"/>
              <w:rPr>
                <w:color w:val="auto"/>
              </w:rPr>
            </w:pPr>
            <w:r w:rsidRPr="007D206D">
              <w:rPr>
                <w:color w:val="auto"/>
              </w:rPr>
              <w:t>Project number</w:t>
            </w:r>
          </w:p>
        </w:tc>
        <w:tc>
          <w:tcPr>
            <w:tcW w:w="2064" w:type="dxa"/>
            <w:shd w:val="clear" w:color="auto" w:fill="auto"/>
          </w:tcPr>
          <w:p w14:paraId="56C21CCB" w14:textId="7938A2B6" w:rsidR="00610063" w:rsidRPr="007D206D" w:rsidRDefault="001D404A" w:rsidP="009135CB">
            <w:pPr>
              <w:pStyle w:val="TableText"/>
              <w:rPr>
                <w:color w:val="auto"/>
              </w:rPr>
            </w:pPr>
            <w:r>
              <w:rPr>
                <w:color w:val="auto"/>
              </w:rPr>
              <w:t>70083589</w:t>
            </w:r>
          </w:p>
        </w:tc>
        <w:tc>
          <w:tcPr>
            <w:tcW w:w="1988" w:type="dxa"/>
            <w:shd w:val="clear" w:color="auto" w:fill="auto"/>
          </w:tcPr>
          <w:p w14:paraId="6FD78A29" w14:textId="1DAF8CDD" w:rsidR="00610063" w:rsidRPr="007D206D" w:rsidRDefault="00610063" w:rsidP="009135CB">
            <w:pPr>
              <w:rPr>
                <w:color w:val="auto"/>
              </w:rPr>
            </w:pPr>
          </w:p>
        </w:tc>
        <w:tc>
          <w:tcPr>
            <w:tcW w:w="1989" w:type="dxa"/>
            <w:shd w:val="clear" w:color="auto" w:fill="auto"/>
          </w:tcPr>
          <w:p w14:paraId="3ADC2EBF" w14:textId="01185633" w:rsidR="00610063" w:rsidRPr="007D206D" w:rsidRDefault="00610063" w:rsidP="009135CB">
            <w:pPr>
              <w:rPr>
                <w:color w:val="auto"/>
              </w:rPr>
            </w:pPr>
          </w:p>
        </w:tc>
        <w:tc>
          <w:tcPr>
            <w:tcW w:w="1748" w:type="dxa"/>
            <w:shd w:val="clear" w:color="auto" w:fill="auto"/>
          </w:tcPr>
          <w:p w14:paraId="2BFA25F0" w14:textId="173255F5" w:rsidR="00610063" w:rsidRPr="007D206D" w:rsidRDefault="00610063" w:rsidP="009135CB">
            <w:pPr>
              <w:rPr>
                <w:color w:val="auto"/>
              </w:rPr>
            </w:pPr>
          </w:p>
        </w:tc>
      </w:tr>
      <w:tr w:rsidR="00610063" w:rsidRPr="007D206D" w14:paraId="3576F071" w14:textId="77777777" w:rsidTr="005B40F6">
        <w:trPr>
          <w:cnfStyle w:val="000000100000" w:firstRow="0" w:lastRow="0" w:firstColumn="0" w:lastColumn="0" w:oddVBand="0" w:evenVBand="0" w:oddHBand="1" w:evenHBand="0" w:firstRowFirstColumn="0" w:firstRowLastColumn="0" w:lastRowFirstColumn="0" w:lastRowLastColumn="0"/>
          <w:trHeight w:val="567"/>
        </w:trPr>
        <w:tc>
          <w:tcPr>
            <w:tcW w:w="1980" w:type="dxa"/>
            <w:shd w:val="clear" w:color="auto" w:fill="auto"/>
          </w:tcPr>
          <w:p w14:paraId="064C28F9" w14:textId="7517CB1E" w:rsidR="00610063" w:rsidRPr="007D206D" w:rsidRDefault="00610063" w:rsidP="004A172A">
            <w:pPr>
              <w:pStyle w:val="TableText"/>
              <w:rPr>
                <w:color w:val="auto"/>
              </w:rPr>
            </w:pPr>
            <w:r w:rsidRPr="007D206D">
              <w:rPr>
                <w:color w:val="auto"/>
              </w:rPr>
              <w:t>Report number</w:t>
            </w:r>
          </w:p>
        </w:tc>
        <w:tc>
          <w:tcPr>
            <w:tcW w:w="2064" w:type="dxa"/>
            <w:shd w:val="clear" w:color="auto" w:fill="auto"/>
          </w:tcPr>
          <w:p w14:paraId="32CC9E97" w14:textId="6B7A5AE7" w:rsidR="00610063" w:rsidRPr="007D206D" w:rsidRDefault="00AA44EF" w:rsidP="004A172A">
            <w:pPr>
              <w:pStyle w:val="TableText"/>
              <w:rPr>
                <w:color w:val="auto"/>
              </w:rPr>
            </w:pPr>
            <w:r>
              <w:rPr>
                <w:color w:val="auto"/>
              </w:rPr>
              <w:t>4</w:t>
            </w:r>
          </w:p>
        </w:tc>
        <w:tc>
          <w:tcPr>
            <w:tcW w:w="1988" w:type="dxa"/>
            <w:shd w:val="clear" w:color="auto" w:fill="auto"/>
          </w:tcPr>
          <w:p w14:paraId="6EECE14B" w14:textId="77777777" w:rsidR="00610063" w:rsidRPr="007D206D" w:rsidRDefault="00610063" w:rsidP="004A172A">
            <w:pPr>
              <w:pStyle w:val="TableText"/>
              <w:rPr>
                <w:color w:val="auto"/>
              </w:rPr>
            </w:pPr>
          </w:p>
        </w:tc>
        <w:tc>
          <w:tcPr>
            <w:tcW w:w="1989" w:type="dxa"/>
            <w:shd w:val="clear" w:color="auto" w:fill="auto"/>
          </w:tcPr>
          <w:p w14:paraId="108BDD4E" w14:textId="77777777" w:rsidR="00610063" w:rsidRPr="007D206D" w:rsidRDefault="00610063" w:rsidP="004A172A">
            <w:pPr>
              <w:pStyle w:val="TableText"/>
              <w:rPr>
                <w:color w:val="auto"/>
              </w:rPr>
            </w:pPr>
          </w:p>
        </w:tc>
        <w:tc>
          <w:tcPr>
            <w:tcW w:w="1748" w:type="dxa"/>
            <w:shd w:val="clear" w:color="auto" w:fill="auto"/>
          </w:tcPr>
          <w:p w14:paraId="60B5B1E8" w14:textId="77777777" w:rsidR="00610063" w:rsidRPr="007D206D" w:rsidRDefault="00610063" w:rsidP="004A172A">
            <w:pPr>
              <w:pStyle w:val="TableText"/>
              <w:rPr>
                <w:color w:val="auto"/>
              </w:rPr>
            </w:pPr>
          </w:p>
        </w:tc>
      </w:tr>
    </w:tbl>
    <w:p w14:paraId="1C22442B" w14:textId="77777777" w:rsidR="00186C14" w:rsidRPr="007D206D" w:rsidRDefault="00186C14" w:rsidP="003B2A2B"/>
    <w:p w14:paraId="699DD6B2" w14:textId="77777777" w:rsidR="00703FEF" w:rsidRPr="007D206D" w:rsidRDefault="00703FEF" w:rsidP="003B2A2B">
      <w:bookmarkStart w:id="1" w:name="BeforeFirstPage"/>
      <w:bookmarkEnd w:id="1"/>
    </w:p>
    <w:p w14:paraId="674269E4" w14:textId="087E00C3" w:rsidR="00703FEF" w:rsidRPr="007D206D" w:rsidRDefault="00703FEF" w:rsidP="003B2A2B">
      <w:pPr>
        <w:sectPr w:rsidR="00703FEF" w:rsidRPr="007D206D" w:rsidSect="0079611A">
          <w:headerReference w:type="even" r:id="rId22"/>
          <w:headerReference w:type="default" r:id="rId23"/>
          <w:footerReference w:type="even" r:id="rId24"/>
          <w:footerReference w:type="default" r:id="rId25"/>
          <w:pgSz w:w="11906" w:h="16838" w:code="9"/>
          <w:pgMar w:top="1701" w:right="709" w:bottom="1701" w:left="1418" w:header="567" w:footer="567" w:gutter="0"/>
          <w:cols w:space="708"/>
          <w:docGrid w:linePitch="360"/>
        </w:sectPr>
      </w:pPr>
    </w:p>
    <w:bookmarkStart w:id="2" w:name="_Toc169103586" w:displacedByCustomXml="next"/>
    <w:bookmarkStart w:id="3" w:name="_Toc162974586" w:displacedByCustomXml="next"/>
    <w:bookmarkStart w:id="4" w:name="_Toc162974548" w:displacedByCustomXml="next"/>
    <w:bookmarkStart w:id="5" w:name="_Toc162973889" w:displacedByCustomXml="next"/>
    <w:bookmarkStart w:id="6" w:name="_Toc162973019" w:displacedByCustomXml="next"/>
    <w:bookmarkStart w:id="7" w:name="MainDocument" w:displacedByCustomXml="next"/>
    <w:sdt>
      <w:sdtPr>
        <w:id w:val="-1359969152"/>
        <w:lock w:val="sdtLocked"/>
        <w:placeholder>
          <w:docPart w:val="CB633E1FC82540DD8468B344BD38DA5B"/>
        </w:placeholder>
        <w:showingPlcHdr/>
        <w:text/>
      </w:sdtPr>
      <w:sdtContent>
        <w:p w14:paraId="79E53A00" w14:textId="77777777" w:rsidR="0057000A" w:rsidRPr="007D206D" w:rsidRDefault="009C0A72" w:rsidP="007D206D">
          <w:pPr>
            <w:pStyle w:val="TOCHeading"/>
            <w:rPr>
              <w:rFonts w:hint="eastAsia"/>
            </w:rPr>
          </w:pPr>
          <w:r w:rsidRPr="007D206D">
            <w:t>C</w:t>
          </w:r>
          <w:r w:rsidR="000F1002" w:rsidRPr="007D206D">
            <w:t>ontents</w:t>
          </w:r>
        </w:p>
      </w:sdtContent>
    </w:sdt>
    <w:bookmarkEnd w:id="2" w:displacedByCustomXml="prev"/>
    <w:bookmarkEnd w:id="3" w:displacedByCustomXml="prev"/>
    <w:bookmarkEnd w:id="4" w:displacedByCustomXml="prev"/>
    <w:bookmarkEnd w:id="5" w:displacedByCustomXml="prev"/>
    <w:bookmarkEnd w:id="6" w:displacedByCustomXml="prev"/>
    <w:bookmarkStart w:id="8" w:name="SubTOCs"/>
    <w:p w14:paraId="24A46604" w14:textId="780CAEED" w:rsidR="00844BB3" w:rsidRDefault="00B5711E">
      <w:pPr>
        <w:pStyle w:val="TOC1"/>
        <w:rPr>
          <w:rFonts w:asciiTheme="minorHAnsi" w:eastAsiaTheme="minorEastAsia" w:hAnsiTheme="minorHAnsi"/>
          <w:kern w:val="2"/>
          <w:sz w:val="24"/>
          <w:szCs w:val="24"/>
          <w:lang w:eastAsia="en-GB"/>
          <w14:ligatures w14:val="standardContextual"/>
        </w:rPr>
      </w:pPr>
      <w:r>
        <w:fldChar w:fldCharType="begin"/>
      </w:r>
      <w:r>
        <w:instrText xml:space="preserve"> TOC \o "1-2" \h \z \u </w:instrText>
      </w:r>
      <w:r>
        <w:fldChar w:fldCharType="separate"/>
      </w:r>
      <w:hyperlink w:anchor="_Toc169103585" w:history="1">
        <w:r w:rsidR="00844BB3" w:rsidRPr="00CA07AA">
          <w:rPr>
            <w:rStyle w:val="Hyperlink"/>
          </w:rPr>
          <w:t>Quality control</w:t>
        </w:r>
        <w:r w:rsidR="00844BB3">
          <w:rPr>
            <w:webHidden/>
          </w:rPr>
          <w:tab/>
        </w:r>
        <w:r w:rsidR="00844BB3">
          <w:rPr>
            <w:webHidden/>
          </w:rPr>
          <w:fldChar w:fldCharType="begin"/>
        </w:r>
        <w:r w:rsidR="00844BB3">
          <w:rPr>
            <w:webHidden/>
          </w:rPr>
          <w:instrText xml:space="preserve"> PAGEREF _Toc169103585 \h </w:instrText>
        </w:r>
        <w:r w:rsidR="00844BB3">
          <w:rPr>
            <w:webHidden/>
          </w:rPr>
        </w:r>
        <w:r w:rsidR="00844BB3">
          <w:rPr>
            <w:webHidden/>
          </w:rPr>
          <w:fldChar w:fldCharType="separate"/>
        </w:r>
        <w:r w:rsidR="00616CB5">
          <w:rPr>
            <w:webHidden/>
          </w:rPr>
          <w:t>3</w:t>
        </w:r>
        <w:r w:rsidR="00844BB3">
          <w:rPr>
            <w:webHidden/>
          </w:rPr>
          <w:fldChar w:fldCharType="end"/>
        </w:r>
      </w:hyperlink>
    </w:p>
    <w:p w14:paraId="51EA5DED" w14:textId="24CDCDF3" w:rsidR="00844BB3" w:rsidRDefault="00000000">
      <w:pPr>
        <w:pStyle w:val="TOC1"/>
        <w:rPr>
          <w:rFonts w:asciiTheme="minorHAnsi" w:eastAsiaTheme="minorEastAsia" w:hAnsiTheme="minorHAnsi"/>
          <w:kern w:val="2"/>
          <w:sz w:val="24"/>
          <w:szCs w:val="24"/>
          <w:lang w:eastAsia="en-GB"/>
          <w14:ligatures w14:val="standardContextual"/>
        </w:rPr>
      </w:pPr>
      <w:hyperlink w:anchor="_Toc169103586" w:history="1">
        <w:r w:rsidR="00844BB3" w:rsidRPr="00CA07AA">
          <w:rPr>
            <w:rStyle w:val="Hyperlink"/>
          </w:rPr>
          <w:t>Contents</w:t>
        </w:r>
        <w:r w:rsidR="00844BB3">
          <w:rPr>
            <w:webHidden/>
          </w:rPr>
          <w:tab/>
        </w:r>
        <w:r w:rsidR="00844BB3">
          <w:rPr>
            <w:webHidden/>
          </w:rPr>
          <w:fldChar w:fldCharType="begin"/>
        </w:r>
        <w:r w:rsidR="00844BB3">
          <w:rPr>
            <w:webHidden/>
          </w:rPr>
          <w:instrText xml:space="preserve"> PAGEREF _Toc169103586 \h </w:instrText>
        </w:r>
        <w:r w:rsidR="00844BB3">
          <w:rPr>
            <w:webHidden/>
          </w:rPr>
        </w:r>
        <w:r w:rsidR="00844BB3">
          <w:rPr>
            <w:webHidden/>
          </w:rPr>
          <w:fldChar w:fldCharType="separate"/>
        </w:r>
        <w:r w:rsidR="00616CB5">
          <w:rPr>
            <w:webHidden/>
          </w:rPr>
          <w:t>1</w:t>
        </w:r>
        <w:r w:rsidR="00844BB3">
          <w:rPr>
            <w:webHidden/>
          </w:rPr>
          <w:fldChar w:fldCharType="end"/>
        </w:r>
      </w:hyperlink>
    </w:p>
    <w:p w14:paraId="272228F6" w14:textId="12185AF1" w:rsidR="00844BB3" w:rsidRDefault="00000000">
      <w:pPr>
        <w:pStyle w:val="TOC1"/>
        <w:rPr>
          <w:rFonts w:asciiTheme="minorHAnsi" w:eastAsiaTheme="minorEastAsia" w:hAnsiTheme="minorHAnsi"/>
          <w:kern w:val="2"/>
          <w:sz w:val="24"/>
          <w:szCs w:val="24"/>
          <w:lang w:eastAsia="en-GB"/>
          <w14:ligatures w14:val="standardContextual"/>
        </w:rPr>
      </w:pPr>
      <w:hyperlink w:anchor="_Toc169103587" w:history="1">
        <w:r w:rsidR="00844BB3" w:rsidRPr="00CA07AA">
          <w:rPr>
            <w:rStyle w:val="Hyperlink"/>
          </w:rPr>
          <w:t>Glossary</w:t>
        </w:r>
        <w:r w:rsidR="00844BB3">
          <w:rPr>
            <w:webHidden/>
          </w:rPr>
          <w:tab/>
        </w:r>
        <w:r w:rsidR="00844BB3">
          <w:rPr>
            <w:webHidden/>
          </w:rPr>
          <w:fldChar w:fldCharType="begin"/>
        </w:r>
        <w:r w:rsidR="00844BB3">
          <w:rPr>
            <w:webHidden/>
          </w:rPr>
          <w:instrText xml:space="preserve"> PAGEREF _Toc169103587 \h </w:instrText>
        </w:r>
        <w:r w:rsidR="00844BB3">
          <w:rPr>
            <w:webHidden/>
          </w:rPr>
        </w:r>
        <w:r w:rsidR="00844BB3">
          <w:rPr>
            <w:webHidden/>
          </w:rPr>
          <w:fldChar w:fldCharType="separate"/>
        </w:r>
        <w:r w:rsidR="00616CB5">
          <w:rPr>
            <w:webHidden/>
          </w:rPr>
          <w:t>3</w:t>
        </w:r>
        <w:r w:rsidR="00844BB3">
          <w:rPr>
            <w:webHidden/>
          </w:rPr>
          <w:fldChar w:fldCharType="end"/>
        </w:r>
      </w:hyperlink>
    </w:p>
    <w:p w14:paraId="648A335E" w14:textId="0EAB88E0" w:rsidR="00844BB3" w:rsidRDefault="00000000">
      <w:pPr>
        <w:pStyle w:val="TOC1"/>
        <w:rPr>
          <w:rFonts w:asciiTheme="minorHAnsi" w:eastAsiaTheme="minorEastAsia" w:hAnsiTheme="minorHAnsi"/>
          <w:kern w:val="2"/>
          <w:sz w:val="24"/>
          <w:szCs w:val="24"/>
          <w:lang w:eastAsia="en-GB"/>
          <w14:ligatures w14:val="standardContextual"/>
        </w:rPr>
      </w:pPr>
      <w:hyperlink w:anchor="_Toc169103588" w:history="1">
        <w:r w:rsidR="00844BB3" w:rsidRPr="00CA07AA">
          <w:rPr>
            <w:rStyle w:val="Hyperlink"/>
            <w:iCs/>
          </w:rPr>
          <w:t>Executive summary</w:t>
        </w:r>
        <w:r w:rsidR="00844BB3">
          <w:rPr>
            <w:webHidden/>
          </w:rPr>
          <w:tab/>
        </w:r>
        <w:r w:rsidR="00844BB3">
          <w:rPr>
            <w:webHidden/>
          </w:rPr>
          <w:fldChar w:fldCharType="begin"/>
        </w:r>
        <w:r w:rsidR="00844BB3">
          <w:rPr>
            <w:webHidden/>
          </w:rPr>
          <w:instrText xml:space="preserve"> PAGEREF _Toc169103588 \h </w:instrText>
        </w:r>
        <w:r w:rsidR="00844BB3">
          <w:rPr>
            <w:webHidden/>
          </w:rPr>
        </w:r>
        <w:r w:rsidR="00844BB3">
          <w:rPr>
            <w:webHidden/>
          </w:rPr>
          <w:fldChar w:fldCharType="separate"/>
        </w:r>
        <w:r w:rsidR="00616CB5">
          <w:rPr>
            <w:webHidden/>
          </w:rPr>
          <w:t>4</w:t>
        </w:r>
        <w:r w:rsidR="00844BB3">
          <w:rPr>
            <w:webHidden/>
          </w:rPr>
          <w:fldChar w:fldCharType="end"/>
        </w:r>
      </w:hyperlink>
    </w:p>
    <w:p w14:paraId="24E17A5C" w14:textId="7AFBA3EA" w:rsidR="00844BB3" w:rsidRDefault="00000000">
      <w:pPr>
        <w:pStyle w:val="TOC1"/>
        <w:tabs>
          <w:tab w:val="left" w:pos="396"/>
        </w:tabs>
        <w:rPr>
          <w:rFonts w:asciiTheme="minorHAnsi" w:eastAsiaTheme="minorEastAsia" w:hAnsiTheme="minorHAnsi"/>
          <w:kern w:val="2"/>
          <w:sz w:val="24"/>
          <w:szCs w:val="24"/>
          <w:lang w:eastAsia="en-GB"/>
          <w14:ligatures w14:val="standardContextual"/>
        </w:rPr>
      </w:pPr>
      <w:hyperlink w:anchor="_Toc169103589" w:history="1">
        <w:r w:rsidR="00844BB3" w:rsidRPr="00CA07AA">
          <w:rPr>
            <w:rStyle w:val="Hyperlink"/>
          </w:rPr>
          <w:t>1</w:t>
        </w:r>
        <w:r w:rsidR="00844BB3">
          <w:rPr>
            <w:rFonts w:asciiTheme="minorHAnsi" w:eastAsiaTheme="minorEastAsia" w:hAnsiTheme="minorHAnsi"/>
            <w:kern w:val="2"/>
            <w:sz w:val="24"/>
            <w:szCs w:val="24"/>
            <w:lang w:eastAsia="en-GB"/>
            <w14:ligatures w14:val="standardContextual"/>
          </w:rPr>
          <w:tab/>
        </w:r>
        <w:r w:rsidR="00844BB3" w:rsidRPr="00CA07AA">
          <w:rPr>
            <w:rStyle w:val="Hyperlink"/>
          </w:rPr>
          <w:t>Workstream 4 approach</w:t>
        </w:r>
        <w:r w:rsidR="00844BB3">
          <w:rPr>
            <w:webHidden/>
          </w:rPr>
          <w:tab/>
        </w:r>
        <w:r w:rsidR="00844BB3">
          <w:rPr>
            <w:webHidden/>
          </w:rPr>
          <w:fldChar w:fldCharType="begin"/>
        </w:r>
        <w:r w:rsidR="00844BB3">
          <w:rPr>
            <w:webHidden/>
          </w:rPr>
          <w:instrText xml:space="preserve"> PAGEREF _Toc169103589 \h </w:instrText>
        </w:r>
        <w:r w:rsidR="00844BB3">
          <w:rPr>
            <w:webHidden/>
          </w:rPr>
        </w:r>
        <w:r w:rsidR="00844BB3">
          <w:rPr>
            <w:webHidden/>
          </w:rPr>
          <w:fldChar w:fldCharType="separate"/>
        </w:r>
        <w:r w:rsidR="00616CB5">
          <w:rPr>
            <w:webHidden/>
          </w:rPr>
          <w:t>8</w:t>
        </w:r>
        <w:r w:rsidR="00844BB3">
          <w:rPr>
            <w:webHidden/>
          </w:rPr>
          <w:fldChar w:fldCharType="end"/>
        </w:r>
      </w:hyperlink>
    </w:p>
    <w:p w14:paraId="791FF3C2" w14:textId="0F99ACC9" w:rsidR="00844BB3" w:rsidRDefault="00000000">
      <w:pPr>
        <w:pStyle w:val="TOC1"/>
        <w:tabs>
          <w:tab w:val="left" w:pos="396"/>
        </w:tabs>
        <w:rPr>
          <w:rFonts w:asciiTheme="minorHAnsi" w:eastAsiaTheme="minorEastAsia" w:hAnsiTheme="minorHAnsi"/>
          <w:kern w:val="2"/>
          <w:sz w:val="24"/>
          <w:szCs w:val="24"/>
          <w:lang w:eastAsia="en-GB"/>
          <w14:ligatures w14:val="standardContextual"/>
        </w:rPr>
      </w:pPr>
      <w:hyperlink w:anchor="_Toc169103590" w:history="1">
        <w:r w:rsidR="00844BB3" w:rsidRPr="00CA07AA">
          <w:rPr>
            <w:rStyle w:val="Hyperlink"/>
          </w:rPr>
          <w:t>2</w:t>
        </w:r>
        <w:r w:rsidR="00844BB3">
          <w:rPr>
            <w:rFonts w:asciiTheme="minorHAnsi" w:eastAsiaTheme="minorEastAsia" w:hAnsiTheme="minorHAnsi"/>
            <w:kern w:val="2"/>
            <w:sz w:val="24"/>
            <w:szCs w:val="24"/>
            <w:lang w:eastAsia="en-GB"/>
            <w14:ligatures w14:val="standardContextual"/>
          </w:rPr>
          <w:tab/>
        </w:r>
        <w:r w:rsidR="00844BB3" w:rsidRPr="00CA07AA">
          <w:rPr>
            <w:rStyle w:val="Hyperlink"/>
          </w:rPr>
          <w:t>Scheme Implementation: Gap Analysis</w:t>
        </w:r>
        <w:r w:rsidR="00844BB3">
          <w:rPr>
            <w:webHidden/>
          </w:rPr>
          <w:tab/>
        </w:r>
        <w:r w:rsidR="00844BB3">
          <w:rPr>
            <w:webHidden/>
          </w:rPr>
          <w:fldChar w:fldCharType="begin"/>
        </w:r>
        <w:r w:rsidR="00844BB3">
          <w:rPr>
            <w:webHidden/>
          </w:rPr>
          <w:instrText xml:space="preserve"> PAGEREF _Toc169103590 \h </w:instrText>
        </w:r>
        <w:r w:rsidR="00844BB3">
          <w:rPr>
            <w:webHidden/>
          </w:rPr>
        </w:r>
        <w:r w:rsidR="00844BB3">
          <w:rPr>
            <w:webHidden/>
          </w:rPr>
          <w:fldChar w:fldCharType="separate"/>
        </w:r>
        <w:r w:rsidR="00616CB5">
          <w:rPr>
            <w:webHidden/>
          </w:rPr>
          <w:t>9</w:t>
        </w:r>
        <w:r w:rsidR="00844BB3">
          <w:rPr>
            <w:webHidden/>
          </w:rPr>
          <w:fldChar w:fldCharType="end"/>
        </w:r>
      </w:hyperlink>
    </w:p>
    <w:p w14:paraId="59D75F99" w14:textId="5C2AD38F"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1" w:history="1">
        <w:r w:rsidR="00844BB3" w:rsidRPr="00CA07AA">
          <w:rPr>
            <w:rStyle w:val="Hyperlink"/>
            <w:noProof/>
          </w:rPr>
          <w:t>2.1</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Approach</w:t>
        </w:r>
        <w:r w:rsidR="00844BB3">
          <w:rPr>
            <w:noProof/>
            <w:webHidden/>
          </w:rPr>
          <w:tab/>
        </w:r>
        <w:r w:rsidR="00844BB3">
          <w:rPr>
            <w:noProof/>
            <w:webHidden/>
          </w:rPr>
          <w:fldChar w:fldCharType="begin"/>
        </w:r>
        <w:r w:rsidR="00844BB3">
          <w:rPr>
            <w:noProof/>
            <w:webHidden/>
          </w:rPr>
          <w:instrText xml:space="preserve"> PAGEREF _Toc169103591 \h </w:instrText>
        </w:r>
        <w:r w:rsidR="00844BB3">
          <w:rPr>
            <w:noProof/>
            <w:webHidden/>
          </w:rPr>
        </w:r>
        <w:r w:rsidR="00844BB3">
          <w:rPr>
            <w:noProof/>
            <w:webHidden/>
          </w:rPr>
          <w:fldChar w:fldCharType="separate"/>
        </w:r>
        <w:r w:rsidR="00616CB5">
          <w:rPr>
            <w:noProof/>
            <w:webHidden/>
          </w:rPr>
          <w:t>9</w:t>
        </w:r>
        <w:r w:rsidR="00844BB3">
          <w:rPr>
            <w:noProof/>
            <w:webHidden/>
          </w:rPr>
          <w:fldChar w:fldCharType="end"/>
        </w:r>
      </w:hyperlink>
    </w:p>
    <w:p w14:paraId="367B4FD1" w14:textId="7627E633"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2" w:history="1">
        <w:r w:rsidR="00844BB3" w:rsidRPr="00CA07AA">
          <w:rPr>
            <w:rStyle w:val="Hyperlink"/>
            <w:noProof/>
          </w:rPr>
          <w:t>2.2</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Gap Analysis</w:t>
        </w:r>
        <w:r w:rsidR="00844BB3">
          <w:rPr>
            <w:noProof/>
            <w:webHidden/>
          </w:rPr>
          <w:tab/>
        </w:r>
        <w:r w:rsidR="00844BB3">
          <w:rPr>
            <w:noProof/>
            <w:webHidden/>
          </w:rPr>
          <w:fldChar w:fldCharType="begin"/>
        </w:r>
        <w:r w:rsidR="00844BB3">
          <w:rPr>
            <w:noProof/>
            <w:webHidden/>
          </w:rPr>
          <w:instrText xml:space="preserve"> PAGEREF _Toc169103592 \h </w:instrText>
        </w:r>
        <w:r w:rsidR="00844BB3">
          <w:rPr>
            <w:noProof/>
            <w:webHidden/>
          </w:rPr>
        </w:r>
        <w:r w:rsidR="00844BB3">
          <w:rPr>
            <w:noProof/>
            <w:webHidden/>
          </w:rPr>
          <w:fldChar w:fldCharType="separate"/>
        </w:r>
        <w:r w:rsidR="00616CB5">
          <w:rPr>
            <w:noProof/>
            <w:webHidden/>
          </w:rPr>
          <w:t>9</w:t>
        </w:r>
        <w:r w:rsidR="00844BB3">
          <w:rPr>
            <w:noProof/>
            <w:webHidden/>
          </w:rPr>
          <w:fldChar w:fldCharType="end"/>
        </w:r>
      </w:hyperlink>
    </w:p>
    <w:p w14:paraId="33B1D999" w14:textId="5217303D" w:rsidR="00844BB3" w:rsidRDefault="00000000">
      <w:pPr>
        <w:pStyle w:val="TOC1"/>
        <w:tabs>
          <w:tab w:val="left" w:pos="396"/>
        </w:tabs>
        <w:rPr>
          <w:rFonts w:asciiTheme="minorHAnsi" w:eastAsiaTheme="minorEastAsia" w:hAnsiTheme="minorHAnsi"/>
          <w:kern w:val="2"/>
          <w:sz w:val="24"/>
          <w:szCs w:val="24"/>
          <w:lang w:eastAsia="en-GB"/>
          <w14:ligatures w14:val="standardContextual"/>
        </w:rPr>
      </w:pPr>
      <w:hyperlink w:anchor="_Toc169103593" w:history="1">
        <w:r w:rsidR="00844BB3" w:rsidRPr="00CA07AA">
          <w:rPr>
            <w:rStyle w:val="Hyperlink"/>
          </w:rPr>
          <w:t>3</w:t>
        </w:r>
        <w:r w:rsidR="00844BB3">
          <w:rPr>
            <w:rFonts w:asciiTheme="minorHAnsi" w:eastAsiaTheme="minorEastAsia" w:hAnsiTheme="minorHAnsi"/>
            <w:kern w:val="2"/>
            <w:sz w:val="24"/>
            <w:szCs w:val="24"/>
            <w:lang w:eastAsia="en-GB"/>
            <w14:ligatures w14:val="standardContextual"/>
          </w:rPr>
          <w:tab/>
        </w:r>
        <w:r w:rsidR="00844BB3" w:rsidRPr="00CA07AA">
          <w:rPr>
            <w:rStyle w:val="Hyperlink"/>
          </w:rPr>
          <w:t>Scheme Deployment: Cost Benefit Analysis</w:t>
        </w:r>
        <w:r w:rsidR="00844BB3">
          <w:rPr>
            <w:webHidden/>
          </w:rPr>
          <w:tab/>
        </w:r>
        <w:r w:rsidR="00844BB3">
          <w:rPr>
            <w:webHidden/>
          </w:rPr>
          <w:fldChar w:fldCharType="begin"/>
        </w:r>
        <w:r w:rsidR="00844BB3">
          <w:rPr>
            <w:webHidden/>
          </w:rPr>
          <w:instrText xml:space="preserve"> PAGEREF _Toc169103593 \h </w:instrText>
        </w:r>
        <w:r w:rsidR="00844BB3">
          <w:rPr>
            <w:webHidden/>
          </w:rPr>
        </w:r>
        <w:r w:rsidR="00844BB3">
          <w:rPr>
            <w:webHidden/>
          </w:rPr>
          <w:fldChar w:fldCharType="separate"/>
        </w:r>
        <w:r w:rsidR="00616CB5">
          <w:rPr>
            <w:webHidden/>
          </w:rPr>
          <w:t>20</w:t>
        </w:r>
        <w:r w:rsidR="00844BB3">
          <w:rPr>
            <w:webHidden/>
          </w:rPr>
          <w:fldChar w:fldCharType="end"/>
        </w:r>
      </w:hyperlink>
    </w:p>
    <w:p w14:paraId="48F57FCC" w14:textId="177CD205"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4" w:history="1">
        <w:r w:rsidR="00844BB3" w:rsidRPr="00CA07AA">
          <w:rPr>
            <w:rStyle w:val="Hyperlink"/>
            <w:noProof/>
          </w:rPr>
          <w:t>3.1</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Approach</w:t>
        </w:r>
        <w:r w:rsidR="00844BB3">
          <w:rPr>
            <w:noProof/>
            <w:webHidden/>
          </w:rPr>
          <w:tab/>
        </w:r>
        <w:r w:rsidR="00844BB3">
          <w:rPr>
            <w:noProof/>
            <w:webHidden/>
          </w:rPr>
          <w:fldChar w:fldCharType="begin"/>
        </w:r>
        <w:r w:rsidR="00844BB3">
          <w:rPr>
            <w:noProof/>
            <w:webHidden/>
          </w:rPr>
          <w:instrText xml:space="preserve"> PAGEREF _Toc169103594 \h </w:instrText>
        </w:r>
        <w:r w:rsidR="00844BB3">
          <w:rPr>
            <w:noProof/>
            <w:webHidden/>
          </w:rPr>
        </w:r>
        <w:r w:rsidR="00844BB3">
          <w:rPr>
            <w:noProof/>
            <w:webHidden/>
          </w:rPr>
          <w:fldChar w:fldCharType="separate"/>
        </w:r>
        <w:r w:rsidR="00616CB5">
          <w:rPr>
            <w:noProof/>
            <w:webHidden/>
          </w:rPr>
          <w:t>20</w:t>
        </w:r>
        <w:r w:rsidR="00844BB3">
          <w:rPr>
            <w:noProof/>
            <w:webHidden/>
          </w:rPr>
          <w:fldChar w:fldCharType="end"/>
        </w:r>
      </w:hyperlink>
    </w:p>
    <w:p w14:paraId="0D349E50" w14:textId="37705161"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5" w:history="1">
        <w:r w:rsidR="00844BB3" w:rsidRPr="00CA07AA">
          <w:rPr>
            <w:rStyle w:val="Hyperlink"/>
            <w:noProof/>
          </w:rPr>
          <w:t>3.2</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Flexibility Uptake Scenarios</w:t>
        </w:r>
        <w:r w:rsidR="00844BB3">
          <w:rPr>
            <w:noProof/>
            <w:webHidden/>
          </w:rPr>
          <w:tab/>
        </w:r>
        <w:r w:rsidR="00844BB3">
          <w:rPr>
            <w:noProof/>
            <w:webHidden/>
          </w:rPr>
          <w:fldChar w:fldCharType="begin"/>
        </w:r>
        <w:r w:rsidR="00844BB3">
          <w:rPr>
            <w:noProof/>
            <w:webHidden/>
          </w:rPr>
          <w:instrText xml:space="preserve"> PAGEREF _Toc169103595 \h </w:instrText>
        </w:r>
        <w:r w:rsidR="00844BB3">
          <w:rPr>
            <w:noProof/>
            <w:webHidden/>
          </w:rPr>
        </w:r>
        <w:r w:rsidR="00844BB3">
          <w:rPr>
            <w:noProof/>
            <w:webHidden/>
          </w:rPr>
          <w:fldChar w:fldCharType="separate"/>
        </w:r>
        <w:r w:rsidR="00616CB5">
          <w:rPr>
            <w:noProof/>
            <w:webHidden/>
          </w:rPr>
          <w:t>20</w:t>
        </w:r>
        <w:r w:rsidR="00844BB3">
          <w:rPr>
            <w:noProof/>
            <w:webHidden/>
          </w:rPr>
          <w:fldChar w:fldCharType="end"/>
        </w:r>
      </w:hyperlink>
    </w:p>
    <w:p w14:paraId="36AA1770" w14:textId="668EE27D"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6" w:history="1">
        <w:r w:rsidR="00844BB3" w:rsidRPr="00CA07AA">
          <w:rPr>
            <w:rStyle w:val="Hyperlink"/>
            <w:noProof/>
          </w:rPr>
          <w:t>3.3</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Flexibility Value Scenarios</w:t>
        </w:r>
        <w:r w:rsidR="00844BB3">
          <w:rPr>
            <w:noProof/>
            <w:webHidden/>
          </w:rPr>
          <w:tab/>
        </w:r>
        <w:r w:rsidR="00844BB3">
          <w:rPr>
            <w:noProof/>
            <w:webHidden/>
          </w:rPr>
          <w:fldChar w:fldCharType="begin"/>
        </w:r>
        <w:r w:rsidR="00844BB3">
          <w:rPr>
            <w:noProof/>
            <w:webHidden/>
          </w:rPr>
          <w:instrText xml:space="preserve"> PAGEREF _Toc169103596 \h </w:instrText>
        </w:r>
        <w:r w:rsidR="00844BB3">
          <w:rPr>
            <w:noProof/>
            <w:webHidden/>
          </w:rPr>
        </w:r>
        <w:r w:rsidR="00844BB3">
          <w:rPr>
            <w:noProof/>
            <w:webHidden/>
          </w:rPr>
          <w:fldChar w:fldCharType="separate"/>
        </w:r>
        <w:r w:rsidR="00616CB5">
          <w:rPr>
            <w:noProof/>
            <w:webHidden/>
          </w:rPr>
          <w:t>22</w:t>
        </w:r>
        <w:r w:rsidR="00844BB3">
          <w:rPr>
            <w:noProof/>
            <w:webHidden/>
          </w:rPr>
          <w:fldChar w:fldCharType="end"/>
        </w:r>
      </w:hyperlink>
    </w:p>
    <w:p w14:paraId="3651FC41" w14:textId="4854E94C"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7" w:history="1">
        <w:r w:rsidR="00844BB3" w:rsidRPr="00CA07AA">
          <w:rPr>
            <w:rStyle w:val="Hyperlink"/>
            <w:noProof/>
          </w:rPr>
          <w:t>3.4</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Whole System Efficiency Scenarios for Scheme 2 Flexibility Coordination</w:t>
        </w:r>
        <w:r w:rsidR="00844BB3">
          <w:rPr>
            <w:noProof/>
            <w:webHidden/>
          </w:rPr>
          <w:tab/>
        </w:r>
        <w:r w:rsidR="00844BB3">
          <w:rPr>
            <w:noProof/>
            <w:webHidden/>
          </w:rPr>
          <w:fldChar w:fldCharType="begin"/>
        </w:r>
        <w:r w:rsidR="00844BB3">
          <w:rPr>
            <w:noProof/>
            <w:webHidden/>
          </w:rPr>
          <w:instrText xml:space="preserve"> PAGEREF _Toc169103597 \h </w:instrText>
        </w:r>
        <w:r w:rsidR="00844BB3">
          <w:rPr>
            <w:noProof/>
            <w:webHidden/>
          </w:rPr>
        </w:r>
        <w:r w:rsidR="00844BB3">
          <w:rPr>
            <w:noProof/>
            <w:webHidden/>
          </w:rPr>
          <w:fldChar w:fldCharType="separate"/>
        </w:r>
        <w:r w:rsidR="00616CB5">
          <w:rPr>
            <w:noProof/>
            <w:webHidden/>
          </w:rPr>
          <w:t>29</w:t>
        </w:r>
        <w:r w:rsidR="00844BB3">
          <w:rPr>
            <w:noProof/>
            <w:webHidden/>
          </w:rPr>
          <w:fldChar w:fldCharType="end"/>
        </w:r>
      </w:hyperlink>
    </w:p>
    <w:p w14:paraId="024717EB" w14:textId="60A6C50C"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8" w:history="1">
        <w:r w:rsidR="00844BB3" w:rsidRPr="00CA07AA">
          <w:rPr>
            <w:rStyle w:val="Hyperlink"/>
            <w:noProof/>
          </w:rPr>
          <w:t>3.5</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Annual and Cumulative Benefits Analysis</w:t>
        </w:r>
        <w:r w:rsidR="00844BB3">
          <w:rPr>
            <w:noProof/>
            <w:webHidden/>
          </w:rPr>
          <w:tab/>
        </w:r>
        <w:r w:rsidR="00844BB3">
          <w:rPr>
            <w:noProof/>
            <w:webHidden/>
          </w:rPr>
          <w:fldChar w:fldCharType="begin"/>
        </w:r>
        <w:r w:rsidR="00844BB3">
          <w:rPr>
            <w:noProof/>
            <w:webHidden/>
          </w:rPr>
          <w:instrText xml:space="preserve"> PAGEREF _Toc169103598 \h </w:instrText>
        </w:r>
        <w:r w:rsidR="00844BB3">
          <w:rPr>
            <w:noProof/>
            <w:webHidden/>
          </w:rPr>
        </w:r>
        <w:r w:rsidR="00844BB3">
          <w:rPr>
            <w:noProof/>
            <w:webHidden/>
          </w:rPr>
          <w:fldChar w:fldCharType="separate"/>
        </w:r>
        <w:r w:rsidR="00616CB5">
          <w:rPr>
            <w:noProof/>
            <w:webHidden/>
          </w:rPr>
          <w:t>30</w:t>
        </w:r>
        <w:r w:rsidR="00844BB3">
          <w:rPr>
            <w:noProof/>
            <w:webHidden/>
          </w:rPr>
          <w:fldChar w:fldCharType="end"/>
        </w:r>
      </w:hyperlink>
    </w:p>
    <w:p w14:paraId="7C6D3EBA" w14:textId="1BCDD5C9"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599" w:history="1">
        <w:r w:rsidR="00844BB3" w:rsidRPr="00CA07AA">
          <w:rPr>
            <w:rStyle w:val="Hyperlink"/>
            <w:noProof/>
          </w:rPr>
          <w:t>3.6</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Ofgem standardised Network Investment Cost Benefits Analysis (CBA)</w:t>
        </w:r>
        <w:r w:rsidR="00844BB3">
          <w:rPr>
            <w:noProof/>
            <w:webHidden/>
          </w:rPr>
          <w:tab/>
        </w:r>
        <w:r w:rsidR="00844BB3">
          <w:rPr>
            <w:noProof/>
            <w:webHidden/>
          </w:rPr>
          <w:fldChar w:fldCharType="begin"/>
        </w:r>
        <w:r w:rsidR="00844BB3">
          <w:rPr>
            <w:noProof/>
            <w:webHidden/>
          </w:rPr>
          <w:instrText xml:space="preserve"> PAGEREF _Toc169103599 \h </w:instrText>
        </w:r>
        <w:r w:rsidR="00844BB3">
          <w:rPr>
            <w:noProof/>
            <w:webHidden/>
          </w:rPr>
        </w:r>
        <w:r w:rsidR="00844BB3">
          <w:rPr>
            <w:noProof/>
            <w:webHidden/>
          </w:rPr>
          <w:fldChar w:fldCharType="separate"/>
        </w:r>
        <w:r w:rsidR="00616CB5">
          <w:rPr>
            <w:noProof/>
            <w:webHidden/>
          </w:rPr>
          <w:t>33</w:t>
        </w:r>
        <w:r w:rsidR="00844BB3">
          <w:rPr>
            <w:noProof/>
            <w:webHidden/>
          </w:rPr>
          <w:fldChar w:fldCharType="end"/>
        </w:r>
      </w:hyperlink>
    </w:p>
    <w:p w14:paraId="060C53CC" w14:textId="0BF95254"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0" w:history="1">
        <w:r w:rsidR="00844BB3" w:rsidRPr="00CA07AA">
          <w:rPr>
            <w:rStyle w:val="Hyperlink"/>
            <w:noProof/>
          </w:rPr>
          <w:t>3.7</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Summary and conclusions</w:t>
        </w:r>
        <w:r w:rsidR="00844BB3">
          <w:rPr>
            <w:noProof/>
            <w:webHidden/>
          </w:rPr>
          <w:tab/>
        </w:r>
        <w:r w:rsidR="00844BB3">
          <w:rPr>
            <w:noProof/>
            <w:webHidden/>
          </w:rPr>
          <w:fldChar w:fldCharType="begin"/>
        </w:r>
        <w:r w:rsidR="00844BB3">
          <w:rPr>
            <w:noProof/>
            <w:webHidden/>
          </w:rPr>
          <w:instrText xml:space="preserve"> PAGEREF _Toc169103600 \h </w:instrText>
        </w:r>
        <w:r w:rsidR="00844BB3">
          <w:rPr>
            <w:noProof/>
            <w:webHidden/>
          </w:rPr>
        </w:r>
        <w:r w:rsidR="00844BB3">
          <w:rPr>
            <w:noProof/>
            <w:webHidden/>
          </w:rPr>
          <w:fldChar w:fldCharType="separate"/>
        </w:r>
        <w:r w:rsidR="00616CB5">
          <w:rPr>
            <w:noProof/>
            <w:webHidden/>
          </w:rPr>
          <w:t>36</w:t>
        </w:r>
        <w:r w:rsidR="00844BB3">
          <w:rPr>
            <w:noProof/>
            <w:webHidden/>
          </w:rPr>
          <w:fldChar w:fldCharType="end"/>
        </w:r>
      </w:hyperlink>
    </w:p>
    <w:p w14:paraId="21F764A5" w14:textId="5A448BCA" w:rsidR="00844BB3" w:rsidRDefault="00000000">
      <w:pPr>
        <w:pStyle w:val="TOC1"/>
        <w:tabs>
          <w:tab w:val="left" w:pos="396"/>
        </w:tabs>
        <w:rPr>
          <w:rFonts w:asciiTheme="minorHAnsi" w:eastAsiaTheme="minorEastAsia" w:hAnsiTheme="minorHAnsi"/>
          <w:kern w:val="2"/>
          <w:sz w:val="24"/>
          <w:szCs w:val="24"/>
          <w:lang w:eastAsia="en-GB"/>
          <w14:ligatures w14:val="standardContextual"/>
        </w:rPr>
      </w:pPr>
      <w:hyperlink w:anchor="_Toc169103601" w:history="1">
        <w:r w:rsidR="00844BB3" w:rsidRPr="00CA07AA">
          <w:rPr>
            <w:rStyle w:val="Hyperlink"/>
          </w:rPr>
          <w:t>4</w:t>
        </w:r>
        <w:r w:rsidR="00844BB3">
          <w:rPr>
            <w:rFonts w:asciiTheme="minorHAnsi" w:eastAsiaTheme="minorEastAsia" w:hAnsiTheme="minorHAnsi"/>
            <w:kern w:val="2"/>
            <w:sz w:val="24"/>
            <w:szCs w:val="24"/>
            <w:lang w:eastAsia="en-GB"/>
            <w14:ligatures w14:val="standardContextual"/>
          </w:rPr>
          <w:tab/>
        </w:r>
        <w:r w:rsidR="00844BB3" w:rsidRPr="00CA07AA">
          <w:rPr>
            <w:rStyle w:val="Hyperlink"/>
          </w:rPr>
          <w:t>Roadmap for Schemes Deployment</w:t>
        </w:r>
        <w:r w:rsidR="00844BB3">
          <w:rPr>
            <w:webHidden/>
          </w:rPr>
          <w:tab/>
        </w:r>
        <w:r w:rsidR="00844BB3">
          <w:rPr>
            <w:webHidden/>
          </w:rPr>
          <w:fldChar w:fldCharType="begin"/>
        </w:r>
        <w:r w:rsidR="00844BB3">
          <w:rPr>
            <w:webHidden/>
          </w:rPr>
          <w:instrText xml:space="preserve"> PAGEREF _Toc169103601 \h </w:instrText>
        </w:r>
        <w:r w:rsidR="00844BB3">
          <w:rPr>
            <w:webHidden/>
          </w:rPr>
        </w:r>
        <w:r w:rsidR="00844BB3">
          <w:rPr>
            <w:webHidden/>
          </w:rPr>
          <w:fldChar w:fldCharType="separate"/>
        </w:r>
        <w:r w:rsidR="00616CB5">
          <w:rPr>
            <w:webHidden/>
          </w:rPr>
          <w:t>38</w:t>
        </w:r>
        <w:r w:rsidR="00844BB3">
          <w:rPr>
            <w:webHidden/>
          </w:rPr>
          <w:fldChar w:fldCharType="end"/>
        </w:r>
      </w:hyperlink>
    </w:p>
    <w:p w14:paraId="2ADCD5E0" w14:textId="11CF2B1A"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2" w:history="1">
        <w:r w:rsidR="00844BB3" w:rsidRPr="00CA07AA">
          <w:rPr>
            <w:rStyle w:val="Hyperlink"/>
            <w:noProof/>
          </w:rPr>
          <w:t>4.1</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Approach</w:t>
        </w:r>
        <w:r w:rsidR="00844BB3">
          <w:rPr>
            <w:noProof/>
            <w:webHidden/>
          </w:rPr>
          <w:tab/>
        </w:r>
        <w:r w:rsidR="00844BB3">
          <w:rPr>
            <w:noProof/>
            <w:webHidden/>
          </w:rPr>
          <w:fldChar w:fldCharType="begin"/>
        </w:r>
        <w:r w:rsidR="00844BB3">
          <w:rPr>
            <w:noProof/>
            <w:webHidden/>
          </w:rPr>
          <w:instrText xml:space="preserve"> PAGEREF _Toc169103602 \h </w:instrText>
        </w:r>
        <w:r w:rsidR="00844BB3">
          <w:rPr>
            <w:noProof/>
            <w:webHidden/>
          </w:rPr>
        </w:r>
        <w:r w:rsidR="00844BB3">
          <w:rPr>
            <w:noProof/>
            <w:webHidden/>
          </w:rPr>
          <w:fldChar w:fldCharType="separate"/>
        </w:r>
        <w:r w:rsidR="00616CB5">
          <w:rPr>
            <w:noProof/>
            <w:webHidden/>
          </w:rPr>
          <w:t>38</w:t>
        </w:r>
        <w:r w:rsidR="00844BB3">
          <w:rPr>
            <w:noProof/>
            <w:webHidden/>
          </w:rPr>
          <w:fldChar w:fldCharType="end"/>
        </w:r>
      </w:hyperlink>
    </w:p>
    <w:p w14:paraId="7505B43C" w14:textId="6DEF3F35"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3" w:history="1">
        <w:r w:rsidR="00844BB3" w:rsidRPr="00CA07AA">
          <w:rPr>
            <w:rStyle w:val="Hyperlink"/>
            <w:noProof/>
          </w:rPr>
          <w:t>4.2</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Policy and regulatory context</w:t>
        </w:r>
        <w:r w:rsidR="00844BB3">
          <w:rPr>
            <w:noProof/>
            <w:webHidden/>
          </w:rPr>
          <w:tab/>
        </w:r>
        <w:r w:rsidR="00844BB3">
          <w:rPr>
            <w:noProof/>
            <w:webHidden/>
          </w:rPr>
          <w:fldChar w:fldCharType="begin"/>
        </w:r>
        <w:r w:rsidR="00844BB3">
          <w:rPr>
            <w:noProof/>
            <w:webHidden/>
          </w:rPr>
          <w:instrText xml:space="preserve"> PAGEREF _Toc169103603 \h </w:instrText>
        </w:r>
        <w:r w:rsidR="00844BB3">
          <w:rPr>
            <w:noProof/>
            <w:webHidden/>
          </w:rPr>
        </w:r>
        <w:r w:rsidR="00844BB3">
          <w:rPr>
            <w:noProof/>
            <w:webHidden/>
          </w:rPr>
          <w:fldChar w:fldCharType="separate"/>
        </w:r>
        <w:r w:rsidR="00616CB5">
          <w:rPr>
            <w:noProof/>
            <w:webHidden/>
          </w:rPr>
          <w:t>38</w:t>
        </w:r>
        <w:r w:rsidR="00844BB3">
          <w:rPr>
            <w:noProof/>
            <w:webHidden/>
          </w:rPr>
          <w:fldChar w:fldCharType="end"/>
        </w:r>
      </w:hyperlink>
    </w:p>
    <w:p w14:paraId="76E05509" w14:textId="017C5703"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4" w:history="1">
        <w:r w:rsidR="00844BB3" w:rsidRPr="00CA07AA">
          <w:rPr>
            <w:rStyle w:val="Hyperlink"/>
            <w:noProof/>
          </w:rPr>
          <w:t>4.3</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Whole System Analysis (IWES) – Interim Year</w:t>
        </w:r>
        <w:r w:rsidR="00844BB3">
          <w:rPr>
            <w:noProof/>
            <w:webHidden/>
          </w:rPr>
          <w:tab/>
        </w:r>
        <w:r w:rsidR="00844BB3">
          <w:rPr>
            <w:noProof/>
            <w:webHidden/>
          </w:rPr>
          <w:fldChar w:fldCharType="begin"/>
        </w:r>
        <w:r w:rsidR="00844BB3">
          <w:rPr>
            <w:noProof/>
            <w:webHidden/>
          </w:rPr>
          <w:instrText xml:space="preserve"> PAGEREF _Toc169103604 \h </w:instrText>
        </w:r>
        <w:r w:rsidR="00844BB3">
          <w:rPr>
            <w:noProof/>
            <w:webHidden/>
          </w:rPr>
        </w:r>
        <w:r w:rsidR="00844BB3">
          <w:rPr>
            <w:noProof/>
            <w:webHidden/>
          </w:rPr>
          <w:fldChar w:fldCharType="separate"/>
        </w:r>
        <w:r w:rsidR="00616CB5">
          <w:rPr>
            <w:noProof/>
            <w:webHidden/>
          </w:rPr>
          <w:t>43</w:t>
        </w:r>
        <w:r w:rsidR="00844BB3">
          <w:rPr>
            <w:noProof/>
            <w:webHidden/>
          </w:rPr>
          <w:fldChar w:fldCharType="end"/>
        </w:r>
      </w:hyperlink>
    </w:p>
    <w:p w14:paraId="172B2233" w14:textId="434BBF22"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5" w:history="1">
        <w:r w:rsidR="00844BB3" w:rsidRPr="00CA07AA">
          <w:rPr>
            <w:rStyle w:val="Hyperlink"/>
            <w:noProof/>
          </w:rPr>
          <w:t>4.4</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Approach for the Roadmap Development</w:t>
        </w:r>
        <w:r w:rsidR="00844BB3">
          <w:rPr>
            <w:noProof/>
            <w:webHidden/>
          </w:rPr>
          <w:tab/>
        </w:r>
        <w:r w:rsidR="00844BB3">
          <w:rPr>
            <w:noProof/>
            <w:webHidden/>
          </w:rPr>
          <w:fldChar w:fldCharType="begin"/>
        </w:r>
        <w:r w:rsidR="00844BB3">
          <w:rPr>
            <w:noProof/>
            <w:webHidden/>
          </w:rPr>
          <w:instrText xml:space="preserve"> PAGEREF _Toc169103605 \h </w:instrText>
        </w:r>
        <w:r w:rsidR="00844BB3">
          <w:rPr>
            <w:noProof/>
            <w:webHidden/>
          </w:rPr>
        </w:r>
        <w:r w:rsidR="00844BB3">
          <w:rPr>
            <w:noProof/>
            <w:webHidden/>
          </w:rPr>
          <w:fldChar w:fldCharType="separate"/>
        </w:r>
        <w:r w:rsidR="00616CB5">
          <w:rPr>
            <w:noProof/>
            <w:webHidden/>
          </w:rPr>
          <w:t>46</w:t>
        </w:r>
        <w:r w:rsidR="00844BB3">
          <w:rPr>
            <w:noProof/>
            <w:webHidden/>
          </w:rPr>
          <w:fldChar w:fldCharType="end"/>
        </w:r>
      </w:hyperlink>
    </w:p>
    <w:p w14:paraId="6CCBAF9A" w14:textId="5CDD478F"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6" w:history="1">
        <w:r w:rsidR="00844BB3" w:rsidRPr="00CA07AA">
          <w:rPr>
            <w:rStyle w:val="Hyperlink"/>
            <w:noProof/>
          </w:rPr>
          <w:t>4.5</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Scheme Development – Facilitating Measures</w:t>
        </w:r>
        <w:r w:rsidR="00844BB3">
          <w:rPr>
            <w:noProof/>
            <w:webHidden/>
          </w:rPr>
          <w:tab/>
        </w:r>
        <w:r w:rsidR="00844BB3">
          <w:rPr>
            <w:noProof/>
            <w:webHidden/>
          </w:rPr>
          <w:fldChar w:fldCharType="begin"/>
        </w:r>
        <w:r w:rsidR="00844BB3">
          <w:rPr>
            <w:noProof/>
            <w:webHidden/>
          </w:rPr>
          <w:instrText xml:space="preserve"> PAGEREF _Toc169103606 \h </w:instrText>
        </w:r>
        <w:r w:rsidR="00844BB3">
          <w:rPr>
            <w:noProof/>
            <w:webHidden/>
          </w:rPr>
        </w:r>
        <w:r w:rsidR="00844BB3">
          <w:rPr>
            <w:noProof/>
            <w:webHidden/>
          </w:rPr>
          <w:fldChar w:fldCharType="separate"/>
        </w:r>
        <w:r w:rsidR="00616CB5">
          <w:rPr>
            <w:noProof/>
            <w:webHidden/>
          </w:rPr>
          <w:t>55</w:t>
        </w:r>
        <w:r w:rsidR="00844BB3">
          <w:rPr>
            <w:noProof/>
            <w:webHidden/>
          </w:rPr>
          <w:fldChar w:fldCharType="end"/>
        </w:r>
      </w:hyperlink>
    </w:p>
    <w:p w14:paraId="5D1CA62C" w14:textId="51EB2C08"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7" w:history="1">
        <w:r w:rsidR="00844BB3" w:rsidRPr="00CA07AA">
          <w:rPr>
            <w:rStyle w:val="Hyperlink"/>
            <w:noProof/>
          </w:rPr>
          <w:t>4.6</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Implementation Roadmap - KPIs</w:t>
        </w:r>
        <w:r w:rsidR="00844BB3">
          <w:rPr>
            <w:noProof/>
            <w:webHidden/>
          </w:rPr>
          <w:tab/>
        </w:r>
        <w:r w:rsidR="00844BB3">
          <w:rPr>
            <w:noProof/>
            <w:webHidden/>
          </w:rPr>
          <w:fldChar w:fldCharType="begin"/>
        </w:r>
        <w:r w:rsidR="00844BB3">
          <w:rPr>
            <w:noProof/>
            <w:webHidden/>
          </w:rPr>
          <w:instrText xml:space="preserve"> PAGEREF _Toc169103607 \h </w:instrText>
        </w:r>
        <w:r w:rsidR="00844BB3">
          <w:rPr>
            <w:noProof/>
            <w:webHidden/>
          </w:rPr>
        </w:r>
        <w:r w:rsidR="00844BB3">
          <w:rPr>
            <w:noProof/>
            <w:webHidden/>
          </w:rPr>
          <w:fldChar w:fldCharType="separate"/>
        </w:r>
        <w:r w:rsidR="00616CB5">
          <w:rPr>
            <w:noProof/>
            <w:webHidden/>
          </w:rPr>
          <w:t>61</w:t>
        </w:r>
        <w:r w:rsidR="00844BB3">
          <w:rPr>
            <w:noProof/>
            <w:webHidden/>
          </w:rPr>
          <w:fldChar w:fldCharType="end"/>
        </w:r>
      </w:hyperlink>
    </w:p>
    <w:p w14:paraId="2F1FD04F" w14:textId="49DCDCAE" w:rsidR="00844BB3" w:rsidRDefault="00000000">
      <w:pPr>
        <w:pStyle w:val="TOC2"/>
        <w:tabs>
          <w:tab w:val="left" w:pos="574"/>
        </w:tabs>
        <w:rPr>
          <w:rFonts w:asciiTheme="minorHAnsi" w:eastAsiaTheme="minorEastAsia" w:hAnsiTheme="minorHAnsi"/>
          <w:b w:val="0"/>
          <w:noProof/>
          <w:kern w:val="2"/>
          <w:szCs w:val="24"/>
          <w:lang w:eastAsia="en-GB"/>
          <w14:ligatures w14:val="standardContextual"/>
        </w:rPr>
      </w:pPr>
      <w:hyperlink w:anchor="_Toc169103608" w:history="1">
        <w:r w:rsidR="00844BB3" w:rsidRPr="00CA07AA">
          <w:rPr>
            <w:rStyle w:val="Hyperlink"/>
            <w:noProof/>
          </w:rPr>
          <w:t>4.7</w:t>
        </w:r>
        <w:r w:rsidR="00844BB3">
          <w:rPr>
            <w:rFonts w:asciiTheme="minorHAnsi" w:eastAsiaTheme="minorEastAsia" w:hAnsiTheme="minorHAnsi"/>
            <w:b w:val="0"/>
            <w:noProof/>
            <w:kern w:val="2"/>
            <w:szCs w:val="24"/>
            <w:lang w:eastAsia="en-GB"/>
            <w14:ligatures w14:val="standardContextual"/>
          </w:rPr>
          <w:tab/>
        </w:r>
        <w:r w:rsidR="00844BB3" w:rsidRPr="00CA07AA">
          <w:rPr>
            <w:rStyle w:val="Hyperlink"/>
            <w:noProof/>
          </w:rPr>
          <w:t>Key Findings</w:t>
        </w:r>
        <w:r w:rsidR="00844BB3">
          <w:rPr>
            <w:noProof/>
            <w:webHidden/>
          </w:rPr>
          <w:tab/>
        </w:r>
        <w:r w:rsidR="00844BB3">
          <w:rPr>
            <w:noProof/>
            <w:webHidden/>
          </w:rPr>
          <w:fldChar w:fldCharType="begin"/>
        </w:r>
        <w:r w:rsidR="00844BB3">
          <w:rPr>
            <w:noProof/>
            <w:webHidden/>
          </w:rPr>
          <w:instrText xml:space="preserve"> PAGEREF _Toc169103608 \h </w:instrText>
        </w:r>
        <w:r w:rsidR="00844BB3">
          <w:rPr>
            <w:noProof/>
            <w:webHidden/>
          </w:rPr>
        </w:r>
        <w:r w:rsidR="00844BB3">
          <w:rPr>
            <w:noProof/>
            <w:webHidden/>
          </w:rPr>
          <w:fldChar w:fldCharType="separate"/>
        </w:r>
        <w:r w:rsidR="00616CB5">
          <w:rPr>
            <w:noProof/>
            <w:webHidden/>
          </w:rPr>
          <w:t>62</w:t>
        </w:r>
        <w:r w:rsidR="00844BB3">
          <w:rPr>
            <w:noProof/>
            <w:webHidden/>
          </w:rPr>
          <w:fldChar w:fldCharType="end"/>
        </w:r>
      </w:hyperlink>
    </w:p>
    <w:p w14:paraId="728736DF" w14:textId="702FD9A7" w:rsidR="00844BB3" w:rsidRDefault="00000000">
      <w:pPr>
        <w:pStyle w:val="TOC1"/>
        <w:tabs>
          <w:tab w:val="left" w:pos="396"/>
        </w:tabs>
        <w:rPr>
          <w:rFonts w:asciiTheme="minorHAnsi" w:eastAsiaTheme="minorEastAsia" w:hAnsiTheme="minorHAnsi"/>
          <w:kern w:val="2"/>
          <w:sz w:val="24"/>
          <w:szCs w:val="24"/>
          <w:lang w:eastAsia="en-GB"/>
          <w14:ligatures w14:val="standardContextual"/>
        </w:rPr>
      </w:pPr>
      <w:hyperlink w:anchor="_Toc169103609" w:history="1">
        <w:r w:rsidR="00844BB3" w:rsidRPr="00CA07AA">
          <w:rPr>
            <w:rStyle w:val="Hyperlink"/>
          </w:rPr>
          <w:t>5</w:t>
        </w:r>
        <w:r w:rsidR="00844BB3">
          <w:rPr>
            <w:rFonts w:asciiTheme="minorHAnsi" w:eastAsiaTheme="minorEastAsia" w:hAnsiTheme="minorHAnsi"/>
            <w:kern w:val="2"/>
            <w:sz w:val="24"/>
            <w:szCs w:val="24"/>
            <w:lang w:eastAsia="en-GB"/>
            <w14:ligatures w14:val="standardContextual"/>
          </w:rPr>
          <w:tab/>
        </w:r>
        <w:r w:rsidR="00844BB3" w:rsidRPr="00CA07AA">
          <w:rPr>
            <w:rStyle w:val="Hyperlink"/>
          </w:rPr>
          <w:t>Next steps</w:t>
        </w:r>
        <w:r w:rsidR="00844BB3">
          <w:rPr>
            <w:webHidden/>
          </w:rPr>
          <w:tab/>
        </w:r>
        <w:r w:rsidR="00844BB3">
          <w:rPr>
            <w:webHidden/>
          </w:rPr>
          <w:fldChar w:fldCharType="begin"/>
        </w:r>
        <w:r w:rsidR="00844BB3">
          <w:rPr>
            <w:webHidden/>
          </w:rPr>
          <w:instrText xml:space="preserve"> PAGEREF _Toc169103609 \h </w:instrText>
        </w:r>
        <w:r w:rsidR="00844BB3">
          <w:rPr>
            <w:webHidden/>
          </w:rPr>
        </w:r>
        <w:r w:rsidR="00844BB3">
          <w:rPr>
            <w:webHidden/>
          </w:rPr>
          <w:fldChar w:fldCharType="separate"/>
        </w:r>
        <w:r w:rsidR="00616CB5">
          <w:rPr>
            <w:webHidden/>
          </w:rPr>
          <w:t>65</w:t>
        </w:r>
        <w:r w:rsidR="00844BB3">
          <w:rPr>
            <w:webHidden/>
          </w:rPr>
          <w:fldChar w:fldCharType="end"/>
        </w:r>
      </w:hyperlink>
    </w:p>
    <w:p w14:paraId="4850F07D" w14:textId="68140085" w:rsidR="00844BB3" w:rsidRDefault="00000000">
      <w:pPr>
        <w:pStyle w:val="TOC1"/>
        <w:rPr>
          <w:rFonts w:asciiTheme="minorHAnsi" w:eastAsiaTheme="minorEastAsia" w:hAnsiTheme="minorHAnsi"/>
          <w:kern w:val="2"/>
          <w:sz w:val="24"/>
          <w:szCs w:val="24"/>
          <w:lang w:eastAsia="en-GB"/>
          <w14:ligatures w14:val="standardContextual"/>
        </w:rPr>
      </w:pPr>
      <w:hyperlink w:anchor="_Toc169103610" w:history="1">
        <w:r w:rsidR="00844BB3" w:rsidRPr="00CA07AA">
          <w:rPr>
            <w:rStyle w:val="Hyperlink"/>
          </w:rPr>
          <w:t>Appendix A: Stakeholder Engagement</w:t>
        </w:r>
        <w:r w:rsidR="00844BB3">
          <w:rPr>
            <w:webHidden/>
          </w:rPr>
          <w:tab/>
        </w:r>
        <w:r w:rsidR="00844BB3">
          <w:rPr>
            <w:webHidden/>
          </w:rPr>
          <w:fldChar w:fldCharType="begin"/>
        </w:r>
        <w:r w:rsidR="00844BB3">
          <w:rPr>
            <w:webHidden/>
          </w:rPr>
          <w:instrText xml:space="preserve"> PAGEREF _Toc169103610 \h </w:instrText>
        </w:r>
        <w:r w:rsidR="00844BB3">
          <w:rPr>
            <w:webHidden/>
          </w:rPr>
        </w:r>
        <w:r w:rsidR="00844BB3">
          <w:rPr>
            <w:webHidden/>
          </w:rPr>
          <w:fldChar w:fldCharType="separate"/>
        </w:r>
        <w:r w:rsidR="00616CB5">
          <w:rPr>
            <w:webHidden/>
          </w:rPr>
          <w:t>67</w:t>
        </w:r>
        <w:r w:rsidR="00844BB3">
          <w:rPr>
            <w:webHidden/>
          </w:rPr>
          <w:fldChar w:fldCharType="end"/>
        </w:r>
      </w:hyperlink>
    </w:p>
    <w:p w14:paraId="6426BF67" w14:textId="551F35FD" w:rsidR="00844BB3" w:rsidRDefault="00000000">
      <w:pPr>
        <w:pStyle w:val="TOC2"/>
        <w:rPr>
          <w:rFonts w:asciiTheme="minorHAnsi" w:eastAsiaTheme="minorEastAsia" w:hAnsiTheme="minorHAnsi"/>
          <w:b w:val="0"/>
          <w:noProof/>
          <w:kern w:val="2"/>
          <w:szCs w:val="24"/>
          <w:lang w:eastAsia="en-GB"/>
          <w14:ligatures w14:val="standardContextual"/>
        </w:rPr>
      </w:pPr>
      <w:hyperlink w:anchor="_Toc169103611" w:history="1">
        <w:r w:rsidR="00844BB3" w:rsidRPr="00CA07AA">
          <w:rPr>
            <w:rStyle w:val="Hyperlink"/>
            <w:noProof/>
          </w:rPr>
          <w:t>ESO and DSO Feedback</w:t>
        </w:r>
        <w:r w:rsidR="00844BB3">
          <w:rPr>
            <w:noProof/>
            <w:webHidden/>
          </w:rPr>
          <w:tab/>
        </w:r>
        <w:r w:rsidR="00844BB3">
          <w:rPr>
            <w:noProof/>
            <w:webHidden/>
          </w:rPr>
          <w:fldChar w:fldCharType="begin"/>
        </w:r>
        <w:r w:rsidR="00844BB3">
          <w:rPr>
            <w:noProof/>
            <w:webHidden/>
          </w:rPr>
          <w:instrText xml:space="preserve"> PAGEREF _Toc169103611 \h </w:instrText>
        </w:r>
        <w:r w:rsidR="00844BB3">
          <w:rPr>
            <w:noProof/>
            <w:webHidden/>
          </w:rPr>
        </w:r>
        <w:r w:rsidR="00844BB3">
          <w:rPr>
            <w:noProof/>
            <w:webHidden/>
          </w:rPr>
          <w:fldChar w:fldCharType="separate"/>
        </w:r>
        <w:r w:rsidR="00616CB5">
          <w:rPr>
            <w:noProof/>
            <w:webHidden/>
          </w:rPr>
          <w:t>67</w:t>
        </w:r>
        <w:r w:rsidR="00844BB3">
          <w:rPr>
            <w:noProof/>
            <w:webHidden/>
          </w:rPr>
          <w:fldChar w:fldCharType="end"/>
        </w:r>
      </w:hyperlink>
    </w:p>
    <w:p w14:paraId="3D89C402" w14:textId="701CCC32" w:rsidR="00844BB3" w:rsidRDefault="00000000">
      <w:pPr>
        <w:pStyle w:val="TOC2"/>
        <w:rPr>
          <w:rFonts w:asciiTheme="minorHAnsi" w:eastAsiaTheme="minorEastAsia" w:hAnsiTheme="minorHAnsi"/>
          <w:b w:val="0"/>
          <w:noProof/>
          <w:kern w:val="2"/>
          <w:szCs w:val="24"/>
          <w:lang w:eastAsia="en-GB"/>
          <w14:ligatures w14:val="standardContextual"/>
        </w:rPr>
      </w:pPr>
      <w:hyperlink w:anchor="_Toc169103612" w:history="1">
        <w:r w:rsidR="00844BB3" w:rsidRPr="00CA07AA">
          <w:rPr>
            <w:rStyle w:val="Hyperlink"/>
            <w:noProof/>
          </w:rPr>
          <w:t>WS4 Workshop Feedback</w:t>
        </w:r>
        <w:r w:rsidR="00844BB3">
          <w:rPr>
            <w:noProof/>
            <w:webHidden/>
          </w:rPr>
          <w:tab/>
        </w:r>
        <w:r w:rsidR="00844BB3">
          <w:rPr>
            <w:noProof/>
            <w:webHidden/>
          </w:rPr>
          <w:fldChar w:fldCharType="begin"/>
        </w:r>
        <w:r w:rsidR="00844BB3">
          <w:rPr>
            <w:noProof/>
            <w:webHidden/>
          </w:rPr>
          <w:instrText xml:space="preserve"> PAGEREF _Toc169103612 \h </w:instrText>
        </w:r>
        <w:r w:rsidR="00844BB3">
          <w:rPr>
            <w:noProof/>
            <w:webHidden/>
          </w:rPr>
        </w:r>
        <w:r w:rsidR="00844BB3">
          <w:rPr>
            <w:noProof/>
            <w:webHidden/>
          </w:rPr>
          <w:fldChar w:fldCharType="separate"/>
        </w:r>
        <w:r w:rsidR="00616CB5">
          <w:rPr>
            <w:noProof/>
            <w:webHidden/>
          </w:rPr>
          <w:t>67</w:t>
        </w:r>
        <w:r w:rsidR="00844BB3">
          <w:rPr>
            <w:noProof/>
            <w:webHidden/>
          </w:rPr>
          <w:fldChar w:fldCharType="end"/>
        </w:r>
      </w:hyperlink>
    </w:p>
    <w:p w14:paraId="01780A2F" w14:textId="693168A6" w:rsidR="004818B2" w:rsidRDefault="00B5711E" w:rsidP="004818B2">
      <w:pPr>
        <w:tabs>
          <w:tab w:val="right" w:pos="9779"/>
        </w:tabs>
      </w:pPr>
      <w:r>
        <w:rPr>
          <w:rFonts w:ascii="Arial Bold" w:hAnsi="Arial Bold"/>
          <w:noProof/>
          <w:sz w:val="28"/>
        </w:rPr>
        <w:fldChar w:fldCharType="end"/>
      </w:r>
    </w:p>
    <w:bookmarkEnd w:id="8"/>
    <w:p w14:paraId="0491BBD8" w14:textId="0D9AA9FD" w:rsidR="0022389F" w:rsidRPr="007D206D" w:rsidRDefault="0022389F" w:rsidP="00F51A5F">
      <w:pPr>
        <w:pStyle w:val="NoSpacing"/>
      </w:pPr>
    </w:p>
    <w:p w14:paraId="19604BA5" w14:textId="77777777" w:rsidR="007B6910" w:rsidRDefault="007B6910" w:rsidP="00F51A5F">
      <w:pPr>
        <w:pStyle w:val="NoSpacing"/>
      </w:pPr>
    </w:p>
    <w:p w14:paraId="58AED2AC" w14:textId="77777777" w:rsidR="007B6910" w:rsidRDefault="007B6910" w:rsidP="00F51A5F">
      <w:pPr>
        <w:pStyle w:val="NoSpacing"/>
      </w:pPr>
    </w:p>
    <w:p w14:paraId="228BF71C" w14:textId="77777777" w:rsidR="007B6910" w:rsidRDefault="007B6910" w:rsidP="00F51A5F">
      <w:pPr>
        <w:pStyle w:val="NoSpacing"/>
      </w:pPr>
    </w:p>
    <w:p w14:paraId="7D5AE82F" w14:textId="77777777" w:rsidR="007B6910" w:rsidRDefault="007B6910" w:rsidP="00F51A5F">
      <w:pPr>
        <w:pStyle w:val="NoSpacing"/>
      </w:pPr>
    </w:p>
    <w:p w14:paraId="072035E9" w14:textId="77777777" w:rsidR="007B6910" w:rsidRPr="007D206D" w:rsidRDefault="007B6910" w:rsidP="00F51A5F">
      <w:pPr>
        <w:pStyle w:val="NoSpacing"/>
      </w:pPr>
    </w:p>
    <w:p w14:paraId="65DFF1CF" w14:textId="77777777" w:rsidR="000C39E2" w:rsidRPr="007D206D" w:rsidRDefault="000C39E2" w:rsidP="00F51A5F">
      <w:pPr>
        <w:pStyle w:val="NoSpacing"/>
      </w:pPr>
    </w:p>
    <w:p w14:paraId="4B809618" w14:textId="12AD2281" w:rsidR="00BE0274" w:rsidRDefault="00BE0274" w:rsidP="00BE0274">
      <w:pPr>
        <w:pStyle w:val="H1"/>
        <w:rPr>
          <w:rFonts w:hint="eastAsia"/>
        </w:rPr>
      </w:pPr>
      <w:bookmarkStart w:id="9" w:name="xchp0030"/>
      <w:bookmarkStart w:id="10" w:name="_Toc148429117"/>
      <w:bookmarkStart w:id="11" w:name="_Toc169103587"/>
      <w:bookmarkEnd w:id="9"/>
      <w:r>
        <w:lastRenderedPageBreak/>
        <w:t>Glossary</w:t>
      </w:r>
      <w:bookmarkEnd w:id="10"/>
      <w:bookmarkEnd w:id="11"/>
    </w:p>
    <w:p w14:paraId="4238D478" w14:textId="4525BBB6" w:rsidR="001E5E76" w:rsidRDefault="001E5E76" w:rsidP="0057000A">
      <w:pPr>
        <w:rPr>
          <w:rFonts w:cs="Arial"/>
          <w:sz w:val="24"/>
          <w:szCs w:val="24"/>
        </w:rPr>
      </w:pPr>
    </w:p>
    <w:tbl>
      <w:tblPr>
        <w:tblStyle w:val="TableGrid"/>
        <w:tblW w:w="0" w:type="auto"/>
        <w:tblLook w:val="04A0" w:firstRow="1" w:lastRow="0" w:firstColumn="1" w:lastColumn="0" w:noHBand="0" w:noVBand="1"/>
      </w:tblPr>
      <w:tblGrid>
        <w:gridCol w:w="1838"/>
        <w:gridCol w:w="7931"/>
      </w:tblGrid>
      <w:tr w:rsidR="00AB255A" w14:paraId="25177876" w14:textId="77777777" w:rsidTr="00FB2ECA">
        <w:tc>
          <w:tcPr>
            <w:tcW w:w="1838" w:type="dxa"/>
            <w:tcBorders>
              <w:top w:val="nil"/>
              <w:left w:val="nil"/>
              <w:bottom w:val="nil"/>
              <w:right w:val="nil"/>
            </w:tcBorders>
          </w:tcPr>
          <w:p w14:paraId="56B7E668" w14:textId="21ACF159" w:rsidR="00AB255A" w:rsidRPr="00C73DFC" w:rsidRDefault="00AB255A" w:rsidP="0057000A">
            <w:pPr>
              <w:rPr>
                <w:rFonts w:cs="Arial"/>
                <w:b/>
              </w:rPr>
            </w:pPr>
            <w:r w:rsidRPr="00C73DFC">
              <w:rPr>
                <w:rFonts w:cs="Arial"/>
                <w:b/>
              </w:rPr>
              <w:t>Term</w:t>
            </w:r>
          </w:p>
        </w:tc>
        <w:tc>
          <w:tcPr>
            <w:tcW w:w="7931" w:type="dxa"/>
            <w:tcBorders>
              <w:top w:val="nil"/>
              <w:left w:val="nil"/>
              <w:bottom w:val="nil"/>
              <w:right w:val="nil"/>
            </w:tcBorders>
          </w:tcPr>
          <w:p w14:paraId="680F114C" w14:textId="5A719DB2" w:rsidR="00AB255A" w:rsidRPr="00C73DFC" w:rsidRDefault="00AB255A" w:rsidP="0057000A">
            <w:pPr>
              <w:rPr>
                <w:rFonts w:cs="Arial"/>
                <w:b/>
              </w:rPr>
            </w:pPr>
            <w:r w:rsidRPr="00C73DFC">
              <w:rPr>
                <w:rFonts w:cs="Arial"/>
                <w:b/>
              </w:rPr>
              <w:t>Definition</w:t>
            </w:r>
          </w:p>
        </w:tc>
      </w:tr>
      <w:tr w:rsidR="00030228" w14:paraId="6B2EB6B1" w14:textId="77777777" w:rsidTr="00C73DFC">
        <w:tc>
          <w:tcPr>
            <w:tcW w:w="1838" w:type="dxa"/>
            <w:tcBorders>
              <w:top w:val="nil"/>
              <w:left w:val="nil"/>
              <w:bottom w:val="nil"/>
              <w:right w:val="nil"/>
            </w:tcBorders>
          </w:tcPr>
          <w:p w14:paraId="4B63199F" w14:textId="203415BD" w:rsidR="00030228" w:rsidRPr="00C73DFC" w:rsidRDefault="00030228" w:rsidP="0057000A">
            <w:pPr>
              <w:rPr>
                <w:rFonts w:cs="Arial"/>
              </w:rPr>
            </w:pPr>
            <w:r w:rsidRPr="00C73DFC">
              <w:rPr>
                <w:rFonts w:cs="Arial"/>
              </w:rPr>
              <w:t>ADE</w:t>
            </w:r>
          </w:p>
        </w:tc>
        <w:tc>
          <w:tcPr>
            <w:tcW w:w="7931" w:type="dxa"/>
            <w:tcBorders>
              <w:top w:val="nil"/>
              <w:left w:val="nil"/>
              <w:bottom w:val="nil"/>
              <w:right w:val="nil"/>
            </w:tcBorders>
          </w:tcPr>
          <w:p w14:paraId="33DAC7C6" w14:textId="6CE5514D" w:rsidR="00030228" w:rsidRPr="00C73DFC" w:rsidRDefault="00030228" w:rsidP="0057000A">
            <w:pPr>
              <w:rPr>
                <w:rFonts w:cs="Arial"/>
              </w:rPr>
            </w:pPr>
            <w:r w:rsidRPr="00C73DFC">
              <w:rPr>
                <w:rFonts w:cs="Arial"/>
              </w:rPr>
              <w:t>Association for Decentralised Energy</w:t>
            </w:r>
          </w:p>
        </w:tc>
      </w:tr>
      <w:tr w:rsidR="00030228" w14:paraId="53D8F0B3" w14:textId="77777777" w:rsidTr="00C73DFC">
        <w:tc>
          <w:tcPr>
            <w:tcW w:w="1838" w:type="dxa"/>
            <w:tcBorders>
              <w:top w:val="nil"/>
              <w:left w:val="nil"/>
              <w:bottom w:val="nil"/>
              <w:right w:val="nil"/>
            </w:tcBorders>
          </w:tcPr>
          <w:p w14:paraId="7A23943E" w14:textId="53577D18" w:rsidR="00030228" w:rsidRPr="00C73DFC" w:rsidRDefault="00030228" w:rsidP="0057000A">
            <w:pPr>
              <w:rPr>
                <w:rFonts w:cs="Arial"/>
              </w:rPr>
            </w:pPr>
            <w:r w:rsidRPr="00C73DFC">
              <w:rPr>
                <w:rFonts w:cs="Arial"/>
              </w:rPr>
              <w:t>ANM</w:t>
            </w:r>
          </w:p>
        </w:tc>
        <w:tc>
          <w:tcPr>
            <w:tcW w:w="7931" w:type="dxa"/>
            <w:tcBorders>
              <w:top w:val="nil"/>
              <w:left w:val="nil"/>
              <w:bottom w:val="nil"/>
              <w:right w:val="nil"/>
            </w:tcBorders>
          </w:tcPr>
          <w:p w14:paraId="41FAF6C0" w14:textId="2AFDBBC6" w:rsidR="00030228" w:rsidRPr="00C73DFC" w:rsidRDefault="00030228" w:rsidP="0057000A">
            <w:pPr>
              <w:rPr>
                <w:rFonts w:cs="Arial"/>
              </w:rPr>
            </w:pPr>
            <w:r w:rsidRPr="00C73DFC">
              <w:rPr>
                <w:rFonts w:cs="Arial"/>
              </w:rPr>
              <w:t>Active Network Management</w:t>
            </w:r>
          </w:p>
        </w:tc>
      </w:tr>
      <w:tr w:rsidR="00030228" w14:paraId="5FB744AC" w14:textId="77777777" w:rsidTr="00C73DFC">
        <w:tc>
          <w:tcPr>
            <w:tcW w:w="1838" w:type="dxa"/>
            <w:tcBorders>
              <w:top w:val="nil"/>
              <w:left w:val="nil"/>
              <w:bottom w:val="nil"/>
              <w:right w:val="nil"/>
            </w:tcBorders>
          </w:tcPr>
          <w:p w14:paraId="4496F1C5" w14:textId="1EB96ECF" w:rsidR="00030228" w:rsidRPr="00C73DFC" w:rsidRDefault="00030228" w:rsidP="0057000A">
            <w:pPr>
              <w:rPr>
                <w:rFonts w:cs="Arial"/>
              </w:rPr>
            </w:pPr>
            <w:r w:rsidRPr="00C73DFC">
              <w:rPr>
                <w:rFonts w:cs="Arial"/>
              </w:rPr>
              <w:t>BEIS</w:t>
            </w:r>
          </w:p>
        </w:tc>
        <w:tc>
          <w:tcPr>
            <w:tcW w:w="7931" w:type="dxa"/>
            <w:tcBorders>
              <w:top w:val="nil"/>
              <w:left w:val="nil"/>
              <w:bottom w:val="nil"/>
              <w:right w:val="nil"/>
            </w:tcBorders>
          </w:tcPr>
          <w:p w14:paraId="6DC5FE3C" w14:textId="095F9DF7" w:rsidR="00030228" w:rsidRPr="00C73DFC" w:rsidRDefault="00030228" w:rsidP="0057000A">
            <w:pPr>
              <w:rPr>
                <w:rFonts w:cs="Arial"/>
              </w:rPr>
            </w:pPr>
            <w:r w:rsidRPr="00C73DFC">
              <w:rPr>
                <w:rFonts w:cs="Arial"/>
              </w:rPr>
              <w:t>Department for Business, Energy and Industrial Strategy</w:t>
            </w:r>
          </w:p>
        </w:tc>
      </w:tr>
      <w:tr w:rsidR="0006749F" w14:paraId="6F630209" w14:textId="77777777" w:rsidTr="00C73DFC">
        <w:tc>
          <w:tcPr>
            <w:tcW w:w="1838" w:type="dxa"/>
            <w:tcBorders>
              <w:top w:val="nil"/>
              <w:left w:val="nil"/>
              <w:bottom w:val="nil"/>
              <w:right w:val="nil"/>
            </w:tcBorders>
          </w:tcPr>
          <w:p w14:paraId="42D55DBC" w14:textId="3B6E3C8F" w:rsidR="0006749F" w:rsidRPr="00C73DFC" w:rsidRDefault="0006749F" w:rsidP="0057000A">
            <w:pPr>
              <w:rPr>
                <w:rFonts w:cs="Arial"/>
              </w:rPr>
            </w:pPr>
            <w:r>
              <w:rPr>
                <w:rFonts w:cs="Arial"/>
              </w:rPr>
              <w:t>CER</w:t>
            </w:r>
          </w:p>
        </w:tc>
        <w:tc>
          <w:tcPr>
            <w:tcW w:w="7931" w:type="dxa"/>
            <w:tcBorders>
              <w:top w:val="nil"/>
              <w:left w:val="nil"/>
              <w:bottom w:val="nil"/>
              <w:right w:val="nil"/>
            </w:tcBorders>
          </w:tcPr>
          <w:p w14:paraId="0E79BD62" w14:textId="01FF7E15" w:rsidR="0006749F" w:rsidRPr="00C73DFC" w:rsidRDefault="00DF60AC" w:rsidP="0057000A">
            <w:pPr>
              <w:rPr>
                <w:rFonts w:cs="Arial"/>
              </w:rPr>
            </w:pPr>
            <w:r>
              <w:rPr>
                <w:rFonts w:cs="Arial"/>
              </w:rPr>
              <w:t>Capacity Expansion Reserves</w:t>
            </w:r>
          </w:p>
        </w:tc>
      </w:tr>
      <w:tr w:rsidR="00030228" w14:paraId="0B90616E" w14:textId="77777777" w:rsidTr="00C73DFC">
        <w:tc>
          <w:tcPr>
            <w:tcW w:w="1838" w:type="dxa"/>
            <w:tcBorders>
              <w:top w:val="nil"/>
              <w:left w:val="nil"/>
              <w:bottom w:val="nil"/>
              <w:right w:val="nil"/>
            </w:tcBorders>
          </w:tcPr>
          <w:p w14:paraId="14D26483" w14:textId="04615A97" w:rsidR="00030228" w:rsidRPr="00C73DFC" w:rsidRDefault="00030228" w:rsidP="0057000A">
            <w:pPr>
              <w:rPr>
                <w:rFonts w:cs="Arial"/>
              </w:rPr>
            </w:pPr>
            <w:r w:rsidRPr="00C73DFC">
              <w:rPr>
                <w:rFonts w:cs="Arial"/>
              </w:rPr>
              <w:t>DER</w:t>
            </w:r>
          </w:p>
        </w:tc>
        <w:tc>
          <w:tcPr>
            <w:tcW w:w="7931" w:type="dxa"/>
            <w:tcBorders>
              <w:top w:val="nil"/>
              <w:left w:val="nil"/>
              <w:bottom w:val="nil"/>
              <w:right w:val="nil"/>
            </w:tcBorders>
          </w:tcPr>
          <w:p w14:paraId="6666A9E3" w14:textId="501627FA" w:rsidR="00030228" w:rsidRPr="00C73DFC" w:rsidRDefault="00030228" w:rsidP="0057000A">
            <w:pPr>
              <w:rPr>
                <w:rFonts w:cs="Arial"/>
              </w:rPr>
            </w:pPr>
            <w:r w:rsidRPr="00C73DFC">
              <w:rPr>
                <w:rFonts w:cs="Arial"/>
              </w:rPr>
              <w:t>Distributed Energy Resource</w:t>
            </w:r>
          </w:p>
        </w:tc>
      </w:tr>
      <w:tr w:rsidR="00EB1944" w14:paraId="64F45D6B" w14:textId="77777777" w:rsidTr="00C73DFC">
        <w:tc>
          <w:tcPr>
            <w:tcW w:w="1838" w:type="dxa"/>
            <w:tcBorders>
              <w:top w:val="nil"/>
              <w:left w:val="nil"/>
              <w:bottom w:val="nil"/>
              <w:right w:val="nil"/>
            </w:tcBorders>
          </w:tcPr>
          <w:p w14:paraId="0C2E47C3" w14:textId="19ADD74A" w:rsidR="00EB1944" w:rsidRPr="00C73DFC" w:rsidRDefault="00EB1944" w:rsidP="00EB1944">
            <w:pPr>
              <w:rPr>
                <w:rFonts w:cs="Arial"/>
              </w:rPr>
            </w:pPr>
            <w:r w:rsidRPr="00C73DFC">
              <w:rPr>
                <w:rFonts w:cs="Arial"/>
              </w:rPr>
              <w:t>D</w:t>
            </w:r>
            <w:r>
              <w:rPr>
                <w:rFonts w:cs="Arial"/>
              </w:rPr>
              <w:t>F</w:t>
            </w:r>
            <w:r w:rsidRPr="00C73DFC">
              <w:rPr>
                <w:rFonts w:cs="Arial"/>
              </w:rPr>
              <w:t>R</w:t>
            </w:r>
          </w:p>
        </w:tc>
        <w:tc>
          <w:tcPr>
            <w:tcW w:w="7931" w:type="dxa"/>
            <w:tcBorders>
              <w:top w:val="nil"/>
              <w:left w:val="nil"/>
              <w:bottom w:val="nil"/>
              <w:right w:val="nil"/>
            </w:tcBorders>
          </w:tcPr>
          <w:p w14:paraId="6683AF99" w14:textId="71516AC8" w:rsidR="00EB1944" w:rsidRPr="00C73DFC" w:rsidRDefault="00EB1944" w:rsidP="00EB1944">
            <w:pPr>
              <w:rPr>
                <w:rFonts w:cs="Arial"/>
              </w:rPr>
            </w:pPr>
            <w:r w:rsidRPr="00C73DFC">
              <w:rPr>
                <w:rFonts w:cs="Arial"/>
              </w:rPr>
              <w:t xml:space="preserve">Distributed </w:t>
            </w:r>
            <w:r>
              <w:rPr>
                <w:rFonts w:cs="Arial"/>
              </w:rPr>
              <w:t>Flexibility</w:t>
            </w:r>
            <w:r w:rsidRPr="00C73DFC">
              <w:rPr>
                <w:rFonts w:cs="Arial"/>
              </w:rPr>
              <w:t xml:space="preserve"> Resource</w:t>
            </w:r>
          </w:p>
        </w:tc>
      </w:tr>
      <w:tr w:rsidR="00030228" w14:paraId="13B36DA4" w14:textId="77777777" w:rsidTr="00C73DFC">
        <w:tc>
          <w:tcPr>
            <w:tcW w:w="1838" w:type="dxa"/>
            <w:tcBorders>
              <w:top w:val="nil"/>
              <w:left w:val="nil"/>
              <w:bottom w:val="nil"/>
              <w:right w:val="nil"/>
            </w:tcBorders>
          </w:tcPr>
          <w:p w14:paraId="3CF66505" w14:textId="18B9FC9E" w:rsidR="00030228" w:rsidRPr="00C73DFC" w:rsidRDefault="00030228" w:rsidP="0057000A">
            <w:pPr>
              <w:rPr>
                <w:rFonts w:cs="Arial"/>
              </w:rPr>
            </w:pPr>
            <w:r w:rsidRPr="00C73DFC">
              <w:rPr>
                <w:rFonts w:cs="Arial"/>
              </w:rPr>
              <w:t>DNO</w:t>
            </w:r>
          </w:p>
        </w:tc>
        <w:tc>
          <w:tcPr>
            <w:tcW w:w="7931" w:type="dxa"/>
            <w:tcBorders>
              <w:top w:val="nil"/>
              <w:left w:val="nil"/>
              <w:bottom w:val="nil"/>
              <w:right w:val="nil"/>
            </w:tcBorders>
          </w:tcPr>
          <w:p w14:paraId="538E4329" w14:textId="54E172EF" w:rsidR="00030228" w:rsidRPr="00C73DFC" w:rsidRDefault="00030228" w:rsidP="0057000A">
            <w:pPr>
              <w:rPr>
                <w:rFonts w:cs="Arial"/>
              </w:rPr>
            </w:pPr>
            <w:r w:rsidRPr="00C73DFC">
              <w:rPr>
                <w:rFonts w:cs="Arial"/>
              </w:rPr>
              <w:t>Distribution Network Operator</w:t>
            </w:r>
          </w:p>
        </w:tc>
      </w:tr>
      <w:tr w:rsidR="00030228" w14:paraId="69B4B8F4" w14:textId="77777777" w:rsidTr="00C73DFC">
        <w:tc>
          <w:tcPr>
            <w:tcW w:w="1838" w:type="dxa"/>
            <w:tcBorders>
              <w:top w:val="nil"/>
              <w:left w:val="nil"/>
              <w:bottom w:val="nil"/>
              <w:right w:val="nil"/>
            </w:tcBorders>
          </w:tcPr>
          <w:p w14:paraId="6581D5B6" w14:textId="00BA365F" w:rsidR="00030228" w:rsidRPr="00C73DFC" w:rsidRDefault="00030228" w:rsidP="0057000A">
            <w:pPr>
              <w:rPr>
                <w:rFonts w:cs="Arial"/>
              </w:rPr>
            </w:pPr>
            <w:r w:rsidRPr="00C73DFC">
              <w:rPr>
                <w:rFonts w:cs="Arial"/>
              </w:rPr>
              <w:t>DSO</w:t>
            </w:r>
          </w:p>
        </w:tc>
        <w:tc>
          <w:tcPr>
            <w:tcW w:w="7931" w:type="dxa"/>
            <w:tcBorders>
              <w:top w:val="nil"/>
              <w:left w:val="nil"/>
              <w:bottom w:val="nil"/>
              <w:right w:val="nil"/>
            </w:tcBorders>
          </w:tcPr>
          <w:p w14:paraId="40F09C9B" w14:textId="7FC91F94" w:rsidR="00030228" w:rsidRPr="00C73DFC" w:rsidRDefault="00030228" w:rsidP="0057000A">
            <w:pPr>
              <w:rPr>
                <w:rFonts w:cs="Arial"/>
              </w:rPr>
            </w:pPr>
            <w:r w:rsidRPr="00C73DFC">
              <w:rPr>
                <w:rFonts w:cs="Arial"/>
              </w:rPr>
              <w:t>Distribution System Operator</w:t>
            </w:r>
          </w:p>
        </w:tc>
      </w:tr>
      <w:tr w:rsidR="00030228" w14:paraId="078698E1" w14:textId="77777777" w:rsidTr="00C73DFC">
        <w:tc>
          <w:tcPr>
            <w:tcW w:w="1838" w:type="dxa"/>
            <w:tcBorders>
              <w:top w:val="nil"/>
              <w:left w:val="nil"/>
              <w:bottom w:val="nil"/>
              <w:right w:val="nil"/>
            </w:tcBorders>
          </w:tcPr>
          <w:p w14:paraId="55284FE4" w14:textId="1E1FDBE4" w:rsidR="00030228" w:rsidRPr="00C73DFC" w:rsidRDefault="00FB2ECA" w:rsidP="0057000A">
            <w:pPr>
              <w:rPr>
                <w:rFonts w:cs="Arial"/>
              </w:rPr>
            </w:pPr>
            <w:r w:rsidRPr="00C73DFC">
              <w:rPr>
                <w:rFonts w:cs="Arial"/>
              </w:rPr>
              <w:t>ENA</w:t>
            </w:r>
          </w:p>
        </w:tc>
        <w:tc>
          <w:tcPr>
            <w:tcW w:w="7931" w:type="dxa"/>
            <w:tcBorders>
              <w:top w:val="nil"/>
              <w:left w:val="nil"/>
              <w:bottom w:val="nil"/>
              <w:right w:val="nil"/>
            </w:tcBorders>
          </w:tcPr>
          <w:p w14:paraId="068DC336" w14:textId="063AB52F" w:rsidR="00030228" w:rsidRPr="00C73DFC" w:rsidRDefault="00FB2ECA" w:rsidP="0057000A">
            <w:pPr>
              <w:rPr>
                <w:rFonts w:cs="Arial"/>
              </w:rPr>
            </w:pPr>
            <w:r w:rsidRPr="00C73DFC">
              <w:rPr>
                <w:rFonts w:cs="Arial"/>
              </w:rPr>
              <w:t>Energy Networks Association</w:t>
            </w:r>
          </w:p>
        </w:tc>
      </w:tr>
      <w:tr w:rsidR="00030228" w14:paraId="4E8E9D21" w14:textId="77777777" w:rsidTr="00C73DFC">
        <w:tc>
          <w:tcPr>
            <w:tcW w:w="1838" w:type="dxa"/>
            <w:tcBorders>
              <w:top w:val="nil"/>
              <w:left w:val="nil"/>
              <w:bottom w:val="nil"/>
              <w:right w:val="nil"/>
            </w:tcBorders>
          </w:tcPr>
          <w:p w14:paraId="51A3B44C" w14:textId="4CCEC514" w:rsidR="00030228" w:rsidRPr="00C73DFC" w:rsidRDefault="009A5E96" w:rsidP="0057000A">
            <w:pPr>
              <w:rPr>
                <w:rFonts w:cs="Arial"/>
              </w:rPr>
            </w:pPr>
            <w:r w:rsidRPr="00C73DFC">
              <w:rPr>
                <w:rFonts w:cs="Arial"/>
              </w:rPr>
              <w:t>ENTSO-E</w:t>
            </w:r>
          </w:p>
        </w:tc>
        <w:tc>
          <w:tcPr>
            <w:tcW w:w="7931" w:type="dxa"/>
            <w:tcBorders>
              <w:top w:val="nil"/>
              <w:left w:val="nil"/>
              <w:bottom w:val="nil"/>
              <w:right w:val="nil"/>
            </w:tcBorders>
          </w:tcPr>
          <w:p w14:paraId="1048A92B" w14:textId="0BBD04B6" w:rsidR="00030228" w:rsidRPr="00C73DFC" w:rsidRDefault="009A5E96" w:rsidP="0057000A">
            <w:pPr>
              <w:rPr>
                <w:rFonts w:cs="Arial"/>
              </w:rPr>
            </w:pPr>
            <w:r w:rsidRPr="00C73DFC">
              <w:rPr>
                <w:rFonts w:cs="Arial"/>
              </w:rPr>
              <w:t>European Network of Transmission System Operators for Electricity</w:t>
            </w:r>
          </w:p>
        </w:tc>
      </w:tr>
      <w:tr w:rsidR="00FB2ECA" w14:paraId="22329302" w14:textId="77777777" w:rsidTr="00C73DFC">
        <w:tc>
          <w:tcPr>
            <w:tcW w:w="1838" w:type="dxa"/>
            <w:tcBorders>
              <w:top w:val="nil"/>
              <w:left w:val="nil"/>
              <w:bottom w:val="nil"/>
              <w:right w:val="nil"/>
            </w:tcBorders>
          </w:tcPr>
          <w:p w14:paraId="648CB93F" w14:textId="71F34B37" w:rsidR="00FB2ECA" w:rsidRPr="00C73DFC" w:rsidRDefault="005402E3" w:rsidP="0057000A">
            <w:pPr>
              <w:rPr>
                <w:rFonts w:cs="Arial"/>
              </w:rPr>
            </w:pPr>
            <w:r w:rsidRPr="00C73DFC">
              <w:rPr>
                <w:rFonts w:cs="Arial"/>
              </w:rPr>
              <w:t>ESO</w:t>
            </w:r>
          </w:p>
        </w:tc>
        <w:tc>
          <w:tcPr>
            <w:tcW w:w="7931" w:type="dxa"/>
            <w:tcBorders>
              <w:top w:val="nil"/>
              <w:left w:val="nil"/>
              <w:bottom w:val="nil"/>
              <w:right w:val="nil"/>
            </w:tcBorders>
          </w:tcPr>
          <w:p w14:paraId="05AB92FC" w14:textId="62C22D3F" w:rsidR="00FB2ECA" w:rsidRPr="00C73DFC" w:rsidRDefault="005402E3" w:rsidP="0057000A">
            <w:pPr>
              <w:rPr>
                <w:rFonts w:cs="Arial"/>
              </w:rPr>
            </w:pPr>
            <w:r w:rsidRPr="00C73DFC">
              <w:rPr>
                <w:rFonts w:cs="Arial"/>
              </w:rPr>
              <w:t>Electricity System Operator</w:t>
            </w:r>
          </w:p>
        </w:tc>
      </w:tr>
      <w:tr w:rsidR="00F241EC" w14:paraId="64144392" w14:textId="77777777" w:rsidTr="00C73DFC">
        <w:tc>
          <w:tcPr>
            <w:tcW w:w="1838" w:type="dxa"/>
            <w:tcBorders>
              <w:top w:val="nil"/>
              <w:left w:val="nil"/>
              <w:bottom w:val="nil"/>
              <w:right w:val="nil"/>
            </w:tcBorders>
          </w:tcPr>
          <w:p w14:paraId="10D5C0A9" w14:textId="5C7BDDE6" w:rsidR="00F241EC" w:rsidRPr="00C73DFC" w:rsidRDefault="00EB6FBD" w:rsidP="0057000A">
            <w:pPr>
              <w:rPr>
                <w:rFonts w:cs="Arial"/>
              </w:rPr>
            </w:pPr>
            <w:r>
              <w:rPr>
                <w:rFonts w:cs="Arial"/>
              </w:rPr>
              <w:t>T</w:t>
            </w:r>
            <w:r w:rsidR="00F241EC">
              <w:rPr>
                <w:rFonts w:cs="Arial"/>
              </w:rPr>
              <w:t>FDF</w:t>
            </w:r>
          </w:p>
        </w:tc>
        <w:tc>
          <w:tcPr>
            <w:tcW w:w="7931" w:type="dxa"/>
            <w:tcBorders>
              <w:top w:val="nil"/>
              <w:left w:val="nil"/>
              <w:bottom w:val="nil"/>
              <w:right w:val="nil"/>
            </w:tcBorders>
          </w:tcPr>
          <w:p w14:paraId="734CCAFD" w14:textId="510EAA3A" w:rsidR="00F241EC" w:rsidRPr="00C73DFC" w:rsidRDefault="00EB6FBD" w:rsidP="0057000A">
            <w:pPr>
              <w:rPr>
                <w:rFonts w:cs="Arial"/>
              </w:rPr>
            </w:pPr>
            <w:r>
              <w:rPr>
                <w:rFonts w:cs="Arial"/>
              </w:rPr>
              <w:t xml:space="preserve">The </w:t>
            </w:r>
            <w:r w:rsidR="00F241EC">
              <w:rPr>
                <w:rFonts w:cs="Arial"/>
              </w:rPr>
              <w:t>Future of Distributed Flexibility</w:t>
            </w:r>
          </w:p>
        </w:tc>
      </w:tr>
      <w:tr w:rsidR="00FB2ECA" w14:paraId="12E507CA" w14:textId="77777777" w:rsidTr="00C73DFC">
        <w:tc>
          <w:tcPr>
            <w:tcW w:w="1838" w:type="dxa"/>
            <w:tcBorders>
              <w:top w:val="nil"/>
              <w:left w:val="nil"/>
              <w:bottom w:val="nil"/>
              <w:right w:val="nil"/>
            </w:tcBorders>
          </w:tcPr>
          <w:p w14:paraId="5C090F89" w14:textId="7608D14C" w:rsidR="00FB2ECA" w:rsidRPr="00C73DFC" w:rsidRDefault="005402E3" w:rsidP="0057000A">
            <w:pPr>
              <w:rPr>
                <w:rFonts w:cs="Arial"/>
              </w:rPr>
            </w:pPr>
            <w:r w:rsidRPr="00C73DFC">
              <w:rPr>
                <w:rFonts w:cs="Arial"/>
              </w:rPr>
              <w:t>FSO</w:t>
            </w:r>
          </w:p>
        </w:tc>
        <w:tc>
          <w:tcPr>
            <w:tcW w:w="7931" w:type="dxa"/>
            <w:tcBorders>
              <w:top w:val="nil"/>
              <w:left w:val="nil"/>
              <w:bottom w:val="nil"/>
              <w:right w:val="nil"/>
            </w:tcBorders>
          </w:tcPr>
          <w:p w14:paraId="62A5EF95" w14:textId="6446C33B" w:rsidR="00FB2ECA" w:rsidRPr="00C73DFC" w:rsidRDefault="005402E3" w:rsidP="0057000A">
            <w:pPr>
              <w:rPr>
                <w:rFonts w:cs="Arial"/>
              </w:rPr>
            </w:pPr>
            <w:r w:rsidRPr="00C73DFC">
              <w:rPr>
                <w:rFonts w:cs="Arial"/>
              </w:rPr>
              <w:t>Future System Operator</w:t>
            </w:r>
            <w:r w:rsidR="00101B6C">
              <w:rPr>
                <w:rFonts w:cs="Arial"/>
              </w:rPr>
              <w:t xml:space="preserve"> (National Energy System Operator from Summer 2024)</w:t>
            </w:r>
          </w:p>
        </w:tc>
      </w:tr>
      <w:tr w:rsidR="003425DD" w14:paraId="2E36551C" w14:textId="77777777" w:rsidTr="00C73DFC">
        <w:tc>
          <w:tcPr>
            <w:tcW w:w="1838" w:type="dxa"/>
            <w:tcBorders>
              <w:top w:val="nil"/>
              <w:left w:val="nil"/>
              <w:bottom w:val="nil"/>
              <w:right w:val="nil"/>
            </w:tcBorders>
          </w:tcPr>
          <w:p w14:paraId="3EBCE286" w14:textId="54A600FF" w:rsidR="003425DD" w:rsidRPr="00C73DFC" w:rsidRDefault="003425DD" w:rsidP="0057000A">
            <w:pPr>
              <w:rPr>
                <w:rFonts w:cs="Arial"/>
              </w:rPr>
            </w:pPr>
            <w:r>
              <w:rPr>
                <w:rFonts w:cs="Arial"/>
              </w:rPr>
              <w:t>IC</w:t>
            </w:r>
            <w:r w:rsidR="00C04D33">
              <w:rPr>
                <w:rFonts w:cs="Arial"/>
              </w:rPr>
              <w:t>C</w:t>
            </w:r>
            <w:r>
              <w:rPr>
                <w:rFonts w:cs="Arial"/>
              </w:rPr>
              <w:t>L</w:t>
            </w:r>
          </w:p>
        </w:tc>
        <w:tc>
          <w:tcPr>
            <w:tcW w:w="7931" w:type="dxa"/>
            <w:tcBorders>
              <w:top w:val="nil"/>
              <w:left w:val="nil"/>
              <w:bottom w:val="nil"/>
              <w:right w:val="nil"/>
            </w:tcBorders>
          </w:tcPr>
          <w:p w14:paraId="6F4B1375" w14:textId="299C40E7" w:rsidR="003425DD" w:rsidRPr="00C73DFC" w:rsidRDefault="003425DD" w:rsidP="0057000A">
            <w:pPr>
              <w:rPr>
                <w:rFonts w:cs="Arial"/>
              </w:rPr>
            </w:pPr>
            <w:r>
              <w:rPr>
                <w:rFonts w:cs="Arial"/>
              </w:rPr>
              <w:t>Imperial College</w:t>
            </w:r>
            <w:r w:rsidR="00C04D33">
              <w:rPr>
                <w:rFonts w:cs="Arial"/>
              </w:rPr>
              <w:t xml:space="preserve"> Consultants</w:t>
            </w:r>
            <w:r>
              <w:rPr>
                <w:rFonts w:cs="Arial"/>
              </w:rPr>
              <w:t xml:space="preserve"> London</w:t>
            </w:r>
          </w:p>
        </w:tc>
      </w:tr>
      <w:tr w:rsidR="005402E3" w14:paraId="48909357" w14:textId="77777777" w:rsidTr="00FB2ECA">
        <w:tc>
          <w:tcPr>
            <w:tcW w:w="1838" w:type="dxa"/>
            <w:tcBorders>
              <w:top w:val="nil"/>
              <w:left w:val="nil"/>
              <w:bottom w:val="nil"/>
              <w:right w:val="nil"/>
            </w:tcBorders>
          </w:tcPr>
          <w:p w14:paraId="39EAC23F" w14:textId="6133C5B1" w:rsidR="005402E3" w:rsidRPr="00C73DFC" w:rsidRDefault="005402E3" w:rsidP="0057000A">
            <w:pPr>
              <w:rPr>
                <w:rFonts w:cs="Arial"/>
              </w:rPr>
            </w:pPr>
            <w:r w:rsidRPr="00C73DFC">
              <w:rPr>
                <w:rFonts w:cs="Arial"/>
              </w:rPr>
              <w:t>IWES</w:t>
            </w:r>
          </w:p>
        </w:tc>
        <w:tc>
          <w:tcPr>
            <w:tcW w:w="7931" w:type="dxa"/>
            <w:tcBorders>
              <w:top w:val="nil"/>
              <w:left w:val="nil"/>
              <w:bottom w:val="nil"/>
              <w:right w:val="nil"/>
            </w:tcBorders>
          </w:tcPr>
          <w:p w14:paraId="7E2ABC8E" w14:textId="364383D7" w:rsidR="005402E3" w:rsidRPr="00C73DFC" w:rsidRDefault="005402E3" w:rsidP="0057000A">
            <w:pPr>
              <w:rPr>
                <w:rFonts w:cs="Arial"/>
              </w:rPr>
            </w:pPr>
            <w:r w:rsidRPr="00C73DFC">
              <w:rPr>
                <w:rFonts w:cs="Arial"/>
              </w:rPr>
              <w:t>Integrated Whole Energy System</w:t>
            </w:r>
          </w:p>
        </w:tc>
      </w:tr>
      <w:tr w:rsidR="005402E3" w14:paraId="56707738" w14:textId="77777777" w:rsidTr="00FB2ECA">
        <w:tc>
          <w:tcPr>
            <w:tcW w:w="1838" w:type="dxa"/>
            <w:tcBorders>
              <w:top w:val="nil"/>
              <w:left w:val="nil"/>
              <w:bottom w:val="nil"/>
              <w:right w:val="nil"/>
            </w:tcBorders>
          </w:tcPr>
          <w:p w14:paraId="6D713EE7" w14:textId="7D720426" w:rsidR="005402E3" w:rsidRPr="00C73DFC" w:rsidRDefault="005402E3" w:rsidP="0057000A">
            <w:pPr>
              <w:rPr>
                <w:rFonts w:cs="Arial"/>
              </w:rPr>
            </w:pPr>
            <w:r w:rsidRPr="00C73DFC">
              <w:rPr>
                <w:rFonts w:cs="Arial"/>
              </w:rPr>
              <w:t>Ofgem</w:t>
            </w:r>
          </w:p>
        </w:tc>
        <w:tc>
          <w:tcPr>
            <w:tcW w:w="7931" w:type="dxa"/>
            <w:tcBorders>
              <w:top w:val="nil"/>
              <w:left w:val="nil"/>
              <w:bottom w:val="nil"/>
              <w:right w:val="nil"/>
            </w:tcBorders>
          </w:tcPr>
          <w:p w14:paraId="2C871D01" w14:textId="0BE21BFE" w:rsidR="005402E3" w:rsidRPr="00C73DFC" w:rsidRDefault="005402E3" w:rsidP="0057000A">
            <w:pPr>
              <w:rPr>
                <w:rFonts w:cs="Arial"/>
              </w:rPr>
            </w:pPr>
            <w:r w:rsidRPr="00C73DFC">
              <w:rPr>
                <w:rFonts w:cs="Arial"/>
              </w:rPr>
              <w:t>Office of Gas and Electricity Markets</w:t>
            </w:r>
          </w:p>
        </w:tc>
      </w:tr>
      <w:tr w:rsidR="00FB2ECA" w14:paraId="35F082E6" w14:textId="77777777" w:rsidTr="00C73DFC">
        <w:tc>
          <w:tcPr>
            <w:tcW w:w="1838" w:type="dxa"/>
            <w:tcBorders>
              <w:top w:val="nil"/>
              <w:left w:val="nil"/>
              <w:bottom w:val="nil"/>
              <w:right w:val="nil"/>
            </w:tcBorders>
          </w:tcPr>
          <w:p w14:paraId="77688FFE" w14:textId="5C1C26AA" w:rsidR="00FB2ECA" w:rsidRPr="00C73DFC" w:rsidRDefault="005402E3" w:rsidP="0057000A">
            <w:pPr>
              <w:rPr>
                <w:rFonts w:cs="Arial"/>
              </w:rPr>
            </w:pPr>
            <w:r w:rsidRPr="00C73DFC">
              <w:rPr>
                <w:rFonts w:cs="Arial"/>
              </w:rPr>
              <w:t>ON</w:t>
            </w:r>
          </w:p>
        </w:tc>
        <w:tc>
          <w:tcPr>
            <w:tcW w:w="7931" w:type="dxa"/>
            <w:tcBorders>
              <w:top w:val="nil"/>
              <w:left w:val="nil"/>
              <w:bottom w:val="nil"/>
              <w:right w:val="nil"/>
            </w:tcBorders>
          </w:tcPr>
          <w:p w14:paraId="01690BA6" w14:textId="1D010044" w:rsidR="00FB2ECA" w:rsidRPr="00C73DFC" w:rsidRDefault="005402E3" w:rsidP="0057000A">
            <w:pPr>
              <w:rPr>
                <w:rFonts w:cs="Arial"/>
              </w:rPr>
            </w:pPr>
            <w:r w:rsidRPr="00C73DFC">
              <w:rPr>
                <w:rFonts w:cs="Arial"/>
              </w:rPr>
              <w:t>Open Networks (ENA initiative)</w:t>
            </w:r>
          </w:p>
        </w:tc>
      </w:tr>
      <w:tr w:rsidR="005402E3" w14:paraId="2683DF5A" w14:textId="77777777" w:rsidTr="00FB2ECA">
        <w:tc>
          <w:tcPr>
            <w:tcW w:w="1838" w:type="dxa"/>
            <w:tcBorders>
              <w:top w:val="nil"/>
              <w:left w:val="nil"/>
              <w:bottom w:val="nil"/>
              <w:right w:val="nil"/>
            </w:tcBorders>
          </w:tcPr>
          <w:p w14:paraId="1BA09F6C" w14:textId="39A3105C" w:rsidR="005402E3" w:rsidRPr="00C73DFC" w:rsidRDefault="005402E3" w:rsidP="0057000A">
            <w:pPr>
              <w:rPr>
                <w:rFonts w:cs="Arial"/>
              </w:rPr>
            </w:pPr>
            <w:r w:rsidRPr="00C73DFC">
              <w:rPr>
                <w:rFonts w:cs="Arial"/>
              </w:rPr>
              <w:t>NGED</w:t>
            </w:r>
          </w:p>
        </w:tc>
        <w:tc>
          <w:tcPr>
            <w:tcW w:w="7931" w:type="dxa"/>
            <w:tcBorders>
              <w:top w:val="nil"/>
              <w:left w:val="nil"/>
              <w:bottom w:val="nil"/>
              <w:right w:val="nil"/>
            </w:tcBorders>
          </w:tcPr>
          <w:p w14:paraId="7C10AB2D" w14:textId="21355CD7" w:rsidR="005402E3" w:rsidRPr="00C73DFC" w:rsidRDefault="005402E3" w:rsidP="0057000A">
            <w:pPr>
              <w:rPr>
                <w:rFonts w:cs="Arial"/>
              </w:rPr>
            </w:pPr>
            <w:r w:rsidRPr="00C73DFC">
              <w:rPr>
                <w:rFonts w:cs="Arial"/>
              </w:rPr>
              <w:t>National Grid Electricity Distribution</w:t>
            </w:r>
          </w:p>
        </w:tc>
      </w:tr>
      <w:tr w:rsidR="005402E3" w14:paraId="107BA61D" w14:textId="77777777" w:rsidTr="00FB2ECA">
        <w:tc>
          <w:tcPr>
            <w:tcW w:w="1838" w:type="dxa"/>
            <w:tcBorders>
              <w:top w:val="nil"/>
              <w:left w:val="nil"/>
              <w:bottom w:val="nil"/>
              <w:right w:val="nil"/>
            </w:tcBorders>
          </w:tcPr>
          <w:p w14:paraId="2C1C38DE" w14:textId="5E2278C5" w:rsidR="005402E3" w:rsidRPr="00C73DFC" w:rsidRDefault="005402E3" w:rsidP="0057000A">
            <w:pPr>
              <w:rPr>
                <w:rFonts w:cs="Arial"/>
              </w:rPr>
            </w:pPr>
            <w:r w:rsidRPr="00C73DFC">
              <w:rPr>
                <w:rFonts w:cs="Arial"/>
              </w:rPr>
              <w:t>NGESO</w:t>
            </w:r>
          </w:p>
        </w:tc>
        <w:tc>
          <w:tcPr>
            <w:tcW w:w="7931" w:type="dxa"/>
            <w:tcBorders>
              <w:top w:val="nil"/>
              <w:left w:val="nil"/>
              <w:bottom w:val="nil"/>
              <w:right w:val="nil"/>
            </w:tcBorders>
          </w:tcPr>
          <w:p w14:paraId="51BE66D4" w14:textId="15086AB9" w:rsidR="005402E3" w:rsidRPr="00C73DFC" w:rsidRDefault="005402E3" w:rsidP="0057000A">
            <w:pPr>
              <w:rPr>
                <w:rFonts w:cs="Arial"/>
              </w:rPr>
            </w:pPr>
            <w:r w:rsidRPr="00C73DFC">
              <w:rPr>
                <w:rFonts w:cs="Arial"/>
              </w:rPr>
              <w:t>National Grid Electricity System Operator</w:t>
            </w:r>
          </w:p>
        </w:tc>
      </w:tr>
      <w:tr w:rsidR="005402E3" w14:paraId="5B4F81B4" w14:textId="77777777" w:rsidTr="00FB2ECA">
        <w:tc>
          <w:tcPr>
            <w:tcW w:w="1838" w:type="dxa"/>
            <w:tcBorders>
              <w:top w:val="nil"/>
              <w:left w:val="nil"/>
              <w:bottom w:val="nil"/>
              <w:right w:val="nil"/>
            </w:tcBorders>
          </w:tcPr>
          <w:p w14:paraId="72A06ADE" w14:textId="52C9DE11" w:rsidR="005402E3" w:rsidRPr="00C73DFC" w:rsidRDefault="005402E3" w:rsidP="0057000A">
            <w:pPr>
              <w:rPr>
                <w:rFonts w:cs="Arial"/>
              </w:rPr>
            </w:pPr>
            <w:r w:rsidRPr="00C73DFC">
              <w:rPr>
                <w:rFonts w:cs="Arial"/>
              </w:rPr>
              <w:t>STOR</w:t>
            </w:r>
          </w:p>
        </w:tc>
        <w:tc>
          <w:tcPr>
            <w:tcW w:w="7931" w:type="dxa"/>
            <w:tcBorders>
              <w:top w:val="nil"/>
              <w:left w:val="nil"/>
              <w:bottom w:val="nil"/>
              <w:right w:val="nil"/>
            </w:tcBorders>
          </w:tcPr>
          <w:p w14:paraId="0F30B9AB" w14:textId="1D10AC6A" w:rsidR="005402E3" w:rsidRPr="00C73DFC" w:rsidRDefault="005402E3" w:rsidP="0057000A">
            <w:pPr>
              <w:rPr>
                <w:rFonts w:cs="Arial"/>
              </w:rPr>
            </w:pPr>
            <w:r w:rsidRPr="00C73DFC">
              <w:rPr>
                <w:rFonts w:cs="Arial"/>
              </w:rPr>
              <w:t>Short Term Operating Reserve</w:t>
            </w:r>
          </w:p>
        </w:tc>
      </w:tr>
    </w:tbl>
    <w:p w14:paraId="14E52C20" w14:textId="77777777" w:rsidR="00030228" w:rsidRDefault="00030228" w:rsidP="0057000A">
      <w:pPr>
        <w:rPr>
          <w:rFonts w:cs="Arial"/>
          <w:sz w:val="24"/>
          <w:szCs w:val="24"/>
        </w:rPr>
      </w:pPr>
    </w:p>
    <w:p w14:paraId="5B4C6FB5" w14:textId="20F13F6B" w:rsidR="00BE0274" w:rsidRPr="00BE0274" w:rsidRDefault="00BE0274" w:rsidP="0057000A">
      <w:pPr>
        <w:sectPr w:rsidR="00BE0274" w:rsidRPr="00BE0274" w:rsidSect="0079611A">
          <w:headerReference w:type="even" r:id="rId26"/>
          <w:headerReference w:type="default" r:id="rId27"/>
          <w:footerReference w:type="even" r:id="rId28"/>
          <w:footerReference w:type="default" r:id="rId29"/>
          <w:pgSz w:w="11906" w:h="16838" w:code="9"/>
          <w:pgMar w:top="1701" w:right="709" w:bottom="1701" w:left="1418" w:header="567" w:footer="567" w:gutter="0"/>
          <w:pgNumType w:start="1"/>
          <w:cols w:space="708"/>
          <w:docGrid w:linePitch="360"/>
        </w:sectPr>
      </w:pPr>
    </w:p>
    <w:tbl>
      <w:tblPr>
        <w:tblW w:w="5000" w:type="pct"/>
        <w:tblLayout w:type="fixed"/>
        <w:tblCellMar>
          <w:left w:w="0" w:type="dxa"/>
          <w:right w:w="0" w:type="dxa"/>
        </w:tblCellMar>
        <w:tblLook w:val="04A0" w:firstRow="1" w:lastRow="0" w:firstColumn="1" w:lastColumn="0" w:noHBand="0" w:noVBand="1"/>
      </w:tblPr>
      <w:tblGrid>
        <w:gridCol w:w="9779"/>
      </w:tblGrid>
      <w:tr w:rsidR="00F97529" w:rsidRPr="007D206D" w14:paraId="78EC81BA" w14:textId="77777777" w:rsidTr="7105129B">
        <w:trPr>
          <w:trHeight w:val="3685"/>
        </w:trPr>
        <w:tc>
          <w:tcPr>
            <w:tcW w:w="9779" w:type="dxa"/>
          </w:tcPr>
          <w:bookmarkStart w:id="12" w:name="_Toc169103588"/>
          <w:bookmarkStart w:id="13" w:name="ExecSum"/>
          <w:p w14:paraId="1E6666F8" w14:textId="04314540" w:rsidR="0082083C" w:rsidRPr="00C73DFC" w:rsidRDefault="00000000" w:rsidP="007D206D">
            <w:pPr>
              <w:pStyle w:val="ESTitle"/>
              <w:rPr>
                <w:rFonts w:hint="eastAsia"/>
                <w:i/>
              </w:rPr>
            </w:pPr>
            <w:sdt>
              <w:sdtPr>
                <w:rPr>
                  <w:i/>
                </w:rPr>
                <w:id w:val="1788087976"/>
                <w:lock w:val="sdtLocked"/>
                <w:placeholder>
                  <w:docPart w:val="D1B3609164FD42DC8FE73633FD0CBD51"/>
                </w:placeholder>
                <w:showingPlcHdr/>
                <w:text/>
              </w:sdtPr>
              <w:sdtContent>
                <w:r w:rsidR="0082083C" w:rsidRPr="000F093E">
                  <w:rPr>
                    <w:iCs/>
                  </w:rPr>
                  <w:t>Executive summary</w:t>
                </w:r>
              </w:sdtContent>
            </w:sdt>
            <w:bookmarkEnd w:id="12"/>
          </w:p>
          <w:p w14:paraId="6E5C6811" w14:textId="35AF56D8" w:rsidR="00DF7401" w:rsidRPr="00F526FB" w:rsidRDefault="005D40D9" w:rsidP="005B24BE">
            <w:pPr>
              <w:pStyle w:val="BodyText"/>
              <w:jc w:val="both"/>
              <w:rPr>
                <w:sz w:val="22"/>
              </w:rPr>
            </w:pPr>
            <w:r w:rsidRPr="00E75B07">
              <w:rPr>
                <w:sz w:val="22"/>
              </w:rPr>
              <w:t>Th</w:t>
            </w:r>
            <w:r>
              <w:rPr>
                <w:sz w:val="22"/>
              </w:rPr>
              <w:t>e Commander</w:t>
            </w:r>
            <w:r w:rsidRPr="00E75B07">
              <w:rPr>
                <w:sz w:val="22"/>
              </w:rPr>
              <w:t xml:space="preserve"> project has aimed to evaluate a selection of options for potential future coordination schemes. By tackling this complex subject in this manner</w:t>
            </w:r>
            <w:r>
              <w:rPr>
                <w:sz w:val="22"/>
              </w:rPr>
              <w:t>,</w:t>
            </w:r>
            <w:r w:rsidRPr="00E75B07">
              <w:rPr>
                <w:sz w:val="22"/>
              </w:rPr>
              <w:t xml:space="preserve"> key system functions, coordination enablers and dependencies that may pose a risk to future coordination have been explored and made visible to help facilitate and focus stakeholder engagement.</w:t>
            </w:r>
            <w:r>
              <w:rPr>
                <w:sz w:val="22"/>
              </w:rPr>
              <w:t xml:space="preserve"> </w:t>
            </w:r>
            <w:r w:rsidR="00790D35">
              <w:rPr>
                <w:sz w:val="22"/>
              </w:rPr>
              <w:t>The project started in October 2022</w:t>
            </w:r>
            <w:r w:rsidR="00D16244">
              <w:rPr>
                <w:sz w:val="22"/>
              </w:rPr>
              <w:t xml:space="preserve">, and since then there have been significant policy and regulatory evolutions </w:t>
            </w:r>
            <w:r w:rsidR="00A35893">
              <w:rPr>
                <w:sz w:val="22"/>
              </w:rPr>
              <w:t xml:space="preserve">driven by the ESO and Ofgem that have impacted the ESO-DSO Coordination topic. </w:t>
            </w:r>
            <w:r>
              <w:rPr>
                <w:sz w:val="22"/>
              </w:rPr>
              <w:t>W</w:t>
            </w:r>
            <w:r w:rsidR="00E75B07" w:rsidRPr="7105129B">
              <w:rPr>
                <w:sz w:val="22"/>
              </w:rPr>
              <w:t>S</w:t>
            </w:r>
            <w:r w:rsidR="00DF7401" w:rsidRPr="7105129B">
              <w:rPr>
                <w:sz w:val="22"/>
              </w:rPr>
              <w:t xml:space="preserve">4 </w:t>
            </w:r>
            <w:r w:rsidR="003F59DC">
              <w:rPr>
                <w:sz w:val="22"/>
              </w:rPr>
              <w:t>builds</w:t>
            </w:r>
            <w:r w:rsidR="00DF7401" w:rsidRPr="00C93E64">
              <w:rPr>
                <w:sz w:val="22"/>
              </w:rPr>
              <w:t xml:space="preserve"> </w:t>
            </w:r>
            <w:r w:rsidR="003F59DC">
              <w:rPr>
                <w:sz w:val="22"/>
              </w:rPr>
              <w:t>upon</w:t>
            </w:r>
            <w:r w:rsidR="00DF7401" w:rsidRPr="7105129B">
              <w:rPr>
                <w:sz w:val="22"/>
              </w:rPr>
              <w:t xml:space="preserve"> the findings of the previous workstreams</w:t>
            </w:r>
            <w:r w:rsidR="003710A1">
              <w:rPr>
                <w:sz w:val="22"/>
              </w:rPr>
              <w:t>, namely on Workstream 3, whereas our recommendation for a staged approach fundamentally advocated for the deployment of Scheme 1 from present until 2035 (seen as a “mid point” in the overall roadmap for improved coordination) and the full deployment of Scheme 2 from 2035 onwards</w:t>
            </w:r>
            <w:r w:rsidR="005B24BE">
              <w:rPr>
                <w:sz w:val="22"/>
              </w:rPr>
              <w:t xml:space="preserve">. </w:t>
            </w:r>
            <w:r w:rsidR="00F526FB">
              <w:rPr>
                <w:sz w:val="22"/>
              </w:rPr>
              <w:t>During the execution of Workstream 4, it was</w:t>
            </w:r>
            <w:r w:rsidR="00BA5D88">
              <w:rPr>
                <w:sz w:val="22"/>
              </w:rPr>
              <w:t xml:space="preserve"> identified</w:t>
            </w:r>
            <w:r w:rsidR="003710A1">
              <w:rPr>
                <w:sz w:val="22"/>
              </w:rPr>
              <w:t xml:space="preserve"> that</w:t>
            </w:r>
            <w:r w:rsidR="005B24BE">
              <w:rPr>
                <w:sz w:val="22"/>
              </w:rPr>
              <w:t xml:space="preserve"> t</w:t>
            </w:r>
            <w:r w:rsidR="00C2638B" w:rsidRPr="00F526FB">
              <w:rPr>
                <w:sz w:val="22"/>
              </w:rPr>
              <w:t xml:space="preserve">here is </w:t>
            </w:r>
            <w:r w:rsidR="00BA5D88" w:rsidRPr="00F526FB">
              <w:rPr>
                <w:sz w:val="22"/>
              </w:rPr>
              <w:t>a</w:t>
            </w:r>
            <w:r w:rsidR="00DF7401" w:rsidRPr="00F526FB">
              <w:rPr>
                <w:sz w:val="22"/>
              </w:rPr>
              <w:t xml:space="preserve"> critical need for improved coordination of flexibility services </w:t>
            </w:r>
            <w:r w:rsidR="00F526FB" w:rsidRPr="00F526FB">
              <w:rPr>
                <w:sz w:val="22"/>
              </w:rPr>
              <w:t>not only across</w:t>
            </w:r>
            <w:r w:rsidR="00DF7401" w:rsidRPr="00F526FB">
              <w:rPr>
                <w:sz w:val="22"/>
              </w:rPr>
              <w:t xml:space="preserve"> electricity network</w:t>
            </w:r>
            <w:r w:rsidR="00F526FB" w:rsidRPr="00F526FB">
              <w:rPr>
                <w:sz w:val="22"/>
              </w:rPr>
              <w:t>s but also leveraging a whole system approach with other energy vectors, namely gas and hydrogen in the 2030s and 2040s.</w:t>
            </w:r>
            <w:r w:rsidR="00F526FB">
              <w:rPr>
                <w:sz w:val="22"/>
              </w:rPr>
              <w:t xml:space="preserve"> A </w:t>
            </w:r>
            <w:r w:rsidR="00DF7401" w:rsidRPr="00F526FB">
              <w:rPr>
                <w:sz w:val="22"/>
              </w:rPr>
              <w:t>whole system approach to the coordination of flexibility and network reinforcement is required to ensure whole system effectiveness and efficiency of network planning combined with real time operations</w:t>
            </w:r>
            <w:r w:rsidR="00F526FB">
              <w:rPr>
                <w:sz w:val="22"/>
              </w:rPr>
              <w:t>, as well as reducing the dependency of flexibility markets on one energy vector only;</w:t>
            </w:r>
          </w:p>
          <w:p w14:paraId="38E077C3" w14:textId="06241348" w:rsidR="00F526FB" w:rsidRDefault="00F526FB" w:rsidP="000F765F">
            <w:pPr>
              <w:pStyle w:val="BulletPoint1"/>
              <w:numPr>
                <w:ilvl w:val="0"/>
                <w:numId w:val="0"/>
              </w:numPr>
            </w:pPr>
          </w:p>
          <w:p w14:paraId="314058A1" w14:textId="682FA8C9" w:rsidR="000F765F" w:rsidRPr="000F765F" w:rsidRDefault="000F765F" w:rsidP="000F765F">
            <w:pPr>
              <w:pStyle w:val="BulletPoint1"/>
              <w:numPr>
                <w:ilvl w:val="0"/>
                <w:numId w:val="0"/>
              </w:numPr>
              <w:rPr>
                <w:rFonts w:ascii="Arial" w:hAnsi="Arial" w:cstheme="minorBidi"/>
                <w:b/>
                <w:bCs/>
                <w:sz w:val="24"/>
                <w:szCs w:val="24"/>
              </w:rPr>
            </w:pPr>
            <w:r w:rsidRPr="000F765F">
              <w:rPr>
                <w:rFonts w:ascii="Arial" w:hAnsi="Arial" w:cstheme="minorBidi"/>
                <w:b/>
                <w:bCs/>
                <w:sz w:val="24"/>
                <w:szCs w:val="24"/>
              </w:rPr>
              <w:fldChar w:fldCharType="begin"/>
            </w:r>
            <w:r w:rsidRPr="000F765F">
              <w:rPr>
                <w:rFonts w:ascii="Arial" w:hAnsi="Arial" w:cstheme="minorBidi"/>
                <w:b/>
                <w:bCs/>
                <w:sz w:val="24"/>
                <w:szCs w:val="24"/>
              </w:rPr>
              <w:instrText xml:space="preserve"> REF _Ref161652791 \h  \* MERGEFORMAT </w:instrText>
            </w:r>
            <w:r w:rsidRPr="000F765F">
              <w:rPr>
                <w:rFonts w:ascii="Arial" w:hAnsi="Arial" w:cstheme="minorBidi"/>
                <w:b/>
                <w:bCs/>
                <w:sz w:val="24"/>
                <w:szCs w:val="24"/>
              </w:rPr>
            </w:r>
            <w:r w:rsidRPr="000F765F">
              <w:rPr>
                <w:rFonts w:ascii="Arial" w:hAnsi="Arial" w:cstheme="minorBidi"/>
                <w:b/>
                <w:bCs/>
                <w:sz w:val="24"/>
                <w:szCs w:val="24"/>
              </w:rPr>
              <w:fldChar w:fldCharType="separate"/>
            </w:r>
            <w:r w:rsidR="00616CB5" w:rsidRPr="00616CB5">
              <w:rPr>
                <w:rFonts w:ascii="Arial" w:hAnsi="Arial" w:cstheme="minorBidi"/>
                <w:b/>
                <w:bCs/>
                <w:sz w:val="24"/>
                <w:szCs w:val="24"/>
              </w:rPr>
              <w:t>Scheme Implementation: Gap Analysis</w:t>
            </w:r>
            <w:r w:rsidRPr="000F765F">
              <w:rPr>
                <w:rFonts w:ascii="Arial" w:hAnsi="Arial" w:cstheme="minorBidi"/>
                <w:b/>
                <w:bCs/>
                <w:sz w:val="24"/>
                <w:szCs w:val="24"/>
              </w:rPr>
              <w:fldChar w:fldCharType="end"/>
            </w:r>
          </w:p>
          <w:p w14:paraId="6CC37A11" w14:textId="2598C4F1" w:rsidR="00DF7401" w:rsidRDefault="00DF7401" w:rsidP="00B85132">
            <w:pPr>
              <w:pStyle w:val="BodyText"/>
              <w:jc w:val="both"/>
              <w:rPr>
                <w:sz w:val="22"/>
              </w:rPr>
            </w:pPr>
            <w:r w:rsidRPr="005B24BE">
              <w:rPr>
                <w:sz w:val="22"/>
              </w:rPr>
              <w:t xml:space="preserve">The review of actors and activities, which provided an update of the ENA Future Worlds mapping for the two coordination schemes, shows that there are several areas of activities between the different system actors which will need to be addressed to accommodate improved coordination of flexibility services. </w:t>
            </w:r>
            <w:r w:rsidR="00B85132" w:rsidRPr="005B24BE">
              <w:rPr>
                <w:sz w:val="22"/>
              </w:rPr>
              <w:t xml:space="preserve">These </w:t>
            </w:r>
            <w:r w:rsidR="00B85132" w:rsidRPr="005B24BE" w:rsidDel="007B313C">
              <w:rPr>
                <w:sz w:val="22"/>
              </w:rPr>
              <w:t>include</w:t>
            </w:r>
            <w:r w:rsidR="007B313C" w:rsidRPr="005B24BE">
              <w:rPr>
                <w:sz w:val="22"/>
              </w:rPr>
              <w:t xml:space="preserve"> establishing a common approach for planning and conducting communi</w:t>
            </w:r>
            <w:r w:rsidR="00E006F6" w:rsidRPr="005B24BE">
              <w:rPr>
                <w:sz w:val="22"/>
              </w:rPr>
              <w:t>cations</w:t>
            </w:r>
            <w:r w:rsidR="009B3800" w:rsidRPr="005B24BE">
              <w:rPr>
                <w:sz w:val="22"/>
              </w:rPr>
              <w:t xml:space="preserve">, </w:t>
            </w:r>
            <w:r w:rsidR="00D42708" w:rsidRPr="005B24BE">
              <w:rPr>
                <w:sz w:val="22"/>
              </w:rPr>
              <w:t xml:space="preserve">introducing incentives </w:t>
            </w:r>
            <w:r w:rsidR="007C1A36" w:rsidRPr="005B24BE">
              <w:rPr>
                <w:sz w:val="22"/>
              </w:rPr>
              <w:t>and removing barriers for new flexibility service</w:t>
            </w:r>
            <w:r w:rsidR="00ED28EF" w:rsidRPr="005B24BE">
              <w:rPr>
                <w:sz w:val="22"/>
              </w:rPr>
              <w:t>s</w:t>
            </w:r>
            <w:r w:rsidR="00461ACD" w:rsidRPr="005B24BE">
              <w:rPr>
                <w:sz w:val="22"/>
              </w:rPr>
              <w:t xml:space="preserve"> and</w:t>
            </w:r>
            <w:r w:rsidR="001D3BF5" w:rsidRPr="005B24BE">
              <w:rPr>
                <w:sz w:val="22"/>
              </w:rPr>
              <w:t xml:space="preserve"> </w:t>
            </w:r>
            <w:r w:rsidR="00E31060" w:rsidRPr="005B24BE">
              <w:rPr>
                <w:sz w:val="22"/>
              </w:rPr>
              <w:t>improv</w:t>
            </w:r>
            <w:r w:rsidR="001D3BF5" w:rsidRPr="005B24BE">
              <w:rPr>
                <w:sz w:val="22"/>
              </w:rPr>
              <w:t>ing</w:t>
            </w:r>
            <w:r w:rsidR="00E31060" w:rsidRPr="005B24BE">
              <w:rPr>
                <w:sz w:val="22"/>
              </w:rPr>
              <w:t xml:space="preserve"> coordination of </w:t>
            </w:r>
            <w:r w:rsidR="009B3800" w:rsidRPr="005B24BE">
              <w:rPr>
                <w:sz w:val="22"/>
              </w:rPr>
              <w:t>str</w:t>
            </w:r>
            <w:r w:rsidR="00E31060" w:rsidRPr="005B24BE">
              <w:rPr>
                <w:sz w:val="22"/>
              </w:rPr>
              <w:t>at</w:t>
            </w:r>
            <w:r w:rsidR="009B3800" w:rsidRPr="005B24BE">
              <w:rPr>
                <w:sz w:val="22"/>
              </w:rPr>
              <w:t>egi</w:t>
            </w:r>
            <w:r w:rsidR="00E31060" w:rsidRPr="005B24BE">
              <w:rPr>
                <w:sz w:val="22"/>
              </w:rPr>
              <w:t>c</w:t>
            </w:r>
            <w:r w:rsidR="009B3800" w:rsidRPr="005B24BE">
              <w:rPr>
                <w:sz w:val="22"/>
              </w:rPr>
              <w:t xml:space="preserve"> planning</w:t>
            </w:r>
            <w:r w:rsidR="00B85132" w:rsidRPr="005B24BE">
              <w:rPr>
                <w:sz w:val="22"/>
              </w:rPr>
              <w:t xml:space="preserve">. </w:t>
            </w:r>
            <w:r w:rsidR="003F6FC1" w:rsidRPr="005B24BE">
              <w:rPr>
                <w:sz w:val="22"/>
              </w:rPr>
              <w:t>The Gap Analysis has been used to help facilitate focussed feedback from NGED and ESO</w:t>
            </w:r>
            <w:r w:rsidR="00924083" w:rsidRPr="005B24BE">
              <w:rPr>
                <w:sz w:val="22"/>
              </w:rPr>
              <w:t>, and to help facilitate scheme</w:t>
            </w:r>
            <w:r w:rsidR="00FC3CF6" w:rsidRPr="005B24BE">
              <w:rPr>
                <w:sz w:val="22"/>
              </w:rPr>
              <w:t xml:space="preserve"> definition for </w:t>
            </w:r>
            <w:r w:rsidR="0085177F" w:rsidRPr="005B24BE">
              <w:rPr>
                <w:sz w:val="22"/>
              </w:rPr>
              <w:t>discussion in the workshops.</w:t>
            </w:r>
            <w:r w:rsidR="00924083">
              <w:rPr>
                <w:sz w:val="22"/>
              </w:rPr>
              <w:t xml:space="preserve"> </w:t>
            </w:r>
          </w:p>
          <w:p w14:paraId="13698227" w14:textId="77777777" w:rsidR="005B24BE" w:rsidRDefault="005B24BE" w:rsidP="00B85132">
            <w:pPr>
              <w:pStyle w:val="BodyText"/>
              <w:jc w:val="both"/>
            </w:pPr>
          </w:p>
          <w:p w14:paraId="49482F76" w14:textId="061D2779" w:rsidR="009271B2" w:rsidRPr="005B711B" w:rsidRDefault="00885787" w:rsidP="00DF7401">
            <w:pPr>
              <w:pStyle w:val="BodyText"/>
              <w:rPr>
                <w:b/>
                <w:bCs/>
              </w:rPr>
            </w:pPr>
            <w:r>
              <w:rPr>
                <w:b/>
                <w:bCs/>
              </w:rPr>
              <w:t>Scheme Implementation: Cost Benefit Analysis</w:t>
            </w:r>
          </w:p>
          <w:p w14:paraId="7C6DFE7E" w14:textId="5B85969F" w:rsidR="00DF7401" w:rsidRDefault="00DF7401" w:rsidP="7105129B">
            <w:pPr>
              <w:pStyle w:val="BodyText"/>
              <w:jc w:val="both"/>
              <w:rPr>
                <w:sz w:val="22"/>
              </w:rPr>
            </w:pPr>
            <w:r w:rsidRPr="7105129B">
              <w:rPr>
                <w:sz w:val="22"/>
              </w:rPr>
              <w:t>To further support the evaluation of the benefits which can be provided by improved coordination of flexibility services,</w:t>
            </w:r>
            <w:r w:rsidR="00F526FB">
              <w:rPr>
                <w:sz w:val="22"/>
              </w:rPr>
              <w:t xml:space="preserve"> a</w:t>
            </w:r>
            <w:r w:rsidRPr="7105129B">
              <w:rPr>
                <w:sz w:val="22"/>
              </w:rPr>
              <w:t xml:space="preserve"> </w:t>
            </w:r>
            <w:r w:rsidR="00F526FB">
              <w:rPr>
                <w:sz w:val="22"/>
              </w:rPr>
              <w:t xml:space="preserve">series of </w:t>
            </w:r>
            <w:r w:rsidRPr="7105129B">
              <w:rPr>
                <w:sz w:val="22"/>
              </w:rPr>
              <w:t>cost benefits analysis was developed</w:t>
            </w:r>
            <w:r w:rsidR="00F526FB">
              <w:rPr>
                <w:sz w:val="22"/>
              </w:rPr>
              <w:t xml:space="preserve"> in order</w:t>
            </w:r>
            <w:r w:rsidRPr="7105129B">
              <w:rPr>
                <w:sz w:val="22"/>
              </w:rPr>
              <w:t xml:space="preserve"> </w:t>
            </w:r>
            <w:r w:rsidR="00F526FB" w:rsidRPr="7105129B">
              <w:rPr>
                <w:sz w:val="22"/>
              </w:rPr>
              <w:t>to</w:t>
            </w:r>
            <w:r w:rsidRPr="7105129B">
              <w:rPr>
                <w:sz w:val="22"/>
              </w:rPr>
              <w:t xml:space="preserve"> quantify the benefits of potential efficiency savings which can be delivered by the coordination schemes. The CBAs were based on the volumes of flexibility forecast by the IWES model, combined with historic GB flexibility unit cost information and indicative scheme stage 2 costs based on the previous ENA Future Worlds studies. A range of scenarios were modelled which included a spread of values for flexibility unit costs, achieved efficiency savings and accelerated or delayed flexibility volume uptake rates. The findings from the</w:t>
            </w:r>
            <w:r w:rsidRPr="002834BD">
              <w:rPr>
                <w:sz w:val="22"/>
              </w:rPr>
              <w:t xml:space="preserve"> </w:t>
            </w:r>
            <w:r w:rsidR="0030461E">
              <w:rPr>
                <w:sz w:val="22"/>
              </w:rPr>
              <w:t>cost benefits</w:t>
            </w:r>
            <w:r w:rsidRPr="7105129B">
              <w:rPr>
                <w:sz w:val="22"/>
              </w:rPr>
              <w:t xml:space="preserve"> analysis indicate that there is a strong incentive to invest in the near future in order to deliver long term whole system efficiencies from enhanced coordination of flexibility services.</w:t>
            </w:r>
            <w:r w:rsidRPr="002834BD">
              <w:rPr>
                <w:sz w:val="22"/>
              </w:rPr>
              <w:t xml:space="preserve"> </w:t>
            </w:r>
            <w:r w:rsidR="00D42551">
              <w:rPr>
                <w:sz w:val="22"/>
              </w:rPr>
              <w:t xml:space="preserve"> </w:t>
            </w:r>
            <w:r w:rsidR="00D42551">
              <w:rPr>
                <w:sz w:val="22"/>
              </w:rPr>
              <w:lastRenderedPageBreak/>
              <w:t xml:space="preserve">Based on the </w:t>
            </w:r>
            <w:r w:rsidR="003405C7">
              <w:rPr>
                <w:sz w:val="22"/>
              </w:rPr>
              <w:t>flexibility volumes and efficiency analysis,</w:t>
            </w:r>
            <w:r w:rsidRPr="7105129B">
              <w:rPr>
                <w:sz w:val="22"/>
              </w:rPr>
              <w:t xml:space="preserve"> </w:t>
            </w:r>
            <w:r w:rsidR="00261495">
              <w:rPr>
                <w:sz w:val="22"/>
              </w:rPr>
              <w:t>m</w:t>
            </w:r>
            <w:r w:rsidRPr="002834BD">
              <w:rPr>
                <w:sz w:val="22"/>
              </w:rPr>
              <w:t>ost</w:t>
            </w:r>
            <w:r w:rsidRPr="7105129B">
              <w:rPr>
                <w:sz w:val="22"/>
              </w:rPr>
              <w:t xml:space="preserve"> modelled cases showed the maximum whole system benefits, which are in effect consumer benefits, would be realised by delivering enhanced coordination as early as 2028. Only the lowest flexibility benefits scenarios (minimum flexibility </w:t>
            </w:r>
            <w:r w:rsidR="004C5753" w:rsidRPr="7105129B">
              <w:rPr>
                <w:sz w:val="22"/>
              </w:rPr>
              <w:t xml:space="preserve">unit </w:t>
            </w:r>
            <w:r w:rsidRPr="7105129B">
              <w:rPr>
                <w:sz w:val="22"/>
              </w:rPr>
              <w:t>cost</w:t>
            </w:r>
            <w:r w:rsidR="004C5753" w:rsidRPr="7105129B">
              <w:rPr>
                <w:sz w:val="22"/>
              </w:rPr>
              <w:t>s</w:t>
            </w:r>
            <w:r w:rsidRPr="7105129B">
              <w:rPr>
                <w:sz w:val="22"/>
              </w:rPr>
              <w:t xml:space="preserve"> and </w:t>
            </w:r>
            <w:r w:rsidR="00754625" w:rsidRPr="7105129B">
              <w:rPr>
                <w:sz w:val="22"/>
              </w:rPr>
              <w:t xml:space="preserve">very low </w:t>
            </w:r>
            <w:r w:rsidRPr="7105129B">
              <w:rPr>
                <w:sz w:val="22"/>
              </w:rPr>
              <w:t xml:space="preserve">achieved efficiency savings) showed the preferred year to </w:t>
            </w:r>
            <w:r w:rsidR="00754625" w:rsidRPr="7105129B">
              <w:rPr>
                <w:sz w:val="22"/>
              </w:rPr>
              <w:t>commence</w:t>
            </w:r>
            <w:r w:rsidRPr="7105129B">
              <w:rPr>
                <w:sz w:val="22"/>
              </w:rPr>
              <w:t xml:space="preserve"> enhanced </w:t>
            </w:r>
            <w:r w:rsidR="00754625" w:rsidRPr="7105129B">
              <w:rPr>
                <w:sz w:val="22"/>
              </w:rPr>
              <w:t xml:space="preserve">coordination </w:t>
            </w:r>
            <w:r w:rsidRPr="7105129B">
              <w:rPr>
                <w:sz w:val="22"/>
              </w:rPr>
              <w:t xml:space="preserve">to be after 2028 (2030/31). </w:t>
            </w:r>
            <w:r w:rsidR="0059332C">
              <w:rPr>
                <w:sz w:val="22"/>
              </w:rPr>
              <w:t xml:space="preserve">Early investment </w:t>
            </w:r>
            <w:r w:rsidR="00E91196">
              <w:rPr>
                <w:sz w:val="22"/>
              </w:rPr>
              <w:t>will</w:t>
            </w:r>
            <w:r w:rsidR="00106F47">
              <w:rPr>
                <w:sz w:val="22"/>
              </w:rPr>
              <w:t xml:space="preserve"> also need </w:t>
            </w:r>
            <w:r w:rsidR="005D5788">
              <w:rPr>
                <w:sz w:val="22"/>
              </w:rPr>
              <w:t>to address</w:t>
            </w:r>
            <w:r w:rsidR="00E91196">
              <w:rPr>
                <w:sz w:val="22"/>
              </w:rPr>
              <w:t xml:space="preserve"> </w:t>
            </w:r>
            <w:r w:rsidR="00CF4A7C">
              <w:rPr>
                <w:sz w:val="22"/>
              </w:rPr>
              <w:t xml:space="preserve">the identified facilitating measures </w:t>
            </w:r>
            <w:r w:rsidR="00A90428">
              <w:rPr>
                <w:sz w:val="22"/>
              </w:rPr>
              <w:t>for imp</w:t>
            </w:r>
            <w:r w:rsidR="006B6792">
              <w:rPr>
                <w:sz w:val="22"/>
              </w:rPr>
              <w:t>roved coordination</w:t>
            </w:r>
            <w:r w:rsidR="005D5E2D">
              <w:rPr>
                <w:sz w:val="22"/>
              </w:rPr>
              <w:t xml:space="preserve">, and to ensure that </w:t>
            </w:r>
            <w:r w:rsidR="00EC466B">
              <w:rPr>
                <w:sz w:val="22"/>
              </w:rPr>
              <w:t xml:space="preserve">appropriate </w:t>
            </w:r>
            <w:r w:rsidR="005645A1">
              <w:rPr>
                <w:sz w:val="22"/>
              </w:rPr>
              <w:t xml:space="preserve">corresponding </w:t>
            </w:r>
            <w:r w:rsidR="0001677F">
              <w:rPr>
                <w:sz w:val="22"/>
              </w:rPr>
              <w:t xml:space="preserve">working practices </w:t>
            </w:r>
            <w:r w:rsidR="00474E4A">
              <w:rPr>
                <w:sz w:val="22"/>
              </w:rPr>
              <w:t xml:space="preserve">are planned </w:t>
            </w:r>
            <w:r w:rsidR="006C4FAF">
              <w:rPr>
                <w:sz w:val="22"/>
              </w:rPr>
              <w:t>in at an early stage</w:t>
            </w:r>
            <w:r w:rsidR="00305418">
              <w:rPr>
                <w:sz w:val="22"/>
              </w:rPr>
              <w:t>.</w:t>
            </w:r>
            <w:r w:rsidR="00BC471D">
              <w:rPr>
                <w:sz w:val="22"/>
              </w:rPr>
              <w:t xml:space="preserve"> </w:t>
            </w:r>
            <w:r w:rsidR="00305418">
              <w:rPr>
                <w:sz w:val="22"/>
              </w:rPr>
              <w:t>It is importa</w:t>
            </w:r>
            <w:r w:rsidR="00222582">
              <w:rPr>
                <w:sz w:val="22"/>
              </w:rPr>
              <w:t>n</w:t>
            </w:r>
            <w:r w:rsidR="00305418">
              <w:rPr>
                <w:sz w:val="22"/>
              </w:rPr>
              <w:t>t</w:t>
            </w:r>
            <w:r w:rsidR="00BC471D">
              <w:rPr>
                <w:sz w:val="22"/>
              </w:rPr>
              <w:t xml:space="preserve"> that </w:t>
            </w:r>
            <w:r w:rsidR="00A542AA">
              <w:rPr>
                <w:sz w:val="22"/>
              </w:rPr>
              <w:t xml:space="preserve">working practices which may lead to long term inefficiencies or inhibit </w:t>
            </w:r>
            <w:r w:rsidR="00FB0518">
              <w:rPr>
                <w:sz w:val="22"/>
              </w:rPr>
              <w:t xml:space="preserve">enhanced coordination are not embedded </w:t>
            </w:r>
            <w:r w:rsidR="00EB4B5C">
              <w:rPr>
                <w:sz w:val="22"/>
              </w:rPr>
              <w:t xml:space="preserve">in such a way that they are hard to adapt </w:t>
            </w:r>
            <w:r w:rsidR="00055E48">
              <w:rPr>
                <w:sz w:val="22"/>
              </w:rPr>
              <w:t xml:space="preserve">as the requirement </w:t>
            </w:r>
            <w:r w:rsidR="00E320E7">
              <w:rPr>
                <w:sz w:val="22"/>
              </w:rPr>
              <w:t xml:space="preserve">for improved coordination becomes </w:t>
            </w:r>
            <w:r w:rsidR="00C4340E">
              <w:rPr>
                <w:sz w:val="22"/>
              </w:rPr>
              <w:t xml:space="preserve">greater </w:t>
            </w:r>
            <w:r w:rsidR="00981A1F">
              <w:rPr>
                <w:sz w:val="22"/>
              </w:rPr>
              <w:t xml:space="preserve">when flexibility volumes </w:t>
            </w:r>
            <w:r w:rsidR="000B133B">
              <w:rPr>
                <w:sz w:val="22"/>
              </w:rPr>
              <w:t>significantly increase.</w:t>
            </w:r>
          </w:p>
          <w:p w14:paraId="3090286D" w14:textId="77777777" w:rsidR="005B24BE" w:rsidRPr="002834BD" w:rsidRDefault="005B24BE" w:rsidP="7105129B">
            <w:pPr>
              <w:pStyle w:val="BodyText"/>
              <w:jc w:val="both"/>
              <w:rPr>
                <w:sz w:val="22"/>
              </w:rPr>
            </w:pPr>
          </w:p>
          <w:p w14:paraId="7EC50284" w14:textId="795E3505" w:rsidR="006F4556" w:rsidRDefault="006F4556" w:rsidP="00DF7401">
            <w:pPr>
              <w:pStyle w:val="BodyText"/>
              <w:jc w:val="both"/>
              <w:rPr>
                <w:b/>
                <w:bCs/>
              </w:rPr>
            </w:pPr>
            <w:r>
              <w:rPr>
                <w:b/>
                <w:bCs/>
              </w:rPr>
              <w:fldChar w:fldCharType="begin"/>
            </w:r>
            <w:r w:rsidRPr="006F4556">
              <w:rPr>
                <w:b/>
                <w:bCs/>
              </w:rPr>
              <w:instrText xml:space="preserve"> REF _Ref161653978 \h </w:instrText>
            </w:r>
            <w:r>
              <w:rPr>
                <w:b/>
                <w:bCs/>
              </w:rPr>
              <w:instrText xml:space="preserve"> \* MERGEFORMAT </w:instrText>
            </w:r>
            <w:r>
              <w:rPr>
                <w:b/>
                <w:bCs/>
              </w:rPr>
            </w:r>
            <w:r>
              <w:rPr>
                <w:b/>
                <w:bCs/>
              </w:rPr>
              <w:fldChar w:fldCharType="separate"/>
            </w:r>
            <w:r w:rsidR="00616CB5" w:rsidRPr="00616CB5">
              <w:rPr>
                <w:b/>
                <w:bCs/>
              </w:rPr>
              <w:t>Roadmap for</w:t>
            </w:r>
            <w:r w:rsidR="00616CB5" w:rsidRPr="00C54A39">
              <w:t xml:space="preserve"> </w:t>
            </w:r>
            <w:r w:rsidR="00616CB5" w:rsidRPr="00616CB5">
              <w:rPr>
                <w:b/>
                <w:bCs/>
              </w:rPr>
              <w:t>Schemes Deployment</w:t>
            </w:r>
            <w:r>
              <w:rPr>
                <w:b/>
                <w:bCs/>
              </w:rPr>
              <w:fldChar w:fldCharType="end"/>
            </w:r>
            <w:r w:rsidR="005E425C">
              <w:rPr>
                <w:b/>
                <w:bCs/>
              </w:rPr>
              <w:t xml:space="preserve"> Roadmap</w:t>
            </w:r>
          </w:p>
          <w:p w14:paraId="28B5ADF2" w14:textId="5DFC158C" w:rsidR="00111B74" w:rsidRDefault="00111B74" w:rsidP="00111B74">
            <w:pPr>
              <w:pStyle w:val="BodyText"/>
              <w:jc w:val="both"/>
              <w:rPr>
                <w:sz w:val="22"/>
              </w:rPr>
            </w:pPr>
            <w:r w:rsidRPr="049BD650">
              <w:rPr>
                <w:sz w:val="22"/>
              </w:rPr>
              <w:t>To help map the transition from current flexibility requirements to those necessary when the GB/UK energy systems are fully decarbonised, additional IWES analysis was conducted for 2035. The interim year IWES analysis indicated that although the flexibility volumes were significantly increased from current levels, the projected annual system capex cost savings delivered by overall improved coordination were significantly smaller than for the fully decarbonised energy system represented in the WS3 2050 analysis. This is largely attributed to impact of the projected volumes of LCTs and RES in the energy system by this time and the inertia of legacy generation systems. The IWES 2050 analysis shows that the volume of flexibility services expected to be delivered annually for a fully decarbonised energy system are substantial (</w:t>
            </w:r>
            <w:r>
              <w:rPr>
                <w:sz w:val="22"/>
              </w:rPr>
              <w:t>in the region of 140TWh/annum</w:t>
            </w:r>
            <w:r w:rsidRPr="049BD650">
              <w:rPr>
                <w:sz w:val="22"/>
              </w:rPr>
              <w:t>) and that flexibility will be instrumental in delivering net zero.</w:t>
            </w:r>
          </w:p>
          <w:p w14:paraId="67165581" w14:textId="77777777" w:rsidR="005B24BE" w:rsidRDefault="005B24BE" w:rsidP="00111B74">
            <w:pPr>
              <w:pStyle w:val="BodyText"/>
              <w:jc w:val="both"/>
              <w:rPr>
                <w:sz w:val="22"/>
              </w:rPr>
            </w:pPr>
          </w:p>
          <w:p w14:paraId="548B75A1" w14:textId="4671B109" w:rsidR="005630D3" w:rsidRPr="008B222B" w:rsidRDefault="005630D3" w:rsidP="00DF7401">
            <w:pPr>
              <w:pStyle w:val="BodyText"/>
              <w:rPr>
                <w:b/>
                <w:bCs/>
              </w:rPr>
            </w:pPr>
            <w:r w:rsidRPr="008B222B">
              <w:rPr>
                <w:b/>
                <w:bCs/>
              </w:rPr>
              <w:t>Roadmap</w:t>
            </w:r>
            <w:r w:rsidR="005E425C">
              <w:rPr>
                <w:b/>
                <w:bCs/>
              </w:rPr>
              <w:t xml:space="preserve"> </w:t>
            </w:r>
            <w:r w:rsidRPr="008B222B">
              <w:rPr>
                <w:b/>
                <w:bCs/>
              </w:rPr>
              <w:t>Development</w:t>
            </w:r>
          </w:p>
          <w:p w14:paraId="7BDB2071" w14:textId="2AD2B50D" w:rsidR="005630D3" w:rsidRDefault="005630D3" w:rsidP="005630D3">
            <w:pPr>
              <w:pStyle w:val="BodyText"/>
              <w:jc w:val="both"/>
              <w:rPr>
                <w:sz w:val="22"/>
              </w:rPr>
            </w:pPr>
            <w:r w:rsidRPr="00CD4488">
              <w:rPr>
                <w:sz w:val="22"/>
              </w:rPr>
              <w:t>The development of the roadmap to deliver the proposed flexibility coordination schemes considered</w:t>
            </w:r>
            <w:r w:rsidR="00A9336B">
              <w:rPr>
                <w:sz w:val="22"/>
              </w:rPr>
              <w:t xml:space="preserve"> the most useful</w:t>
            </w:r>
            <w:r w:rsidRPr="00CD4488">
              <w:rPr>
                <w:sz w:val="22"/>
              </w:rPr>
              <w:t xml:space="preserve"> information to include at this stag</w:t>
            </w:r>
            <w:r w:rsidR="00A9336B">
              <w:rPr>
                <w:sz w:val="22"/>
              </w:rPr>
              <w:t xml:space="preserve">e, </w:t>
            </w:r>
            <w:r w:rsidRPr="00CD4488">
              <w:rPr>
                <w:sz w:val="22"/>
              </w:rPr>
              <w:t xml:space="preserve">including actors, </w:t>
            </w:r>
            <w:r w:rsidR="00A9336B">
              <w:rPr>
                <w:sz w:val="22"/>
              </w:rPr>
              <w:t>initiatives</w:t>
            </w:r>
            <w:r w:rsidRPr="00CD4488">
              <w:rPr>
                <w:sz w:val="22"/>
              </w:rPr>
              <w:t>, milestones and risks. The roadmap is designed to provide thought leadership to illustrate potential ways forward for</w:t>
            </w:r>
            <w:r w:rsidR="00A9336B">
              <w:rPr>
                <w:sz w:val="22"/>
              </w:rPr>
              <w:t xml:space="preserve"> the enhancement of</w:t>
            </w:r>
            <w:r w:rsidRPr="00CD4488">
              <w:rPr>
                <w:sz w:val="22"/>
              </w:rPr>
              <w:t xml:space="preserve"> flexibility coordination and is not attempting to providing a detailed project plan of all necessary measures. When combined with the findings from </w:t>
            </w:r>
            <w:r>
              <w:rPr>
                <w:sz w:val="22"/>
              </w:rPr>
              <w:t xml:space="preserve">the </w:t>
            </w:r>
            <w:r w:rsidRPr="00CD4488">
              <w:rPr>
                <w:sz w:val="22"/>
              </w:rPr>
              <w:t xml:space="preserve">flexibility IWES and CBA analysis, the risks of lack of coordination and ultimately the impact on consumers becomes evident. </w:t>
            </w:r>
          </w:p>
          <w:p w14:paraId="20789B3E" w14:textId="43C9BADF" w:rsidR="005630D3" w:rsidRDefault="005630D3" w:rsidP="005630D3">
            <w:pPr>
              <w:pStyle w:val="BodyText"/>
              <w:jc w:val="both"/>
              <w:rPr>
                <w:sz w:val="22"/>
              </w:rPr>
            </w:pPr>
            <w:r>
              <w:rPr>
                <w:sz w:val="22"/>
              </w:rPr>
              <w:t>The recently defined roles and improved strategic planning introduced by Ofgem and DESNZ</w:t>
            </w:r>
            <w:r w:rsidR="00AB3EEB">
              <w:rPr>
                <w:sz w:val="22"/>
              </w:rPr>
              <w:t>.</w:t>
            </w:r>
            <w:r w:rsidR="00453F92">
              <w:rPr>
                <w:sz w:val="22"/>
              </w:rPr>
              <w:t xml:space="preserve"> </w:t>
            </w:r>
            <w:r w:rsidR="00AB3EEB">
              <w:rPr>
                <w:sz w:val="22"/>
              </w:rPr>
              <w:t>including the Regiona</w:t>
            </w:r>
            <w:r w:rsidR="00453F92">
              <w:rPr>
                <w:sz w:val="22"/>
              </w:rPr>
              <w:t>l Energy Strategic Planners and Market Facilitator,</w:t>
            </w:r>
            <w:r>
              <w:rPr>
                <w:sz w:val="22"/>
              </w:rPr>
              <w:t xml:space="preserve"> will go some way to fulfilling the needs identified for whole system coordination</w:t>
            </w:r>
            <w:r w:rsidR="00A9336B">
              <w:rPr>
                <w:sz w:val="22"/>
              </w:rPr>
              <w:t>. T</w:t>
            </w:r>
            <w:r>
              <w:rPr>
                <w:sz w:val="22"/>
              </w:rPr>
              <w:t xml:space="preserve">here are however a number of coordination aspects which have not yet been addressed. These additional coordination aspects may be introduced when the new roles, and associated consultation feedback, are further developed. </w:t>
            </w:r>
          </w:p>
          <w:p w14:paraId="4DE86DAB" w14:textId="77777777" w:rsidR="005630D3" w:rsidRDefault="005630D3" w:rsidP="005630D3">
            <w:pPr>
              <w:pStyle w:val="BodyText"/>
              <w:jc w:val="both"/>
              <w:rPr>
                <w:sz w:val="22"/>
              </w:rPr>
            </w:pPr>
            <w:r>
              <w:rPr>
                <w:sz w:val="22"/>
              </w:rPr>
              <w:t>Key areas of focus could be:</w:t>
            </w:r>
          </w:p>
          <w:p w14:paraId="68C41249" w14:textId="77777777" w:rsidR="005630D3" w:rsidRDefault="005630D3" w:rsidP="005630D3">
            <w:pPr>
              <w:pStyle w:val="BodyText"/>
              <w:numPr>
                <w:ilvl w:val="0"/>
                <w:numId w:val="50"/>
              </w:numPr>
              <w:jc w:val="both"/>
              <w:rPr>
                <w:sz w:val="22"/>
              </w:rPr>
            </w:pPr>
            <w:r>
              <w:rPr>
                <w:sz w:val="22"/>
              </w:rPr>
              <w:t>Coordination of the identification of flexibility service need with whole system network reinforcement planning.</w:t>
            </w:r>
          </w:p>
          <w:p w14:paraId="44FE5A34" w14:textId="7BF60A69" w:rsidR="005630D3" w:rsidRDefault="005630D3" w:rsidP="005630D3">
            <w:pPr>
              <w:pStyle w:val="BodyText"/>
              <w:numPr>
                <w:ilvl w:val="0"/>
                <w:numId w:val="50"/>
              </w:numPr>
              <w:jc w:val="both"/>
              <w:rPr>
                <w:sz w:val="22"/>
              </w:rPr>
            </w:pPr>
            <w:r>
              <w:rPr>
                <w:sz w:val="22"/>
              </w:rPr>
              <w:t xml:space="preserve">Ensuring that the distribution networks are adequately reinforced to enable </w:t>
            </w:r>
            <w:r w:rsidR="00F526FB">
              <w:rPr>
                <w:sz w:val="22"/>
              </w:rPr>
              <w:t>access and utilisation</w:t>
            </w:r>
            <w:r>
              <w:rPr>
                <w:sz w:val="22"/>
              </w:rPr>
              <w:t xml:space="preserve"> of transmission connected variable renewables, by LV and HV consumers, in periods of high generation.</w:t>
            </w:r>
          </w:p>
          <w:p w14:paraId="6CD75501" w14:textId="77777777" w:rsidR="005630D3" w:rsidRDefault="005630D3" w:rsidP="005630D3">
            <w:pPr>
              <w:pStyle w:val="BodyText"/>
              <w:numPr>
                <w:ilvl w:val="0"/>
                <w:numId w:val="50"/>
              </w:numPr>
              <w:jc w:val="both"/>
              <w:rPr>
                <w:sz w:val="22"/>
              </w:rPr>
            </w:pPr>
            <w:r>
              <w:rPr>
                <w:sz w:val="22"/>
              </w:rPr>
              <w:lastRenderedPageBreak/>
              <w:t xml:space="preserve">Ensuring that distribution connected resources (DER and CER) can provide benefits to the whole system, not just their region of operation, via the provision of flexibility services.  </w:t>
            </w:r>
          </w:p>
          <w:p w14:paraId="5826C49B" w14:textId="77777777" w:rsidR="005B24BE" w:rsidRPr="00CD4488" w:rsidRDefault="005B24BE" w:rsidP="005B24BE">
            <w:pPr>
              <w:pStyle w:val="BodyText"/>
              <w:jc w:val="both"/>
              <w:rPr>
                <w:sz w:val="22"/>
              </w:rPr>
            </w:pPr>
          </w:p>
          <w:p w14:paraId="2384942B" w14:textId="589D258E" w:rsidR="00DF7401" w:rsidRDefault="005E425C" w:rsidP="00DF7401">
            <w:pPr>
              <w:pStyle w:val="BodyText"/>
              <w:rPr>
                <w:b/>
                <w:bCs/>
              </w:rPr>
            </w:pPr>
            <w:r>
              <w:rPr>
                <w:b/>
                <w:bCs/>
              </w:rPr>
              <w:t xml:space="preserve">Roadmap and </w:t>
            </w:r>
            <w:r w:rsidR="00DF7401" w:rsidRPr="00495068">
              <w:rPr>
                <w:b/>
                <w:bCs/>
              </w:rPr>
              <w:t>Facilitating Measures</w:t>
            </w:r>
          </w:p>
          <w:p w14:paraId="5CE07666" w14:textId="77777777" w:rsidR="00517B47" w:rsidRDefault="00DF7401" w:rsidP="00DF7401">
            <w:pPr>
              <w:pStyle w:val="BodyText"/>
              <w:jc w:val="both"/>
              <w:rPr>
                <w:sz w:val="22"/>
              </w:rPr>
            </w:pPr>
            <w:r w:rsidRPr="00B96632">
              <w:rPr>
                <w:sz w:val="22"/>
              </w:rPr>
              <w:t>A number of flexibility coordination facilitating measures were identified and feedback sought from the wider project team, stakeholders and workshop attendees. Key focus areas being</w:t>
            </w:r>
            <w:r w:rsidR="00517B47">
              <w:rPr>
                <w:sz w:val="22"/>
              </w:rPr>
              <w:t>:</w:t>
            </w:r>
          </w:p>
          <w:p w14:paraId="40675C65" w14:textId="728BB70D" w:rsidR="00517B47" w:rsidRDefault="00DF7401" w:rsidP="002D0931">
            <w:pPr>
              <w:pStyle w:val="BodyText"/>
              <w:numPr>
                <w:ilvl w:val="0"/>
                <w:numId w:val="110"/>
              </w:numPr>
              <w:jc w:val="both"/>
              <w:rPr>
                <w:sz w:val="22"/>
              </w:rPr>
            </w:pPr>
            <w:r w:rsidRPr="00B96632">
              <w:rPr>
                <w:sz w:val="22"/>
              </w:rPr>
              <w:t>Standardisation of Data Exchange</w:t>
            </w:r>
            <w:r w:rsidR="00517B47">
              <w:rPr>
                <w:sz w:val="22"/>
              </w:rPr>
              <w:t>.</w:t>
            </w:r>
            <w:r w:rsidR="005B24BE">
              <w:rPr>
                <w:sz w:val="22"/>
              </w:rPr>
              <w:t xml:space="preserve"> </w:t>
            </w:r>
          </w:p>
          <w:p w14:paraId="1FCAB07F" w14:textId="2EB527AB" w:rsidR="00517B47" w:rsidRDefault="00517B47" w:rsidP="002D0931">
            <w:pPr>
              <w:pStyle w:val="BodyText"/>
              <w:numPr>
                <w:ilvl w:val="0"/>
                <w:numId w:val="110"/>
              </w:numPr>
              <w:jc w:val="both"/>
              <w:rPr>
                <w:sz w:val="22"/>
              </w:rPr>
            </w:pPr>
            <w:r>
              <w:rPr>
                <w:sz w:val="22"/>
              </w:rPr>
              <w:t>V</w:t>
            </w:r>
            <w:r w:rsidR="00DF7401" w:rsidRPr="00B96632">
              <w:rPr>
                <w:sz w:val="22"/>
              </w:rPr>
              <w:t>isibility of network assets</w:t>
            </w:r>
            <w:r>
              <w:rPr>
                <w:sz w:val="22"/>
              </w:rPr>
              <w:t>.</w:t>
            </w:r>
          </w:p>
          <w:p w14:paraId="24A19795" w14:textId="76BFA914" w:rsidR="00517B47" w:rsidRDefault="00517B47" w:rsidP="00517B47">
            <w:pPr>
              <w:pStyle w:val="BodyText"/>
              <w:numPr>
                <w:ilvl w:val="0"/>
                <w:numId w:val="110"/>
              </w:numPr>
              <w:jc w:val="both"/>
              <w:rPr>
                <w:sz w:val="22"/>
              </w:rPr>
            </w:pPr>
            <w:r>
              <w:rPr>
                <w:sz w:val="22"/>
              </w:rPr>
              <w:t>R</w:t>
            </w:r>
            <w:r w:rsidR="00DF7401" w:rsidRPr="00B96632">
              <w:rPr>
                <w:sz w:val="22"/>
              </w:rPr>
              <w:t>esolution of Primacy rules for system actors</w:t>
            </w:r>
            <w:r w:rsidR="005B24BE">
              <w:rPr>
                <w:sz w:val="22"/>
              </w:rPr>
              <w:t xml:space="preserve">. </w:t>
            </w:r>
          </w:p>
          <w:p w14:paraId="47A2FA33" w14:textId="46E673A4" w:rsidR="002A7C70" w:rsidRDefault="002D0256" w:rsidP="00517B47">
            <w:pPr>
              <w:pStyle w:val="BodyText"/>
              <w:numPr>
                <w:ilvl w:val="0"/>
                <w:numId w:val="110"/>
              </w:numPr>
              <w:jc w:val="both"/>
              <w:rPr>
                <w:sz w:val="22"/>
              </w:rPr>
            </w:pPr>
            <w:r>
              <w:rPr>
                <w:sz w:val="22"/>
              </w:rPr>
              <w:t>Policy and Regulation</w:t>
            </w:r>
          </w:p>
          <w:p w14:paraId="29869239" w14:textId="5297CD08" w:rsidR="00DF7401" w:rsidRDefault="00DF7401" w:rsidP="00DF7401">
            <w:pPr>
              <w:pStyle w:val="BodyText"/>
              <w:jc w:val="both"/>
              <w:rPr>
                <w:sz w:val="22"/>
              </w:rPr>
            </w:pPr>
            <w:r w:rsidRPr="00C12E63">
              <w:rPr>
                <w:sz w:val="22"/>
              </w:rPr>
              <w:t xml:space="preserve">The material published by the ENA Primacy Working Group has been reviewed and a summary included for context. </w:t>
            </w:r>
            <w:r w:rsidR="007D4CF2">
              <w:rPr>
                <w:sz w:val="22"/>
              </w:rPr>
              <w:t xml:space="preserve">Recent </w:t>
            </w:r>
            <w:r w:rsidR="00161CC7">
              <w:rPr>
                <w:sz w:val="22"/>
              </w:rPr>
              <w:t xml:space="preserve">primacy rules </w:t>
            </w:r>
            <w:r w:rsidR="007D4CF2">
              <w:rPr>
                <w:sz w:val="22"/>
              </w:rPr>
              <w:t xml:space="preserve">studies focussed on potential conflicts of STOR and ANM </w:t>
            </w:r>
            <w:r w:rsidR="00A54963">
              <w:rPr>
                <w:sz w:val="22"/>
              </w:rPr>
              <w:t xml:space="preserve">flexibility </w:t>
            </w:r>
            <w:r w:rsidR="007D4CF2">
              <w:rPr>
                <w:sz w:val="22"/>
              </w:rPr>
              <w:t xml:space="preserve">services conclude that </w:t>
            </w:r>
            <w:r w:rsidR="00D37041">
              <w:rPr>
                <w:sz w:val="22"/>
              </w:rPr>
              <w:t>the current likelihood of conflict</w:t>
            </w:r>
            <w:r w:rsidR="00953E20">
              <w:rPr>
                <w:sz w:val="22"/>
              </w:rPr>
              <w:t>s</w:t>
            </w:r>
            <w:r w:rsidR="00D37041">
              <w:rPr>
                <w:sz w:val="22"/>
              </w:rPr>
              <w:t xml:space="preserve"> occurring do not warrant full implementation of the </w:t>
            </w:r>
            <w:r w:rsidR="00953E20">
              <w:rPr>
                <w:sz w:val="22"/>
              </w:rPr>
              <w:t xml:space="preserve">proposed </w:t>
            </w:r>
            <w:r w:rsidR="00D37041">
              <w:rPr>
                <w:sz w:val="22"/>
              </w:rPr>
              <w:t>primacy</w:t>
            </w:r>
            <w:r w:rsidR="00953E20">
              <w:rPr>
                <w:sz w:val="22"/>
              </w:rPr>
              <w:t xml:space="preserve"> rules</w:t>
            </w:r>
            <w:r w:rsidR="00654177">
              <w:rPr>
                <w:sz w:val="22"/>
              </w:rPr>
              <w:t xml:space="preserve"> yet</w:t>
            </w:r>
            <w:r w:rsidR="00953E20">
              <w:rPr>
                <w:sz w:val="22"/>
              </w:rPr>
              <w:t xml:space="preserve">, but that the situation will change as the requirement for STOR </w:t>
            </w:r>
            <w:r w:rsidR="00F241D1">
              <w:rPr>
                <w:sz w:val="22"/>
              </w:rPr>
              <w:t xml:space="preserve">and ANM </w:t>
            </w:r>
            <w:r w:rsidR="00424BC0">
              <w:rPr>
                <w:sz w:val="22"/>
              </w:rPr>
              <w:t xml:space="preserve">flexibility </w:t>
            </w:r>
            <w:r w:rsidR="00F241D1">
              <w:rPr>
                <w:sz w:val="22"/>
              </w:rPr>
              <w:t xml:space="preserve">services </w:t>
            </w:r>
            <w:r w:rsidR="00953E20">
              <w:rPr>
                <w:sz w:val="22"/>
              </w:rPr>
              <w:t>steadily increase</w:t>
            </w:r>
            <w:r w:rsidR="00B844D3">
              <w:rPr>
                <w:sz w:val="22"/>
              </w:rPr>
              <w:t xml:space="preserve"> </w:t>
            </w:r>
            <w:r w:rsidR="001A693C">
              <w:rPr>
                <w:sz w:val="22"/>
              </w:rPr>
              <w:t>(due to the transition to net zero)</w:t>
            </w:r>
            <w:r w:rsidR="00F241D1">
              <w:rPr>
                <w:sz w:val="22"/>
              </w:rPr>
              <w:t>.</w:t>
            </w:r>
            <w:r w:rsidR="00F241D1">
              <w:rPr>
                <w:rStyle w:val="FootnoteReference"/>
                <w:sz w:val="22"/>
              </w:rPr>
              <w:footnoteReference w:id="2"/>
            </w:r>
            <w:r w:rsidR="00953E20">
              <w:rPr>
                <w:sz w:val="22"/>
              </w:rPr>
              <w:t xml:space="preserve"> </w:t>
            </w:r>
            <w:r w:rsidR="00D37041">
              <w:rPr>
                <w:sz w:val="22"/>
              </w:rPr>
              <w:t xml:space="preserve"> </w:t>
            </w:r>
            <w:r w:rsidR="000D2E4A">
              <w:rPr>
                <w:sz w:val="22"/>
              </w:rPr>
              <w:t>However, s</w:t>
            </w:r>
            <w:r w:rsidR="009141FA">
              <w:rPr>
                <w:sz w:val="22"/>
              </w:rPr>
              <w:t>tak</w:t>
            </w:r>
            <w:r w:rsidR="0076743C">
              <w:rPr>
                <w:sz w:val="22"/>
              </w:rPr>
              <w:t>e</w:t>
            </w:r>
            <w:r w:rsidR="009141FA">
              <w:rPr>
                <w:sz w:val="22"/>
              </w:rPr>
              <w:t xml:space="preserve">holder feedback </w:t>
            </w:r>
            <w:r w:rsidR="00410C71">
              <w:rPr>
                <w:sz w:val="22"/>
              </w:rPr>
              <w:t>indicated that this view is not universally shared, and highlight</w:t>
            </w:r>
            <w:r w:rsidR="000D2E4A">
              <w:rPr>
                <w:sz w:val="22"/>
              </w:rPr>
              <w:t>ed</w:t>
            </w:r>
            <w:r w:rsidR="00410C71">
              <w:rPr>
                <w:sz w:val="22"/>
              </w:rPr>
              <w:t xml:space="preserve"> the fact that </w:t>
            </w:r>
            <w:r w:rsidR="00DD3796">
              <w:rPr>
                <w:sz w:val="22"/>
              </w:rPr>
              <w:t xml:space="preserve">establishing a full set of Primacy rules is an essential precursor </w:t>
            </w:r>
            <w:r w:rsidR="00435A15">
              <w:rPr>
                <w:sz w:val="22"/>
              </w:rPr>
              <w:t xml:space="preserve">for developing new systems </w:t>
            </w:r>
            <w:r w:rsidR="0076743C">
              <w:rPr>
                <w:sz w:val="22"/>
              </w:rPr>
              <w:t>designed to reflect these rules.</w:t>
            </w:r>
            <w:r w:rsidR="00E710E4">
              <w:rPr>
                <w:sz w:val="22"/>
              </w:rPr>
              <w:t xml:space="preserve"> Additionally</w:t>
            </w:r>
            <w:r w:rsidR="00B477B2">
              <w:rPr>
                <w:sz w:val="22"/>
              </w:rPr>
              <w:t>, stak</w:t>
            </w:r>
            <w:r w:rsidR="00F6209B">
              <w:rPr>
                <w:sz w:val="22"/>
              </w:rPr>
              <w:t>e</w:t>
            </w:r>
            <w:r w:rsidR="00B477B2">
              <w:rPr>
                <w:sz w:val="22"/>
              </w:rPr>
              <w:t>holders have confirmed that establishing Primacy rules for STOR vs ANM</w:t>
            </w:r>
            <w:r w:rsidR="00630750">
              <w:rPr>
                <w:sz w:val="22"/>
              </w:rPr>
              <w:t xml:space="preserve"> is</w:t>
            </w:r>
            <w:r w:rsidR="00F6209B">
              <w:rPr>
                <w:sz w:val="22"/>
              </w:rPr>
              <w:t xml:space="preserve"> a priority focus area.</w:t>
            </w:r>
            <w:r w:rsidR="00630750">
              <w:rPr>
                <w:sz w:val="22"/>
              </w:rPr>
              <w:t xml:space="preserve"> </w:t>
            </w:r>
          </w:p>
          <w:p w14:paraId="4D850DA5" w14:textId="77777777" w:rsidR="008F27A8" w:rsidRDefault="00564C05" w:rsidP="00ED52CB">
            <w:pPr>
              <w:pStyle w:val="BodyText"/>
              <w:jc w:val="both"/>
              <w:rPr>
                <w:sz w:val="22"/>
              </w:rPr>
            </w:pPr>
            <w:r>
              <w:rPr>
                <w:sz w:val="22"/>
              </w:rPr>
              <w:t xml:space="preserve">Building on </w:t>
            </w:r>
            <w:r w:rsidR="00956C5F">
              <w:rPr>
                <w:sz w:val="22"/>
              </w:rPr>
              <w:t xml:space="preserve">the </w:t>
            </w:r>
            <w:r>
              <w:rPr>
                <w:sz w:val="22"/>
              </w:rPr>
              <w:t>WS1</w:t>
            </w:r>
            <w:r w:rsidR="00956C5F">
              <w:rPr>
                <w:sz w:val="22"/>
              </w:rPr>
              <w:t xml:space="preserve"> and </w:t>
            </w:r>
            <w:r w:rsidR="00007041">
              <w:rPr>
                <w:sz w:val="22"/>
              </w:rPr>
              <w:t xml:space="preserve">the </w:t>
            </w:r>
            <w:r w:rsidR="00956C5F">
              <w:rPr>
                <w:sz w:val="22"/>
              </w:rPr>
              <w:t xml:space="preserve">overall Commander study </w:t>
            </w:r>
            <w:r>
              <w:rPr>
                <w:sz w:val="22"/>
              </w:rPr>
              <w:t xml:space="preserve">findings, </w:t>
            </w:r>
            <w:r w:rsidR="00956C5F">
              <w:rPr>
                <w:sz w:val="22"/>
              </w:rPr>
              <w:t>a</w:t>
            </w:r>
            <w:r w:rsidR="00ED52CB" w:rsidRPr="00B96632">
              <w:rPr>
                <w:sz w:val="22"/>
              </w:rPr>
              <w:t xml:space="preserve"> </w:t>
            </w:r>
            <w:r w:rsidR="00956C5F">
              <w:rPr>
                <w:sz w:val="22"/>
              </w:rPr>
              <w:t>refreshed</w:t>
            </w:r>
            <w:r w:rsidR="00ED52CB" w:rsidRPr="00B96632">
              <w:rPr>
                <w:sz w:val="22"/>
              </w:rPr>
              <w:t xml:space="preserve"> review of the EU-SysFlex programme </w:t>
            </w:r>
            <w:r w:rsidR="00956C5F">
              <w:rPr>
                <w:sz w:val="22"/>
              </w:rPr>
              <w:t xml:space="preserve">was undertaken, </w:t>
            </w:r>
            <w:r w:rsidR="00ED52CB" w:rsidRPr="00B96632">
              <w:rPr>
                <w:sz w:val="22"/>
              </w:rPr>
              <w:t>which has run a number of trial projects which address different areas of flexibility and its coordination.</w:t>
            </w:r>
          </w:p>
          <w:p w14:paraId="0C143DF3" w14:textId="1AE932AA" w:rsidR="00D82C00" w:rsidRDefault="00231273" w:rsidP="00ED52CB">
            <w:pPr>
              <w:pStyle w:val="BodyText"/>
              <w:jc w:val="both"/>
              <w:rPr>
                <w:sz w:val="22"/>
              </w:rPr>
            </w:pPr>
            <w:r>
              <w:rPr>
                <w:sz w:val="22"/>
              </w:rPr>
              <w:t>Policy and regulation will also need to</w:t>
            </w:r>
            <w:r w:rsidR="008B3D2A">
              <w:rPr>
                <w:sz w:val="22"/>
              </w:rPr>
              <w:t xml:space="preserve"> consider </w:t>
            </w:r>
            <w:r w:rsidR="00631A83">
              <w:rPr>
                <w:sz w:val="22"/>
              </w:rPr>
              <w:t xml:space="preserve">ways to promote </w:t>
            </w:r>
            <w:r w:rsidR="00E67E23">
              <w:rPr>
                <w:sz w:val="22"/>
              </w:rPr>
              <w:t>increased</w:t>
            </w:r>
            <w:r w:rsidR="00631A83">
              <w:rPr>
                <w:sz w:val="22"/>
              </w:rPr>
              <w:t xml:space="preserve"> coordination between the ESO and DSOs</w:t>
            </w:r>
            <w:r w:rsidR="0075712F">
              <w:rPr>
                <w:sz w:val="22"/>
              </w:rPr>
              <w:t>, and address potential hurdles which may currently exist.</w:t>
            </w:r>
            <w:r w:rsidR="00631A83">
              <w:rPr>
                <w:sz w:val="22"/>
              </w:rPr>
              <w:t xml:space="preserve"> </w:t>
            </w:r>
            <w:r>
              <w:rPr>
                <w:sz w:val="22"/>
              </w:rPr>
              <w:t xml:space="preserve"> </w:t>
            </w:r>
            <w:r w:rsidR="00ED52CB" w:rsidRPr="00B96632">
              <w:rPr>
                <w:sz w:val="22"/>
              </w:rPr>
              <w:t xml:space="preserve"> </w:t>
            </w:r>
          </w:p>
          <w:p w14:paraId="0158D494" w14:textId="7DD5806B" w:rsidR="00ED52CB" w:rsidRDefault="00ED52CB" w:rsidP="00ED52CB">
            <w:pPr>
              <w:pStyle w:val="BodyText"/>
              <w:jc w:val="both"/>
              <w:rPr>
                <w:sz w:val="22"/>
              </w:rPr>
            </w:pPr>
          </w:p>
          <w:p w14:paraId="1A809C39" w14:textId="77777777" w:rsidR="00DF7401" w:rsidRPr="007400DD" w:rsidRDefault="00DF7401" w:rsidP="00DF7401">
            <w:pPr>
              <w:pStyle w:val="BodyText"/>
              <w:rPr>
                <w:b/>
                <w:bCs/>
              </w:rPr>
            </w:pPr>
            <w:r w:rsidRPr="007400DD">
              <w:rPr>
                <w:b/>
                <w:bCs/>
              </w:rPr>
              <w:t>KPIs</w:t>
            </w:r>
          </w:p>
          <w:p w14:paraId="52F5F220" w14:textId="52615490" w:rsidR="00DF7401" w:rsidRDefault="00DF7401" w:rsidP="00DF7401">
            <w:pPr>
              <w:pStyle w:val="BodyText"/>
              <w:jc w:val="both"/>
              <w:rPr>
                <w:sz w:val="22"/>
              </w:rPr>
            </w:pPr>
            <w:r w:rsidRPr="00240BB1">
              <w:rPr>
                <w:sz w:val="22"/>
              </w:rPr>
              <w:t xml:space="preserve">KPIs should be developed to be able to monitor and evaluate progress towards improved, and subsequently enhanced, coordination of flexibility services. These should target key metrics related to the procurement and dispatch of flexibility services and also the progress of the necessary facilitating measures and </w:t>
            </w:r>
            <w:r w:rsidR="00D34CE1">
              <w:rPr>
                <w:sz w:val="22"/>
              </w:rPr>
              <w:t xml:space="preserve">the mitigation of </w:t>
            </w:r>
            <w:r w:rsidRPr="00240BB1">
              <w:rPr>
                <w:sz w:val="22"/>
              </w:rPr>
              <w:t>associated risks.</w:t>
            </w:r>
            <w:r w:rsidR="00D21BE7">
              <w:rPr>
                <w:sz w:val="22"/>
              </w:rPr>
              <w:t xml:space="preserve"> </w:t>
            </w:r>
            <w:r w:rsidR="0095379A">
              <w:rPr>
                <w:sz w:val="22"/>
              </w:rPr>
              <w:t>A</w:t>
            </w:r>
            <w:r w:rsidR="00385C5F">
              <w:rPr>
                <w:sz w:val="22"/>
              </w:rPr>
              <w:t xml:space="preserve"> regular</w:t>
            </w:r>
            <w:r w:rsidR="0095379A">
              <w:rPr>
                <w:sz w:val="22"/>
              </w:rPr>
              <w:t xml:space="preserve"> evaluation for the optimum </w:t>
            </w:r>
            <w:r w:rsidR="00385C5F">
              <w:rPr>
                <w:sz w:val="22"/>
              </w:rPr>
              <w:t xml:space="preserve">structure and role of ESO-DSO coordination will </w:t>
            </w:r>
            <w:r w:rsidR="008D195E">
              <w:rPr>
                <w:sz w:val="22"/>
              </w:rPr>
              <w:t>also be necessary</w:t>
            </w:r>
            <w:r w:rsidR="00EB531D">
              <w:rPr>
                <w:sz w:val="22"/>
              </w:rPr>
              <w:t>, namely on the transition from Scheme 1 to Scheme 2</w:t>
            </w:r>
            <w:r w:rsidR="008D195E">
              <w:rPr>
                <w:sz w:val="22"/>
              </w:rPr>
              <w:t xml:space="preserve">, as </w:t>
            </w:r>
            <w:r w:rsidR="002510E9">
              <w:rPr>
                <w:sz w:val="22"/>
              </w:rPr>
              <w:t xml:space="preserve">flexibility volume drivers, </w:t>
            </w:r>
            <w:r w:rsidR="008D195E">
              <w:rPr>
                <w:sz w:val="22"/>
              </w:rPr>
              <w:t>technology</w:t>
            </w:r>
            <w:r w:rsidR="002510E9">
              <w:rPr>
                <w:sz w:val="22"/>
              </w:rPr>
              <w:t xml:space="preserve"> development</w:t>
            </w:r>
            <w:r w:rsidR="008D195E">
              <w:rPr>
                <w:sz w:val="22"/>
              </w:rPr>
              <w:t xml:space="preserve"> and market structures may influence the </w:t>
            </w:r>
            <w:r w:rsidR="00C60E64">
              <w:rPr>
                <w:sz w:val="22"/>
              </w:rPr>
              <w:t xml:space="preserve">nature of the </w:t>
            </w:r>
            <w:r w:rsidR="008D195E">
              <w:rPr>
                <w:sz w:val="22"/>
              </w:rPr>
              <w:t xml:space="preserve">preferred long term solution and the timing of any significant transitions to new </w:t>
            </w:r>
            <w:r w:rsidR="002510E9">
              <w:rPr>
                <w:sz w:val="22"/>
              </w:rPr>
              <w:t>approaches to whole system coordination</w:t>
            </w:r>
            <w:r w:rsidR="008D195E">
              <w:rPr>
                <w:sz w:val="22"/>
              </w:rPr>
              <w:t>.</w:t>
            </w:r>
          </w:p>
          <w:p w14:paraId="1AE82495" w14:textId="77777777" w:rsidR="005B24BE" w:rsidRPr="00240BB1" w:rsidRDefault="005B24BE" w:rsidP="00DF7401">
            <w:pPr>
              <w:pStyle w:val="BodyText"/>
              <w:jc w:val="both"/>
              <w:rPr>
                <w:sz w:val="22"/>
              </w:rPr>
            </w:pPr>
          </w:p>
          <w:p w14:paraId="624830D0" w14:textId="38D906AA" w:rsidR="00554D21" w:rsidRPr="007400DD" w:rsidRDefault="00D700AB" w:rsidP="00554D21">
            <w:pPr>
              <w:pStyle w:val="BodyText"/>
              <w:rPr>
                <w:b/>
                <w:bCs/>
              </w:rPr>
            </w:pPr>
            <w:r>
              <w:rPr>
                <w:b/>
                <w:bCs/>
              </w:rPr>
              <w:t>Stakeholder Engagement</w:t>
            </w:r>
          </w:p>
          <w:p w14:paraId="105C4CB8" w14:textId="08DD6BDC" w:rsidR="00554D21" w:rsidRDefault="005B24BE">
            <w:pPr>
              <w:pStyle w:val="BodyText"/>
              <w:jc w:val="both"/>
              <w:rPr>
                <w:sz w:val="22"/>
              </w:rPr>
            </w:pPr>
            <w:r>
              <w:rPr>
                <w:sz w:val="22"/>
              </w:rPr>
              <w:t xml:space="preserve">As a key stakeholder engagement exercise, the dissemination workshop that was originally planned for Workstream 5 was brought forward and organised in January 2024, where ESO and all DNOs were represented. </w:t>
            </w:r>
            <w:r w:rsidR="00554D21" w:rsidRPr="000F0C7A">
              <w:rPr>
                <w:sz w:val="22"/>
              </w:rPr>
              <w:t xml:space="preserve">The discussions held during the workshop and feedback from the attendees highlighted that there is a diverse range of views and issues which need to be addressed in this area. </w:t>
            </w:r>
            <w:r w:rsidR="00554D21">
              <w:rPr>
                <w:sz w:val="22"/>
              </w:rPr>
              <w:t>One of the key challenges is to develop a common vision for coordination and s</w:t>
            </w:r>
            <w:r w:rsidR="00554D21" w:rsidRPr="000F0C7A">
              <w:rPr>
                <w:sz w:val="22"/>
              </w:rPr>
              <w:t xml:space="preserve">everal attendees raised the need to get all parties together to accelerate progress and to form joint plans to resolve key blockers. The need for clear policy direction was also raised, in order to provide greater certainty for network operators, flexibility service investors and suppliers. Attendees also suggested that some aspects </w:t>
            </w:r>
            <w:r w:rsidR="00554D21">
              <w:rPr>
                <w:sz w:val="22"/>
              </w:rPr>
              <w:t>which</w:t>
            </w:r>
            <w:r w:rsidR="00554D21" w:rsidRPr="000F0C7A">
              <w:rPr>
                <w:sz w:val="22"/>
              </w:rPr>
              <w:t xml:space="preserve"> are seen a</w:t>
            </w:r>
            <w:r w:rsidR="00554D21">
              <w:rPr>
                <w:sz w:val="22"/>
              </w:rPr>
              <w:t>s key</w:t>
            </w:r>
            <w:r w:rsidR="00554D21" w:rsidRPr="000F0C7A">
              <w:rPr>
                <w:sz w:val="22"/>
              </w:rPr>
              <w:t xml:space="preserve"> benefits of enhanced whole system coordination, for example appropriate distribution network investment to facilitate </w:t>
            </w:r>
            <w:r w:rsidR="00554D21">
              <w:rPr>
                <w:sz w:val="22"/>
              </w:rPr>
              <w:t xml:space="preserve">long-term </w:t>
            </w:r>
            <w:r w:rsidR="00554D21" w:rsidRPr="000F0C7A">
              <w:rPr>
                <w:sz w:val="22"/>
              </w:rPr>
              <w:t xml:space="preserve">whole system benefits, may also be able to be realised by the appropriate incentivisation </w:t>
            </w:r>
            <w:r w:rsidR="00554D21">
              <w:rPr>
                <w:sz w:val="22"/>
              </w:rPr>
              <w:t xml:space="preserve">from the regulator, </w:t>
            </w:r>
            <w:r w:rsidR="00554D21" w:rsidRPr="000F0C7A">
              <w:rPr>
                <w:sz w:val="22"/>
              </w:rPr>
              <w:t xml:space="preserve">which is currently not in place. </w:t>
            </w:r>
          </w:p>
          <w:p w14:paraId="2650A871" w14:textId="77777777" w:rsidR="005B24BE" w:rsidRPr="00554D21" w:rsidRDefault="005B24BE" w:rsidP="005B24BE">
            <w:pPr>
              <w:pStyle w:val="BodyText"/>
              <w:jc w:val="both"/>
            </w:pPr>
          </w:p>
          <w:p w14:paraId="48A6BEF8" w14:textId="7CC679F7" w:rsidR="000B7445" w:rsidRPr="008B222B" w:rsidRDefault="000B7445" w:rsidP="008B222B">
            <w:pPr>
              <w:pStyle w:val="BodyText"/>
              <w:rPr>
                <w:b/>
                <w:bCs/>
              </w:rPr>
            </w:pPr>
            <w:r>
              <w:rPr>
                <w:b/>
                <w:bCs/>
              </w:rPr>
              <w:t>Next steps</w:t>
            </w:r>
          </w:p>
          <w:p w14:paraId="5989075E" w14:textId="1DF523ED" w:rsidR="00EB1944" w:rsidRPr="00D61A3E" w:rsidRDefault="00DE5D04" w:rsidP="00AA1BDC">
            <w:pPr>
              <w:spacing w:before="0" w:after="200"/>
              <w:jc w:val="both"/>
            </w:pPr>
            <w:r w:rsidRPr="00DB68BC">
              <w:t xml:space="preserve">Workstream </w:t>
            </w:r>
            <w:r w:rsidR="00A55F40" w:rsidRPr="00DB68BC">
              <w:t xml:space="preserve">5 will provide a summary of the overall </w:t>
            </w:r>
            <w:r w:rsidR="00860AC1">
              <w:t>project</w:t>
            </w:r>
            <w:r w:rsidR="00A55F40" w:rsidRPr="00DB68BC">
              <w:t>, key findings</w:t>
            </w:r>
            <w:r w:rsidR="00860AC1">
              <w:t xml:space="preserve"> </w:t>
            </w:r>
            <w:r w:rsidR="00A55F40" w:rsidRPr="00DB68BC">
              <w:t>and recommendations</w:t>
            </w:r>
            <w:r w:rsidR="00860AC1">
              <w:t>. We will populate the project closure document and provide a 1-pager for a summary of the key take aways of Project Commander and our recommendations on next steps for ESO and DSO for improving whole system coordination.</w:t>
            </w:r>
          </w:p>
        </w:tc>
      </w:tr>
    </w:tbl>
    <w:p w14:paraId="659528DA" w14:textId="77777777" w:rsidR="009904DF" w:rsidRPr="00FB2959" w:rsidRDefault="009904DF" w:rsidP="003B2A2B">
      <w:pPr>
        <w:sectPr w:rsidR="009904DF" w:rsidRPr="00FB2959" w:rsidSect="0079611A">
          <w:headerReference w:type="even" r:id="rId30"/>
          <w:headerReference w:type="default" r:id="rId31"/>
          <w:footerReference w:type="even" r:id="rId32"/>
          <w:footerReference w:type="default" r:id="rId33"/>
          <w:pgSz w:w="11906" w:h="16838"/>
          <w:pgMar w:top="1701" w:right="709" w:bottom="1701" w:left="1418" w:header="567" w:footer="567" w:gutter="0"/>
          <w:cols w:space="708"/>
          <w:docGrid w:linePitch="360"/>
        </w:sectPr>
      </w:pPr>
    </w:p>
    <w:p w14:paraId="07FAB232" w14:textId="2D5C2FF4" w:rsidR="00E32362" w:rsidRDefault="00BD64B5" w:rsidP="00A92C37">
      <w:pPr>
        <w:pStyle w:val="Heading1"/>
        <w:rPr>
          <w:rFonts w:hint="eastAsia"/>
        </w:rPr>
      </w:pPr>
      <w:bookmarkStart w:id="14" w:name="xchp0010"/>
      <w:bookmarkStart w:id="15" w:name="xchp0011"/>
      <w:bookmarkStart w:id="16" w:name="_Toc169103589"/>
      <w:bookmarkEnd w:id="13"/>
      <w:bookmarkEnd w:id="14"/>
      <w:bookmarkEnd w:id="15"/>
      <w:r>
        <w:lastRenderedPageBreak/>
        <w:t xml:space="preserve">Workstream </w:t>
      </w:r>
      <w:r w:rsidR="00AA44EF">
        <w:t>4</w:t>
      </w:r>
      <w:r>
        <w:t xml:space="preserve"> approach</w:t>
      </w:r>
      <w:bookmarkEnd w:id="16"/>
    </w:p>
    <w:p w14:paraId="7D528FAF" w14:textId="75D4ACD3" w:rsidR="0013553D" w:rsidRDefault="007B5642" w:rsidP="003703A9">
      <w:pPr>
        <w:pStyle w:val="BodyText"/>
        <w:jc w:val="both"/>
        <w:rPr>
          <w:sz w:val="22"/>
        </w:rPr>
      </w:pPr>
      <w:r w:rsidRPr="003703A9">
        <w:rPr>
          <w:sz w:val="22"/>
        </w:rPr>
        <w:t xml:space="preserve">The </w:t>
      </w:r>
      <w:r w:rsidR="00C57F5E">
        <w:rPr>
          <w:sz w:val="22"/>
        </w:rPr>
        <w:t>overall coordination scheme selection was completed within W</w:t>
      </w:r>
      <w:r w:rsidR="00BC1F07">
        <w:rPr>
          <w:sz w:val="22"/>
        </w:rPr>
        <w:t>S</w:t>
      </w:r>
      <w:r w:rsidR="00C57F5E">
        <w:rPr>
          <w:sz w:val="22"/>
        </w:rPr>
        <w:t>3</w:t>
      </w:r>
      <w:r w:rsidR="003065A1">
        <w:rPr>
          <w:sz w:val="22"/>
        </w:rPr>
        <w:t xml:space="preserve">, which established that </w:t>
      </w:r>
      <w:r w:rsidR="0013553D">
        <w:rPr>
          <w:sz w:val="22"/>
        </w:rPr>
        <w:t>S</w:t>
      </w:r>
      <w:r w:rsidR="003065A1">
        <w:rPr>
          <w:sz w:val="22"/>
        </w:rPr>
        <w:t>cheme 1 (</w:t>
      </w:r>
      <w:r w:rsidR="00D03EE4">
        <w:rPr>
          <w:sz w:val="22"/>
        </w:rPr>
        <w:t>E</w:t>
      </w:r>
      <w:r w:rsidR="003065A1">
        <w:rPr>
          <w:sz w:val="22"/>
        </w:rPr>
        <w:t xml:space="preserve">nhanced ESO-DSO coordination) should be implemented immediately, with a transition to </w:t>
      </w:r>
      <w:r w:rsidR="0013553D">
        <w:rPr>
          <w:sz w:val="22"/>
        </w:rPr>
        <w:t>S</w:t>
      </w:r>
      <w:r w:rsidR="003065A1">
        <w:rPr>
          <w:sz w:val="22"/>
        </w:rPr>
        <w:t xml:space="preserve">cheme 2 </w:t>
      </w:r>
      <w:r w:rsidR="003065A1" w:rsidRPr="007C1B11">
        <w:rPr>
          <w:sz w:val="22"/>
        </w:rPr>
        <w:t>(</w:t>
      </w:r>
      <w:r w:rsidR="00D03EE4" w:rsidRPr="007C1B11">
        <w:rPr>
          <w:sz w:val="22"/>
        </w:rPr>
        <w:t xml:space="preserve">Distributed </w:t>
      </w:r>
      <w:r w:rsidR="00DF4B2A" w:rsidRPr="007C1B11">
        <w:rPr>
          <w:sz w:val="22"/>
        </w:rPr>
        <w:t>Flexibility Coordinator)</w:t>
      </w:r>
      <w:r w:rsidR="00DF4B2A">
        <w:rPr>
          <w:sz w:val="22"/>
        </w:rPr>
        <w:t xml:space="preserve"> </w:t>
      </w:r>
      <w:r w:rsidR="00121577">
        <w:rPr>
          <w:sz w:val="22"/>
        </w:rPr>
        <w:t>being undertaken in the medium term</w:t>
      </w:r>
      <w:r w:rsidR="0013553D">
        <w:rPr>
          <w:sz w:val="22"/>
        </w:rPr>
        <w:t xml:space="preserve">. </w:t>
      </w:r>
    </w:p>
    <w:p w14:paraId="69C2CD8F" w14:textId="69FFAE35" w:rsidR="00C3487D" w:rsidRDefault="00B15C54" w:rsidP="003703A9">
      <w:pPr>
        <w:pStyle w:val="BodyText"/>
        <w:jc w:val="both"/>
        <w:rPr>
          <w:sz w:val="22"/>
        </w:rPr>
      </w:pPr>
      <w:r>
        <w:rPr>
          <w:sz w:val="22"/>
        </w:rPr>
        <w:t xml:space="preserve">This </w:t>
      </w:r>
      <w:r w:rsidR="00B85154">
        <w:rPr>
          <w:sz w:val="22"/>
        </w:rPr>
        <w:t>work</w:t>
      </w:r>
      <w:r w:rsidR="00BC1F07">
        <w:rPr>
          <w:sz w:val="22"/>
        </w:rPr>
        <w:t xml:space="preserve">stream </w:t>
      </w:r>
      <w:r w:rsidR="00792B5B">
        <w:rPr>
          <w:sz w:val="22"/>
        </w:rPr>
        <w:t xml:space="preserve">reviews the key requirements for the selected schemes and </w:t>
      </w:r>
      <w:r w:rsidR="00D8658B">
        <w:rPr>
          <w:sz w:val="22"/>
        </w:rPr>
        <w:t xml:space="preserve">provides an </w:t>
      </w:r>
      <w:r w:rsidR="00F970A9">
        <w:rPr>
          <w:sz w:val="22"/>
        </w:rPr>
        <w:t xml:space="preserve">analysis of </w:t>
      </w:r>
      <w:r w:rsidR="00D8658B">
        <w:rPr>
          <w:sz w:val="22"/>
        </w:rPr>
        <w:t xml:space="preserve">the changes from the current business as usual (BAU) </w:t>
      </w:r>
      <w:r w:rsidR="000D7345">
        <w:rPr>
          <w:sz w:val="22"/>
        </w:rPr>
        <w:t>approach to coordination and the progr</w:t>
      </w:r>
      <w:r w:rsidR="00B85154">
        <w:rPr>
          <w:sz w:val="22"/>
        </w:rPr>
        <w:t>e</w:t>
      </w:r>
      <w:r w:rsidR="000D7345">
        <w:rPr>
          <w:sz w:val="22"/>
        </w:rPr>
        <w:t>ssion to Scheme 1 and then subsequentl</w:t>
      </w:r>
      <w:r w:rsidR="00B85154">
        <w:rPr>
          <w:sz w:val="22"/>
        </w:rPr>
        <w:t>y</w:t>
      </w:r>
      <w:r w:rsidR="000D7345">
        <w:rPr>
          <w:sz w:val="22"/>
        </w:rPr>
        <w:t xml:space="preserve"> Scheme 2</w:t>
      </w:r>
      <w:r w:rsidR="00FE6861">
        <w:rPr>
          <w:sz w:val="22"/>
        </w:rPr>
        <w:t xml:space="preserve"> </w:t>
      </w:r>
      <w:r w:rsidR="000D7345">
        <w:rPr>
          <w:sz w:val="22"/>
        </w:rPr>
        <w:t xml:space="preserve">are </w:t>
      </w:r>
      <w:r w:rsidR="00F52971">
        <w:rPr>
          <w:sz w:val="22"/>
        </w:rPr>
        <w:t xml:space="preserve">reviewed in detail. </w:t>
      </w:r>
      <w:r w:rsidR="00C3487D">
        <w:rPr>
          <w:sz w:val="22"/>
        </w:rPr>
        <w:t xml:space="preserve">The potential benefits of improved and subsequently enhanced </w:t>
      </w:r>
      <w:r w:rsidR="001C5341">
        <w:rPr>
          <w:sz w:val="22"/>
        </w:rPr>
        <w:t>coordination are assessed both from a whole system annualised cost pers</w:t>
      </w:r>
      <w:r w:rsidR="00F06710">
        <w:rPr>
          <w:sz w:val="22"/>
        </w:rPr>
        <w:t>pective provided by the IWES modelling and by CBAs developed for this workstream</w:t>
      </w:r>
      <w:r w:rsidR="00B64210">
        <w:rPr>
          <w:sz w:val="22"/>
        </w:rPr>
        <w:t>. The CBAs</w:t>
      </w:r>
      <w:r w:rsidR="00F06710">
        <w:rPr>
          <w:sz w:val="22"/>
        </w:rPr>
        <w:t xml:space="preserve"> u</w:t>
      </w:r>
      <w:r w:rsidR="00B64210">
        <w:rPr>
          <w:sz w:val="22"/>
        </w:rPr>
        <w:t>tilise a combination of</w:t>
      </w:r>
      <w:r w:rsidR="00F06710">
        <w:rPr>
          <w:sz w:val="22"/>
        </w:rPr>
        <w:t xml:space="preserve"> IWES </w:t>
      </w:r>
      <w:r w:rsidR="00F21DEA">
        <w:rPr>
          <w:sz w:val="22"/>
        </w:rPr>
        <w:t xml:space="preserve">flexibility analysis </w:t>
      </w:r>
      <w:r w:rsidR="00F06710">
        <w:rPr>
          <w:sz w:val="22"/>
        </w:rPr>
        <w:t xml:space="preserve">data, GB </w:t>
      </w:r>
      <w:r w:rsidR="00CB02C2">
        <w:rPr>
          <w:sz w:val="22"/>
        </w:rPr>
        <w:t>historic f</w:t>
      </w:r>
      <w:r w:rsidR="00F06710">
        <w:rPr>
          <w:sz w:val="22"/>
        </w:rPr>
        <w:t xml:space="preserve">lexibility </w:t>
      </w:r>
      <w:r w:rsidR="004F414C">
        <w:rPr>
          <w:sz w:val="22"/>
        </w:rPr>
        <w:t xml:space="preserve">market </w:t>
      </w:r>
      <w:r w:rsidR="00CB02C2">
        <w:rPr>
          <w:sz w:val="22"/>
        </w:rPr>
        <w:t>data and previous ENA Future Worlds information</w:t>
      </w:r>
      <w:r w:rsidR="00B64210">
        <w:rPr>
          <w:sz w:val="22"/>
        </w:rPr>
        <w:t xml:space="preserve"> to provide illustr</w:t>
      </w:r>
      <w:r w:rsidR="001E3F0A">
        <w:rPr>
          <w:sz w:val="22"/>
        </w:rPr>
        <w:t>a</w:t>
      </w:r>
      <w:r w:rsidR="00B64210">
        <w:rPr>
          <w:sz w:val="22"/>
        </w:rPr>
        <w:t xml:space="preserve">tions of </w:t>
      </w:r>
      <w:r w:rsidR="000675DD">
        <w:rPr>
          <w:sz w:val="22"/>
        </w:rPr>
        <w:t>the investment benefits for enhanced coordination which can deliver whole system efficiencies resulting in lower costs for flexibility</w:t>
      </w:r>
      <w:r w:rsidR="001E3F0A">
        <w:rPr>
          <w:sz w:val="22"/>
        </w:rPr>
        <w:t>.</w:t>
      </w:r>
    </w:p>
    <w:p w14:paraId="459E92C3" w14:textId="7EBE3DFE" w:rsidR="009F7C13" w:rsidRDefault="009F7C13" w:rsidP="003703A9">
      <w:pPr>
        <w:pStyle w:val="BodyText"/>
        <w:jc w:val="both"/>
        <w:rPr>
          <w:sz w:val="22"/>
        </w:rPr>
      </w:pPr>
      <w:r>
        <w:rPr>
          <w:sz w:val="22"/>
        </w:rPr>
        <w:t>A roadmap for implement</w:t>
      </w:r>
      <w:r w:rsidR="008B7811">
        <w:rPr>
          <w:sz w:val="22"/>
        </w:rPr>
        <w:t>at</w:t>
      </w:r>
      <w:r>
        <w:rPr>
          <w:sz w:val="22"/>
        </w:rPr>
        <w:t>ion of the proposed coordination schemes has been developed</w:t>
      </w:r>
      <w:r w:rsidR="008B7811">
        <w:rPr>
          <w:sz w:val="22"/>
        </w:rPr>
        <w:t>, which considers the overall findings from this study and other related studies</w:t>
      </w:r>
      <w:r w:rsidR="002D10C8">
        <w:rPr>
          <w:sz w:val="22"/>
        </w:rPr>
        <w:t>, in comb</w:t>
      </w:r>
      <w:r w:rsidR="000637A7">
        <w:rPr>
          <w:sz w:val="22"/>
        </w:rPr>
        <w:t>i</w:t>
      </w:r>
      <w:r w:rsidR="002D10C8">
        <w:rPr>
          <w:sz w:val="22"/>
        </w:rPr>
        <w:t xml:space="preserve">nation with feedback from a </w:t>
      </w:r>
      <w:r w:rsidR="000637A7">
        <w:rPr>
          <w:sz w:val="22"/>
        </w:rPr>
        <w:t xml:space="preserve">broad </w:t>
      </w:r>
      <w:r w:rsidR="002D10C8">
        <w:rPr>
          <w:sz w:val="22"/>
        </w:rPr>
        <w:t xml:space="preserve">spectrum of stakeholders and the latest Ofgem </w:t>
      </w:r>
      <w:r w:rsidR="00391C74">
        <w:rPr>
          <w:sz w:val="22"/>
        </w:rPr>
        <w:t xml:space="preserve">decisions on new strategic and facilitating roles for network planning and </w:t>
      </w:r>
      <w:r w:rsidR="000637A7">
        <w:rPr>
          <w:sz w:val="22"/>
        </w:rPr>
        <w:t>flexibility market management.</w:t>
      </w:r>
    </w:p>
    <w:p w14:paraId="1C1A1CB1" w14:textId="4B73A9BA" w:rsidR="00570758" w:rsidRPr="00D700AB" w:rsidRDefault="009B738E" w:rsidP="00D700AB">
      <w:pPr>
        <w:pStyle w:val="BodyText"/>
        <w:jc w:val="both"/>
        <w:rPr>
          <w:sz w:val="22"/>
        </w:rPr>
      </w:pPr>
      <w:r>
        <w:rPr>
          <w:sz w:val="22"/>
        </w:rPr>
        <w:t>S</w:t>
      </w:r>
      <w:r w:rsidR="00F52971">
        <w:rPr>
          <w:sz w:val="22"/>
        </w:rPr>
        <w:t xml:space="preserve">takeholders </w:t>
      </w:r>
      <w:r w:rsidR="00FE6861">
        <w:rPr>
          <w:sz w:val="22"/>
        </w:rPr>
        <w:t xml:space="preserve">have been </w:t>
      </w:r>
      <w:r w:rsidR="00F52971">
        <w:rPr>
          <w:sz w:val="22"/>
        </w:rPr>
        <w:t xml:space="preserve">engaged, from both the ESO and DSOs to ascertain </w:t>
      </w:r>
      <w:r w:rsidR="00B85154">
        <w:rPr>
          <w:sz w:val="22"/>
        </w:rPr>
        <w:t>industry opinions, areas for improvement and key hurdles which must be overcome</w:t>
      </w:r>
      <w:r w:rsidR="00B468F9">
        <w:rPr>
          <w:sz w:val="22"/>
        </w:rPr>
        <w:t>.</w:t>
      </w:r>
    </w:p>
    <w:p w14:paraId="19C28004" w14:textId="71C78176" w:rsidR="0007534D" w:rsidRPr="00480219" w:rsidRDefault="00EF04FF" w:rsidP="0007534D">
      <w:pPr>
        <w:pStyle w:val="Heading1"/>
        <w:rPr>
          <w:rFonts w:hint="eastAsia"/>
        </w:rPr>
      </w:pPr>
      <w:bookmarkStart w:id="17" w:name="_Toc162516800"/>
      <w:bookmarkStart w:id="18" w:name="_Toc162518552"/>
      <w:bookmarkStart w:id="19" w:name="_Toc162965538"/>
      <w:bookmarkStart w:id="20" w:name="_Toc162967237"/>
      <w:bookmarkStart w:id="21" w:name="_Toc162967500"/>
      <w:bookmarkStart w:id="22" w:name="_Toc162970001"/>
      <w:bookmarkStart w:id="23" w:name="_Toc162972881"/>
      <w:bookmarkStart w:id="24" w:name="_Toc162973023"/>
      <w:bookmarkStart w:id="25" w:name="_Toc162973893"/>
      <w:bookmarkStart w:id="26" w:name="_Toc162516801"/>
      <w:bookmarkStart w:id="27" w:name="_Toc162518553"/>
      <w:bookmarkStart w:id="28" w:name="_Toc162965539"/>
      <w:bookmarkStart w:id="29" w:name="_Toc162967238"/>
      <w:bookmarkStart w:id="30" w:name="_Toc162967501"/>
      <w:bookmarkStart w:id="31" w:name="_Toc162970002"/>
      <w:bookmarkStart w:id="32" w:name="_Toc162972882"/>
      <w:bookmarkStart w:id="33" w:name="_Toc162973024"/>
      <w:bookmarkStart w:id="34" w:name="_Toc162973894"/>
      <w:bookmarkStart w:id="35" w:name="xchp0038"/>
      <w:bookmarkStart w:id="36" w:name="_Ref161652791"/>
      <w:bookmarkStart w:id="37" w:name="_Toc169103590"/>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lastRenderedPageBreak/>
        <w:t xml:space="preserve">Scheme Implementation: </w:t>
      </w:r>
      <w:r w:rsidR="003454F7">
        <w:t>Gap Analysis</w:t>
      </w:r>
      <w:bookmarkEnd w:id="36"/>
      <w:bookmarkEnd w:id="37"/>
    </w:p>
    <w:p w14:paraId="77FCCB11" w14:textId="7D7EBD0F" w:rsidR="00EA68E9" w:rsidRDefault="005D391B" w:rsidP="002F7F4C">
      <w:pPr>
        <w:jc w:val="both"/>
      </w:pPr>
      <w:r w:rsidRPr="00882AB0">
        <w:t xml:space="preserve">As </w:t>
      </w:r>
      <w:r w:rsidR="000A5154" w:rsidRPr="00882AB0">
        <w:t xml:space="preserve">already presented in WS3, the recommended pathway is going from </w:t>
      </w:r>
      <w:r w:rsidR="00267206" w:rsidRPr="00882AB0">
        <w:t>Business-as-Usual</w:t>
      </w:r>
      <w:r w:rsidR="000A5154" w:rsidRPr="00882AB0">
        <w:t xml:space="preserve"> </w:t>
      </w:r>
      <w:r w:rsidR="00F91E70">
        <w:t xml:space="preserve">(BaU) </w:t>
      </w:r>
      <w:r w:rsidR="00267206" w:rsidRPr="00882AB0">
        <w:t>case to Scheme 1</w:t>
      </w:r>
      <w:r w:rsidR="00C1268E" w:rsidRPr="00882AB0">
        <w:t xml:space="preserve"> </w:t>
      </w:r>
      <w:r w:rsidR="00FC393F">
        <w:t xml:space="preserve">by </w:t>
      </w:r>
      <w:r w:rsidR="00037A9E">
        <w:t>the year 2035</w:t>
      </w:r>
      <w:r w:rsidR="00C1268E" w:rsidRPr="00882AB0">
        <w:t xml:space="preserve"> and then transitioning </w:t>
      </w:r>
      <w:r w:rsidR="00CD3684">
        <w:t>and fully implementing</w:t>
      </w:r>
      <w:r w:rsidR="00C1268E" w:rsidRPr="00882AB0">
        <w:t xml:space="preserve"> </w:t>
      </w:r>
      <w:r w:rsidR="002F7F4C" w:rsidRPr="00882AB0">
        <w:t>the Scheme 2 by 2050.</w:t>
      </w:r>
      <w:r w:rsidR="0076016A">
        <w:t xml:space="preserve"> In the following chapter, we will present</w:t>
      </w:r>
      <w:r w:rsidR="00727D6D">
        <w:t xml:space="preserve"> the mentioned schemes in detail, including roles and responsibilities of the system actors, new activities and interactions and changes required </w:t>
      </w:r>
      <w:r w:rsidR="00D65436">
        <w:t xml:space="preserve">in order to </w:t>
      </w:r>
      <w:r w:rsidR="00E57EE9">
        <w:t xml:space="preserve">get across from </w:t>
      </w:r>
      <w:r w:rsidR="00882AB0">
        <w:t>one scheme to another.</w:t>
      </w:r>
    </w:p>
    <w:p w14:paraId="62B854F4" w14:textId="77777777" w:rsidR="003A0C6B" w:rsidRDefault="003A0C6B" w:rsidP="0007534D">
      <w:pPr>
        <w:jc w:val="both"/>
      </w:pPr>
    </w:p>
    <w:p w14:paraId="72C2BB39" w14:textId="27F2F6AB" w:rsidR="003A0C6B" w:rsidRDefault="003B3E30" w:rsidP="00F11EC5">
      <w:pPr>
        <w:pStyle w:val="Heading2"/>
        <w:rPr>
          <w:rFonts w:hint="eastAsia"/>
        </w:rPr>
      </w:pPr>
      <w:bookmarkStart w:id="38" w:name="_Toc169103591"/>
      <w:r>
        <w:t>A</w:t>
      </w:r>
      <w:r w:rsidR="00F11EC5">
        <w:t>pproach</w:t>
      </w:r>
      <w:bookmarkEnd w:id="38"/>
    </w:p>
    <w:p w14:paraId="53891434" w14:textId="1A042ED7" w:rsidR="00D05D46" w:rsidRDefault="00882AB0" w:rsidP="00FD098A">
      <w:pPr>
        <w:pStyle w:val="BodyText"/>
        <w:jc w:val="both"/>
        <w:rPr>
          <w:sz w:val="22"/>
          <w:szCs w:val="20"/>
        </w:rPr>
      </w:pPr>
      <w:r>
        <w:rPr>
          <w:sz w:val="22"/>
          <w:szCs w:val="20"/>
        </w:rPr>
        <w:t xml:space="preserve">Our approach was to first update the </w:t>
      </w:r>
      <w:r w:rsidR="00F91E70">
        <w:rPr>
          <w:sz w:val="22"/>
          <w:szCs w:val="20"/>
        </w:rPr>
        <w:t>BaU</w:t>
      </w:r>
      <w:r>
        <w:rPr>
          <w:sz w:val="22"/>
          <w:szCs w:val="20"/>
        </w:rPr>
        <w:t xml:space="preserve"> case, since it </w:t>
      </w:r>
      <w:r w:rsidR="00770DE7">
        <w:rPr>
          <w:sz w:val="22"/>
          <w:szCs w:val="20"/>
        </w:rPr>
        <w:t>aligned with</w:t>
      </w:r>
      <w:r w:rsidR="00EB6F36">
        <w:rPr>
          <w:sz w:val="22"/>
          <w:szCs w:val="20"/>
        </w:rPr>
        <w:t xml:space="preserve"> the </w:t>
      </w:r>
      <w:r w:rsidR="00E64FF4">
        <w:rPr>
          <w:sz w:val="22"/>
          <w:szCs w:val="20"/>
        </w:rPr>
        <w:t>ENA Open Networks analysis</w:t>
      </w:r>
      <w:r w:rsidR="00EB6F36">
        <w:rPr>
          <w:sz w:val="22"/>
          <w:szCs w:val="20"/>
        </w:rPr>
        <w:t xml:space="preserve"> done in 2019. </w:t>
      </w:r>
      <w:r w:rsidR="00BA2525">
        <w:rPr>
          <w:sz w:val="22"/>
          <w:szCs w:val="20"/>
        </w:rPr>
        <w:t>The objective was to identify the</w:t>
      </w:r>
      <w:r w:rsidR="00955895">
        <w:rPr>
          <w:sz w:val="22"/>
          <w:szCs w:val="20"/>
        </w:rPr>
        <w:t xml:space="preserve"> change</w:t>
      </w:r>
      <w:r w:rsidR="00B25A7B">
        <w:rPr>
          <w:sz w:val="22"/>
          <w:szCs w:val="20"/>
        </w:rPr>
        <w:t>s</w:t>
      </w:r>
      <w:r w:rsidR="00955895">
        <w:rPr>
          <w:sz w:val="22"/>
          <w:szCs w:val="20"/>
        </w:rPr>
        <w:t xml:space="preserve"> already happening in the system</w:t>
      </w:r>
      <w:r w:rsidR="00B25A7B">
        <w:rPr>
          <w:sz w:val="22"/>
          <w:szCs w:val="20"/>
        </w:rPr>
        <w:t xml:space="preserve">, since the utilisation of flexibility services is </w:t>
      </w:r>
      <w:r w:rsidR="007C13FB">
        <w:rPr>
          <w:sz w:val="22"/>
          <w:szCs w:val="20"/>
        </w:rPr>
        <w:t>growing</w:t>
      </w:r>
      <w:r w:rsidR="00AA5D85">
        <w:rPr>
          <w:sz w:val="22"/>
          <w:szCs w:val="20"/>
        </w:rPr>
        <w:t xml:space="preserve"> rapidly</w:t>
      </w:r>
      <w:r w:rsidR="00BA2525">
        <w:rPr>
          <w:sz w:val="22"/>
          <w:szCs w:val="20"/>
        </w:rPr>
        <w:t xml:space="preserve">. </w:t>
      </w:r>
      <w:r w:rsidR="00802DC2">
        <w:rPr>
          <w:sz w:val="22"/>
          <w:szCs w:val="20"/>
        </w:rPr>
        <w:t>We’ve identified the interactions and activities i</w:t>
      </w:r>
      <w:r w:rsidR="00BA2525">
        <w:rPr>
          <w:sz w:val="22"/>
          <w:szCs w:val="20"/>
        </w:rPr>
        <w:t xml:space="preserve">n </w:t>
      </w:r>
      <w:r w:rsidR="00802DC2">
        <w:rPr>
          <w:sz w:val="22"/>
          <w:szCs w:val="20"/>
        </w:rPr>
        <w:t>Scheme 1 and Scheme 2</w:t>
      </w:r>
      <w:r w:rsidR="00E62E96">
        <w:rPr>
          <w:sz w:val="22"/>
          <w:szCs w:val="20"/>
        </w:rPr>
        <w:t xml:space="preserve">, which will go through change when </w:t>
      </w:r>
      <w:r w:rsidR="00262EE3">
        <w:rPr>
          <w:sz w:val="22"/>
          <w:szCs w:val="20"/>
        </w:rPr>
        <w:t>transitioning from Business as Usual to Scheme 1 and then from Scheme 1 to Scheme 2</w:t>
      </w:r>
      <w:r w:rsidR="00402F01">
        <w:rPr>
          <w:sz w:val="22"/>
          <w:szCs w:val="20"/>
        </w:rPr>
        <w:t>.</w:t>
      </w:r>
      <w:r w:rsidR="00B468F9">
        <w:rPr>
          <w:sz w:val="22"/>
          <w:szCs w:val="20"/>
        </w:rPr>
        <w:t xml:space="preserve"> </w:t>
      </w:r>
      <w:r w:rsidR="00077AA3">
        <w:rPr>
          <w:sz w:val="22"/>
          <w:szCs w:val="20"/>
        </w:rPr>
        <w:t>Focus area was the impact of change initiatives on different areas of operation within ESO and NGED</w:t>
      </w:r>
      <w:r w:rsidR="00C97362">
        <w:rPr>
          <w:sz w:val="22"/>
          <w:szCs w:val="20"/>
        </w:rPr>
        <w:t xml:space="preserve"> which will be further </w:t>
      </w:r>
      <w:r w:rsidR="006D4F3B">
        <w:rPr>
          <w:sz w:val="22"/>
          <w:szCs w:val="20"/>
        </w:rPr>
        <w:t xml:space="preserve">discussed in this report. </w:t>
      </w:r>
      <w:r w:rsidR="00077AA3">
        <w:rPr>
          <w:sz w:val="22"/>
          <w:szCs w:val="20"/>
        </w:rPr>
        <w:t xml:space="preserve"> </w:t>
      </w:r>
    </w:p>
    <w:p w14:paraId="6C2ABD60" w14:textId="77777777" w:rsidR="00B468F9" w:rsidRPr="009E7428" w:rsidRDefault="00B468F9" w:rsidP="00B468F9">
      <w:pPr>
        <w:pStyle w:val="BulletPoint1"/>
        <w:numPr>
          <w:ilvl w:val="0"/>
          <w:numId w:val="0"/>
        </w:numPr>
        <w:rPr>
          <w:rFonts w:ascii="Arial" w:hAnsi="Arial" w:cstheme="minorBidi"/>
        </w:rPr>
      </w:pPr>
      <w:r w:rsidRPr="009E7428">
        <w:rPr>
          <w:rFonts w:ascii="Arial" w:hAnsi="Arial" w:cstheme="minorBidi"/>
        </w:rPr>
        <w:t>A detailed review of the previous ENA Future Worlds scheme definitions and subsequent update for the proposed Commander coordination schemes has been undertaken. The system actors and activities have been mapped out, and critical interactions identified which need to be addressed to facilitate improved coordination between network system operators. Feedback has been sought from NGED and ESO to provide clarifications and review comments on these critical components</w:t>
      </w:r>
      <w:r w:rsidRPr="00846695">
        <w:rPr>
          <w:rFonts w:ascii="Arial" w:hAnsi="Arial" w:cstheme="minorBidi"/>
        </w:rPr>
        <w:t xml:space="preserve">. </w:t>
      </w:r>
      <w:r w:rsidRPr="008B222B">
        <w:rPr>
          <w:rFonts w:ascii="Arial" w:hAnsi="Arial" w:cstheme="minorBidi"/>
        </w:rPr>
        <w:t>The feedback has been considered in the development of the roadmap and where appropriate captured in this section.</w:t>
      </w:r>
    </w:p>
    <w:p w14:paraId="0F16CBF6" w14:textId="552660DB" w:rsidR="003A0C6B" w:rsidRDefault="003A0C6B" w:rsidP="00161723">
      <w:pPr>
        <w:pStyle w:val="BodyText"/>
        <w:jc w:val="center"/>
      </w:pPr>
    </w:p>
    <w:p w14:paraId="789B60B3" w14:textId="745A762C" w:rsidR="003A0C6B" w:rsidRDefault="00802DC1" w:rsidP="00031E87">
      <w:pPr>
        <w:pStyle w:val="Heading2"/>
        <w:rPr>
          <w:rFonts w:hint="eastAsia"/>
        </w:rPr>
      </w:pPr>
      <w:bookmarkStart w:id="39" w:name="_Toc169103592"/>
      <w:r>
        <w:t>Gap Analysis</w:t>
      </w:r>
      <w:bookmarkEnd w:id="39"/>
    </w:p>
    <w:p w14:paraId="558E96B5" w14:textId="2A787108" w:rsidR="00116D8E" w:rsidRPr="00770DE7" w:rsidRDefault="00A415BA" w:rsidP="001E6B15">
      <w:pPr>
        <w:pStyle w:val="BodyText"/>
        <w:jc w:val="both"/>
        <w:rPr>
          <w:sz w:val="22"/>
          <w:szCs w:val="20"/>
        </w:rPr>
      </w:pPr>
      <w:r w:rsidRPr="00770DE7">
        <w:rPr>
          <w:sz w:val="22"/>
          <w:szCs w:val="20"/>
        </w:rPr>
        <w:t>In this chapter we wil</w:t>
      </w:r>
      <w:r w:rsidR="00831BAC" w:rsidRPr="00770DE7">
        <w:rPr>
          <w:sz w:val="22"/>
          <w:szCs w:val="20"/>
        </w:rPr>
        <w:t xml:space="preserve">l </w:t>
      </w:r>
      <w:r w:rsidR="006E6624" w:rsidRPr="00770DE7">
        <w:rPr>
          <w:sz w:val="22"/>
          <w:szCs w:val="20"/>
        </w:rPr>
        <w:t xml:space="preserve">give a short overview of the schemes with the focus on the key areas of difference between Business as Usual </w:t>
      </w:r>
      <w:r w:rsidR="00672A65" w:rsidRPr="00770DE7">
        <w:rPr>
          <w:sz w:val="22"/>
          <w:szCs w:val="20"/>
        </w:rPr>
        <w:t>-</w:t>
      </w:r>
      <w:r w:rsidR="006E6624" w:rsidRPr="00770DE7">
        <w:rPr>
          <w:sz w:val="22"/>
          <w:szCs w:val="20"/>
        </w:rPr>
        <w:t xml:space="preserve"> Scheme 1 and Scheme 1 </w:t>
      </w:r>
      <w:r w:rsidR="00672A65" w:rsidRPr="00770DE7">
        <w:rPr>
          <w:sz w:val="22"/>
          <w:szCs w:val="20"/>
        </w:rPr>
        <w:t xml:space="preserve">– Scheme 2. </w:t>
      </w:r>
      <w:r w:rsidR="00194370" w:rsidRPr="00770DE7">
        <w:rPr>
          <w:sz w:val="22"/>
          <w:szCs w:val="20"/>
        </w:rPr>
        <w:t>Areas of impact on ESO and NGED operations will be identified</w:t>
      </w:r>
      <w:r w:rsidR="008A738C" w:rsidRPr="00770DE7">
        <w:rPr>
          <w:sz w:val="22"/>
          <w:szCs w:val="20"/>
        </w:rPr>
        <w:t xml:space="preserve">. We will set out the facilitating measures to be </w:t>
      </w:r>
      <w:r w:rsidR="00B10739" w:rsidRPr="00770DE7">
        <w:rPr>
          <w:sz w:val="22"/>
          <w:szCs w:val="20"/>
        </w:rPr>
        <w:t xml:space="preserve">implemented in order to </w:t>
      </w:r>
      <w:r w:rsidR="004378DE" w:rsidRPr="00770DE7">
        <w:rPr>
          <w:sz w:val="22"/>
          <w:szCs w:val="20"/>
        </w:rPr>
        <w:t>go through the necessary changes</w:t>
      </w:r>
      <w:r w:rsidR="00A75351" w:rsidRPr="00770DE7">
        <w:rPr>
          <w:sz w:val="22"/>
          <w:szCs w:val="20"/>
        </w:rPr>
        <w:t xml:space="preserve"> during transition period.</w:t>
      </w:r>
    </w:p>
    <w:p w14:paraId="6D270806" w14:textId="77777777" w:rsidR="00A75351" w:rsidRPr="00116D8E" w:rsidRDefault="00A75351" w:rsidP="008B222B">
      <w:pPr>
        <w:pStyle w:val="Heading3"/>
        <w:numPr>
          <w:ilvl w:val="0"/>
          <w:numId w:val="0"/>
        </w:numPr>
        <w:rPr>
          <w:rFonts w:hint="eastAsia"/>
        </w:rPr>
      </w:pPr>
    </w:p>
    <w:p w14:paraId="7A0D12EE" w14:textId="05BCF071" w:rsidR="00031E87" w:rsidRDefault="00DA0F02" w:rsidP="008B222B">
      <w:pPr>
        <w:pStyle w:val="Heading3"/>
        <w:rPr>
          <w:rFonts w:hint="eastAsia"/>
        </w:rPr>
      </w:pPr>
      <w:r>
        <w:t>BAU 2019</w:t>
      </w:r>
    </w:p>
    <w:p w14:paraId="60AC9C36" w14:textId="7ACE954A" w:rsidR="00C05480" w:rsidRPr="001E6B15" w:rsidRDefault="00C05480" w:rsidP="001E6B15">
      <w:pPr>
        <w:pStyle w:val="BodyText"/>
        <w:jc w:val="both"/>
        <w:rPr>
          <w:sz w:val="22"/>
          <w:szCs w:val="20"/>
        </w:rPr>
      </w:pPr>
      <w:r w:rsidRPr="003729D2">
        <w:rPr>
          <w:sz w:val="22"/>
          <w:szCs w:val="20"/>
        </w:rPr>
        <w:t xml:space="preserve">According to ENA </w:t>
      </w:r>
      <w:r w:rsidR="00A91592" w:rsidRPr="003729D2">
        <w:rPr>
          <w:sz w:val="22"/>
          <w:szCs w:val="20"/>
        </w:rPr>
        <w:t xml:space="preserve">Open Network project, at the time being it was agreed that Business as Usual case would </w:t>
      </w:r>
      <w:r w:rsidR="00945F2C" w:rsidRPr="003729D2">
        <w:rPr>
          <w:sz w:val="22"/>
          <w:szCs w:val="20"/>
        </w:rPr>
        <w:t xml:space="preserve">correspond to </w:t>
      </w:r>
      <w:r w:rsidR="004C79DC" w:rsidRPr="003729D2">
        <w:rPr>
          <w:sz w:val="22"/>
          <w:szCs w:val="20"/>
        </w:rPr>
        <w:t>the Future World D – ESO Coordinates. Looking at the diagram we can see that DSO/DNO</w:t>
      </w:r>
      <w:r w:rsidR="00EA41E0" w:rsidRPr="003729D2">
        <w:rPr>
          <w:sz w:val="22"/>
          <w:szCs w:val="20"/>
        </w:rPr>
        <w:t>s</w:t>
      </w:r>
      <w:r w:rsidR="004C79DC" w:rsidRPr="003729D2">
        <w:rPr>
          <w:sz w:val="22"/>
          <w:szCs w:val="20"/>
        </w:rPr>
        <w:t xml:space="preserve"> have no direct contact</w:t>
      </w:r>
      <w:r w:rsidR="00FF06E2" w:rsidRPr="003729D2">
        <w:rPr>
          <w:sz w:val="22"/>
          <w:szCs w:val="20"/>
        </w:rPr>
        <w:t xml:space="preserve"> to Flexibility service providers at distribution network level</w:t>
      </w:r>
      <w:r w:rsidR="00945F2C" w:rsidRPr="003729D2">
        <w:rPr>
          <w:sz w:val="22"/>
          <w:szCs w:val="20"/>
        </w:rPr>
        <w:t xml:space="preserve">, </w:t>
      </w:r>
      <w:r w:rsidR="00CA7B80" w:rsidRPr="003729D2">
        <w:rPr>
          <w:sz w:val="22"/>
          <w:szCs w:val="20"/>
        </w:rPr>
        <w:t xml:space="preserve">which is far from the current situation. </w:t>
      </w:r>
      <w:r w:rsidR="00D91C39" w:rsidRPr="003729D2">
        <w:rPr>
          <w:sz w:val="22"/>
          <w:szCs w:val="20"/>
        </w:rPr>
        <w:t xml:space="preserve">In this report we’ve updated the Business as Usual case to </w:t>
      </w:r>
      <w:r w:rsidR="00035B8F" w:rsidRPr="003729D2">
        <w:rPr>
          <w:sz w:val="22"/>
          <w:szCs w:val="20"/>
        </w:rPr>
        <w:t>better</w:t>
      </w:r>
      <w:r w:rsidR="00613296" w:rsidRPr="003729D2">
        <w:rPr>
          <w:sz w:val="22"/>
          <w:szCs w:val="20"/>
        </w:rPr>
        <w:t xml:space="preserve"> reflect</w:t>
      </w:r>
      <w:r w:rsidR="00D91C39" w:rsidRPr="003729D2">
        <w:rPr>
          <w:sz w:val="22"/>
          <w:szCs w:val="20"/>
        </w:rPr>
        <w:t xml:space="preserve"> the current situation between the system actors </w:t>
      </w:r>
      <w:r w:rsidR="00613296" w:rsidRPr="003729D2">
        <w:rPr>
          <w:sz w:val="22"/>
          <w:szCs w:val="20"/>
        </w:rPr>
        <w:t>in the field of procurement and activation of flexibility services.</w:t>
      </w:r>
    </w:p>
    <w:p w14:paraId="52943013" w14:textId="5ADACBCF" w:rsidR="00DA0F02" w:rsidRDefault="002124E6" w:rsidP="0070647E">
      <w:pPr>
        <w:pStyle w:val="BodyText"/>
        <w:jc w:val="center"/>
      </w:pPr>
      <w:r>
        <w:rPr>
          <w:noProof/>
        </w:rPr>
        <w:lastRenderedPageBreak/>
        <w:drawing>
          <wp:inline distT="0" distB="0" distL="0" distR="0" wp14:anchorId="1A840482" wp14:editId="4FD41FBC">
            <wp:extent cx="4341688" cy="3512820"/>
            <wp:effectExtent l="0" t="0" r="1905" b="0"/>
            <wp:docPr id="1500166335" name="Picture 1500166335" descr="A diagram of a power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166335" name="Picture 1" descr="A diagram of a power plant&#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4352232" cy="3521351"/>
                    </a:xfrm>
                    <a:prstGeom prst="rect">
                      <a:avLst/>
                    </a:prstGeom>
                  </pic:spPr>
                </pic:pic>
              </a:graphicData>
            </a:graphic>
          </wp:inline>
        </w:drawing>
      </w:r>
    </w:p>
    <w:p w14:paraId="39B72AFC" w14:textId="02A12AC0" w:rsidR="0070647E" w:rsidRDefault="00231299">
      <w:pPr>
        <w:pStyle w:val="Caption"/>
      </w:pPr>
      <w:r>
        <w:t xml:space="preserve">Figure </w:t>
      </w:r>
      <w:r>
        <w:fldChar w:fldCharType="begin"/>
      </w:r>
      <w:r>
        <w:instrText xml:space="preserve"> STYLEREF 1 \s  </w:instrText>
      </w:r>
      <w:r>
        <w:fldChar w:fldCharType="separate"/>
      </w:r>
      <w:r w:rsidR="00616CB5">
        <w:rPr>
          <w:noProof/>
        </w:rPr>
        <w:t>2</w:t>
      </w:r>
      <w:r>
        <w:rPr>
          <w:noProof/>
        </w:rPr>
        <w:fldChar w:fldCharType="end"/>
      </w:r>
      <w:r>
        <w:t>-</w:t>
      </w:r>
      <w:r>
        <w:fldChar w:fldCharType="begin"/>
      </w:r>
      <w:r>
        <w:instrText xml:space="preserve"> SEQ "Figure" \* ARABIC \s 1  </w:instrText>
      </w:r>
      <w:r>
        <w:fldChar w:fldCharType="separate"/>
      </w:r>
      <w:r w:rsidR="00616CB5">
        <w:rPr>
          <w:noProof/>
        </w:rPr>
        <w:t>1</w:t>
      </w:r>
      <w:r>
        <w:rPr>
          <w:noProof/>
        </w:rPr>
        <w:fldChar w:fldCharType="end"/>
      </w:r>
      <w:r>
        <w:t xml:space="preserve"> - Business as usual 2019 Scheme based on ENA Open Networks’ Future World D</w:t>
      </w:r>
    </w:p>
    <w:p w14:paraId="000AF3BF" w14:textId="77777777" w:rsidR="00EC5107" w:rsidRPr="00EC5107" w:rsidRDefault="00EC5107" w:rsidP="00EC5107"/>
    <w:p w14:paraId="592B8BA0" w14:textId="3F859B30" w:rsidR="00DA0F02" w:rsidRDefault="00DA0F02" w:rsidP="00DA0F02">
      <w:pPr>
        <w:pStyle w:val="Heading3"/>
        <w:rPr>
          <w:rFonts w:hint="eastAsia"/>
        </w:rPr>
      </w:pPr>
      <w:r>
        <w:t>BAU 2023</w:t>
      </w:r>
    </w:p>
    <w:p w14:paraId="62502FCE" w14:textId="68D8C8D3" w:rsidR="001A21CE" w:rsidRPr="001A21CE" w:rsidRDefault="00103BC6" w:rsidP="00B74B23">
      <w:pPr>
        <w:pStyle w:val="BodyText"/>
        <w:jc w:val="both"/>
        <w:rPr>
          <w:sz w:val="22"/>
          <w:szCs w:val="20"/>
        </w:rPr>
      </w:pPr>
      <w:r w:rsidRPr="001A21CE">
        <w:rPr>
          <w:sz w:val="22"/>
          <w:szCs w:val="20"/>
        </w:rPr>
        <w:t>Updated version of BAU case</w:t>
      </w:r>
      <w:r w:rsidR="00524A25" w:rsidRPr="001A21CE">
        <w:rPr>
          <w:sz w:val="22"/>
          <w:szCs w:val="20"/>
        </w:rPr>
        <w:t xml:space="preserve"> </w:t>
      </w:r>
      <w:r w:rsidR="00573C90" w:rsidRPr="001A21CE">
        <w:rPr>
          <w:sz w:val="22"/>
          <w:szCs w:val="20"/>
        </w:rPr>
        <w:t xml:space="preserve">represents realistic </w:t>
      </w:r>
      <w:r w:rsidR="00772920" w:rsidRPr="001A21CE">
        <w:rPr>
          <w:sz w:val="22"/>
          <w:szCs w:val="20"/>
        </w:rPr>
        <w:t xml:space="preserve">state of system </w:t>
      </w:r>
      <w:r w:rsidR="00674D06" w:rsidRPr="001A21CE">
        <w:rPr>
          <w:sz w:val="22"/>
          <w:szCs w:val="20"/>
        </w:rPr>
        <w:t>actors’</w:t>
      </w:r>
      <w:r w:rsidR="00772920" w:rsidRPr="001A21CE">
        <w:rPr>
          <w:sz w:val="22"/>
          <w:szCs w:val="20"/>
        </w:rPr>
        <w:t xml:space="preserve"> relationship and interactions. </w:t>
      </w:r>
      <w:r w:rsidR="00CE41C1" w:rsidRPr="001A21CE">
        <w:rPr>
          <w:sz w:val="22"/>
          <w:szCs w:val="20"/>
        </w:rPr>
        <w:t xml:space="preserve">We can see that </w:t>
      </w:r>
      <w:r w:rsidR="00C75C3D" w:rsidRPr="001A21CE">
        <w:rPr>
          <w:sz w:val="22"/>
          <w:szCs w:val="20"/>
        </w:rPr>
        <w:t xml:space="preserve">both ESO and </w:t>
      </w:r>
      <w:r w:rsidR="00CE41C1" w:rsidRPr="001A21CE">
        <w:rPr>
          <w:sz w:val="22"/>
          <w:szCs w:val="20"/>
        </w:rPr>
        <w:t>DSO/DNOs now have direct approach to the flexibility service provide</w:t>
      </w:r>
      <w:r w:rsidR="00240C31" w:rsidRPr="001A21CE">
        <w:rPr>
          <w:sz w:val="22"/>
          <w:szCs w:val="20"/>
        </w:rPr>
        <w:t>rs at distribution network level.</w:t>
      </w:r>
      <w:r w:rsidR="000C04C9" w:rsidRPr="001A21CE">
        <w:rPr>
          <w:sz w:val="22"/>
          <w:szCs w:val="20"/>
        </w:rPr>
        <w:t xml:space="preserve"> ESO can directly access large flexibility resources at transmission network</w:t>
      </w:r>
      <w:r w:rsidR="00C83B45" w:rsidRPr="001A21CE">
        <w:rPr>
          <w:sz w:val="22"/>
          <w:szCs w:val="20"/>
        </w:rPr>
        <w:t xml:space="preserve">, </w:t>
      </w:r>
      <w:r w:rsidR="00EB650B" w:rsidRPr="001A21CE">
        <w:rPr>
          <w:sz w:val="22"/>
          <w:szCs w:val="20"/>
        </w:rPr>
        <w:t>and</w:t>
      </w:r>
      <w:r w:rsidR="00C83B45" w:rsidRPr="001A21CE">
        <w:rPr>
          <w:sz w:val="22"/>
          <w:szCs w:val="20"/>
        </w:rPr>
        <w:t xml:space="preserve"> large scale and aggregated flexibility resources at distribution network</w:t>
      </w:r>
      <w:r w:rsidR="00EB650B" w:rsidRPr="001A21CE">
        <w:rPr>
          <w:sz w:val="22"/>
          <w:szCs w:val="20"/>
        </w:rPr>
        <w:t xml:space="preserve">. </w:t>
      </w:r>
      <w:r w:rsidR="0083461A" w:rsidRPr="001A21CE">
        <w:rPr>
          <w:sz w:val="22"/>
          <w:szCs w:val="20"/>
        </w:rPr>
        <w:t xml:space="preserve">There </w:t>
      </w:r>
      <w:r w:rsidR="00296545">
        <w:rPr>
          <w:sz w:val="22"/>
          <w:szCs w:val="20"/>
        </w:rPr>
        <w:t xml:space="preserve">is a possibility that the </w:t>
      </w:r>
      <w:r w:rsidR="0083461A" w:rsidRPr="001A21CE">
        <w:rPr>
          <w:sz w:val="22"/>
          <w:szCs w:val="20"/>
        </w:rPr>
        <w:t xml:space="preserve">ESO </w:t>
      </w:r>
      <w:r w:rsidR="00850022">
        <w:rPr>
          <w:sz w:val="22"/>
          <w:szCs w:val="20"/>
        </w:rPr>
        <w:t xml:space="preserve">may also </w:t>
      </w:r>
      <w:r w:rsidR="0083461A" w:rsidRPr="001A21CE">
        <w:rPr>
          <w:sz w:val="22"/>
          <w:szCs w:val="20"/>
        </w:rPr>
        <w:t>procur</w:t>
      </w:r>
      <w:r w:rsidR="00850022">
        <w:rPr>
          <w:sz w:val="22"/>
          <w:szCs w:val="20"/>
        </w:rPr>
        <w:t>e</w:t>
      </w:r>
      <w:r w:rsidR="0083461A" w:rsidRPr="001A21CE">
        <w:rPr>
          <w:sz w:val="22"/>
          <w:szCs w:val="20"/>
        </w:rPr>
        <w:t xml:space="preserve"> </w:t>
      </w:r>
      <w:r w:rsidR="00674D06" w:rsidRPr="001A21CE">
        <w:rPr>
          <w:sz w:val="22"/>
          <w:szCs w:val="20"/>
        </w:rPr>
        <w:t xml:space="preserve">flexibility services </w:t>
      </w:r>
      <w:r w:rsidR="00B501F8">
        <w:rPr>
          <w:sz w:val="22"/>
          <w:szCs w:val="20"/>
        </w:rPr>
        <w:t>directly or via</w:t>
      </w:r>
      <w:r w:rsidR="00B501F8" w:rsidRPr="001A21CE">
        <w:rPr>
          <w:sz w:val="22"/>
          <w:szCs w:val="20"/>
        </w:rPr>
        <w:t xml:space="preserve"> </w:t>
      </w:r>
      <w:r w:rsidR="00874AD3">
        <w:rPr>
          <w:sz w:val="22"/>
          <w:szCs w:val="20"/>
        </w:rPr>
        <w:t xml:space="preserve">coordination with the DSO/DNO. </w:t>
      </w:r>
      <w:r w:rsidR="00A173C1">
        <w:rPr>
          <w:sz w:val="22"/>
          <w:szCs w:val="20"/>
        </w:rPr>
        <w:t>Information</w:t>
      </w:r>
      <w:r w:rsidR="00720899">
        <w:rPr>
          <w:sz w:val="22"/>
          <w:szCs w:val="20"/>
        </w:rPr>
        <w:t xml:space="preserve"> exchange should cover the activation of flex</w:t>
      </w:r>
      <w:r w:rsidR="00930B23">
        <w:rPr>
          <w:sz w:val="22"/>
          <w:szCs w:val="20"/>
        </w:rPr>
        <w:t>ibility</w:t>
      </w:r>
      <w:r w:rsidR="00720899">
        <w:rPr>
          <w:sz w:val="22"/>
          <w:szCs w:val="20"/>
        </w:rPr>
        <w:t xml:space="preserve"> resources that </w:t>
      </w:r>
      <w:r w:rsidR="004F1E9E">
        <w:rPr>
          <w:sz w:val="22"/>
          <w:szCs w:val="20"/>
        </w:rPr>
        <w:t>can majorly influence D</w:t>
      </w:r>
      <w:r w:rsidR="00D44520">
        <w:rPr>
          <w:sz w:val="22"/>
          <w:szCs w:val="20"/>
        </w:rPr>
        <w:t xml:space="preserve">istribution </w:t>
      </w:r>
      <w:r w:rsidR="004F1E9E">
        <w:rPr>
          <w:sz w:val="22"/>
          <w:szCs w:val="20"/>
        </w:rPr>
        <w:t>N</w:t>
      </w:r>
      <w:r w:rsidR="00D44520">
        <w:rPr>
          <w:sz w:val="22"/>
          <w:szCs w:val="20"/>
        </w:rPr>
        <w:t>etwork</w:t>
      </w:r>
      <w:r w:rsidR="004832A5">
        <w:rPr>
          <w:sz w:val="22"/>
          <w:szCs w:val="20"/>
        </w:rPr>
        <w:t>s</w:t>
      </w:r>
      <w:r w:rsidR="004F1E9E">
        <w:rPr>
          <w:sz w:val="22"/>
          <w:szCs w:val="20"/>
        </w:rPr>
        <w:t xml:space="preserve"> in certain DSO/DNO </w:t>
      </w:r>
      <w:r w:rsidR="00975B8A">
        <w:rPr>
          <w:sz w:val="22"/>
          <w:szCs w:val="20"/>
        </w:rPr>
        <w:t>L</w:t>
      </w:r>
      <w:r w:rsidR="00D51039">
        <w:rPr>
          <w:sz w:val="22"/>
          <w:szCs w:val="20"/>
        </w:rPr>
        <w:t xml:space="preserve">icense </w:t>
      </w:r>
      <w:r w:rsidR="00975B8A">
        <w:rPr>
          <w:sz w:val="22"/>
          <w:szCs w:val="20"/>
        </w:rPr>
        <w:t>A</w:t>
      </w:r>
      <w:r w:rsidR="00D51039">
        <w:rPr>
          <w:sz w:val="22"/>
          <w:szCs w:val="20"/>
        </w:rPr>
        <w:t>rea.</w:t>
      </w:r>
      <w:r w:rsidR="00930B23">
        <w:rPr>
          <w:sz w:val="22"/>
          <w:szCs w:val="20"/>
        </w:rPr>
        <w:t xml:space="preserve"> </w:t>
      </w:r>
    </w:p>
    <w:p w14:paraId="5227A798" w14:textId="09B1CDCE" w:rsidR="00613296" w:rsidRDefault="00613296" w:rsidP="0070647E">
      <w:pPr>
        <w:pStyle w:val="BodyText"/>
        <w:jc w:val="center"/>
      </w:pPr>
      <w:r>
        <w:rPr>
          <w:noProof/>
        </w:rPr>
        <w:lastRenderedPageBreak/>
        <w:drawing>
          <wp:inline distT="0" distB="0" distL="0" distR="0" wp14:anchorId="05311C79" wp14:editId="6512955F">
            <wp:extent cx="4914900" cy="4393089"/>
            <wp:effectExtent l="0" t="0" r="0" b="7620"/>
            <wp:docPr id="807433107" name="Picture 807433107" descr="A diagram of a power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433107" name="Picture 2" descr="A diagram of a power plant&#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4918698" cy="4396484"/>
                    </a:xfrm>
                    <a:prstGeom prst="rect">
                      <a:avLst/>
                    </a:prstGeom>
                  </pic:spPr>
                </pic:pic>
              </a:graphicData>
            </a:graphic>
          </wp:inline>
        </w:drawing>
      </w:r>
    </w:p>
    <w:p w14:paraId="1AC0E9F1" w14:textId="196AB848" w:rsidR="008F1C9C" w:rsidRDefault="008F1C9C" w:rsidP="008F1C9C">
      <w:pPr>
        <w:pStyle w:val="BodyText"/>
        <w:jc w:val="center"/>
        <w:rPr>
          <w:b/>
          <w:noProof/>
        </w:rPr>
      </w:pPr>
      <w:r w:rsidRPr="005C6D34">
        <w:rPr>
          <w:b/>
          <w:noProof/>
          <w:sz w:val="20"/>
          <w:szCs w:val="18"/>
        </w:rPr>
        <w:t xml:space="preserve">Figure </w:t>
      </w:r>
      <w:r w:rsidRPr="005A0D84">
        <w:rPr>
          <w:b/>
          <w:noProof/>
          <w:sz w:val="20"/>
          <w:szCs w:val="18"/>
        </w:rPr>
        <w:fldChar w:fldCharType="begin"/>
      </w:r>
      <w:r w:rsidRPr="005A0D84">
        <w:rPr>
          <w:b/>
          <w:noProof/>
          <w:sz w:val="20"/>
          <w:szCs w:val="18"/>
        </w:rPr>
        <w:instrText xml:space="preserve"> STYLEREF 1 \s  </w:instrText>
      </w:r>
      <w:r w:rsidRPr="005A0D84">
        <w:rPr>
          <w:b/>
          <w:noProof/>
          <w:sz w:val="20"/>
          <w:szCs w:val="18"/>
        </w:rPr>
        <w:fldChar w:fldCharType="separate"/>
      </w:r>
      <w:r w:rsidR="00616CB5">
        <w:rPr>
          <w:b/>
          <w:noProof/>
          <w:sz w:val="20"/>
          <w:szCs w:val="18"/>
        </w:rPr>
        <w:t>2</w:t>
      </w:r>
      <w:r w:rsidRPr="005A0D84">
        <w:rPr>
          <w:b/>
          <w:noProof/>
          <w:sz w:val="20"/>
          <w:szCs w:val="18"/>
        </w:rPr>
        <w:fldChar w:fldCharType="end"/>
      </w:r>
      <w:r w:rsidRPr="005A0D84">
        <w:rPr>
          <w:b/>
          <w:noProof/>
          <w:sz w:val="20"/>
          <w:szCs w:val="18"/>
        </w:rPr>
        <w:t>-</w:t>
      </w:r>
      <w:r w:rsidRPr="005A0D84">
        <w:rPr>
          <w:b/>
          <w:noProof/>
          <w:sz w:val="20"/>
          <w:szCs w:val="18"/>
        </w:rPr>
        <w:fldChar w:fldCharType="begin"/>
      </w:r>
      <w:r w:rsidRPr="005A0D84">
        <w:rPr>
          <w:b/>
          <w:noProof/>
          <w:sz w:val="20"/>
          <w:szCs w:val="18"/>
        </w:rPr>
        <w:instrText xml:space="preserve"> SEQ "Figure" \* ARABIC \s 1  </w:instrText>
      </w:r>
      <w:r w:rsidRPr="005A0D84">
        <w:rPr>
          <w:b/>
          <w:noProof/>
          <w:sz w:val="20"/>
          <w:szCs w:val="18"/>
        </w:rPr>
        <w:fldChar w:fldCharType="separate"/>
      </w:r>
      <w:r w:rsidR="00616CB5">
        <w:rPr>
          <w:b/>
          <w:noProof/>
          <w:sz w:val="20"/>
          <w:szCs w:val="18"/>
        </w:rPr>
        <w:t>2</w:t>
      </w:r>
      <w:r w:rsidRPr="005A0D84">
        <w:rPr>
          <w:b/>
          <w:noProof/>
          <w:sz w:val="20"/>
          <w:szCs w:val="18"/>
        </w:rPr>
        <w:fldChar w:fldCharType="end"/>
      </w:r>
      <w:r w:rsidRPr="005C6D34">
        <w:rPr>
          <w:b/>
          <w:noProof/>
          <w:sz w:val="20"/>
          <w:szCs w:val="18"/>
        </w:rPr>
        <w:t xml:space="preserve"> </w:t>
      </w:r>
      <w:r>
        <w:rPr>
          <w:b/>
          <w:noProof/>
          <w:sz w:val="20"/>
          <w:szCs w:val="18"/>
        </w:rPr>
        <w:t>–</w:t>
      </w:r>
      <w:r w:rsidRPr="005C6D34">
        <w:rPr>
          <w:b/>
          <w:noProof/>
          <w:sz w:val="20"/>
          <w:szCs w:val="18"/>
        </w:rPr>
        <w:t xml:space="preserve"> </w:t>
      </w:r>
      <w:r>
        <w:rPr>
          <w:b/>
          <w:noProof/>
          <w:sz w:val="20"/>
          <w:szCs w:val="18"/>
        </w:rPr>
        <w:t>Business as usual Scheme</w:t>
      </w:r>
      <w:r w:rsidR="008A7A3A">
        <w:rPr>
          <w:b/>
          <w:noProof/>
          <w:sz w:val="20"/>
          <w:szCs w:val="18"/>
        </w:rPr>
        <w:t xml:space="preserve"> 2023 update</w:t>
      </w:r>
    </w:p>
    <w:p w14:paraId="3C442CAA" w14:textId="77777777" w:rsidR="00493E80" w:rsidRPr="00DA0F02" w:rsidRDefault="00493E80" w:rsidP="0070647E">
      <w:pPr>
        <w:pStyle w:val="BodyText"/>
        <w:jc w:val="center"/>
      </w:pPr>
    </w:p>
    <w:p w14:paraId="133B76A8" w14:textId="6101CD22" w:rsidR="00DA0F02" w:rsidRDefault="00A96BAD" w:rsidP="00DA0F02">
      <w:pPr>
        <w:pStyle w:val="Heading3"/>
        <w:rPr>
          <w:rFonts w:hint="eastAsia"/>
        </w:rPr>
      </w:pPr>
      <w:r>
        <w:t xml:space="preserve">BAU to </w:t>
      </w:r>
      <w:r w:rsidR="00DA0F02">
        <w:t>Scheme 1</w:t>
      </w:r>
      <w:r>
        <w:t xml:space="preserve"> (</w:t>
      </w:r>
      <w:r w:rsidR="000C4024">
        <w:t>Enhanced Coordination</w:t>
      </w:r>
      <w:r>
        <w:t>)</w:t>
      </w:r>
    </w:p>
    <w:p w14:paraId="351DC0ED" w14:textId="5B2BAF05" w:rsidR="00DA6B70" w:rsidRDefault="002D40BF" w:rsidP="008B222B">
      <w:pPr>
        <w:pStyle w:val="BodyText"/>
        <w:jc w:val="both"/>
        <w:rPr>
          <w:sz w:val="22"/>
          <w:szCs w:val="20"/>
        </w:rPr>
      </w:pPr>
      <w:r>
        <w:rPr>
          <w:sz w:val="22"/>
          <w:szCs w:val="20"/>
        </w:rPr>
        <w:t xml:space="preserve">While developing </w:t>
      </w:r>
      <w:r w:rsidR="00B32D3D">
        <w:rPr>
          <w:sz w:val="22"/>
          <w:szCs w:val="20"/>
        </w:rPr>
        <w:t>the</w:t>
      </w:r>
      <w:r>
        <w:rPr>
          <w:sz w:val="22"/>
          <w:szCs w:val="20"/>
        </w:rPr>
        <w:t xml:space="preserve"> transition path from BAU case to Scheme 1, </w:t>
      </w:r>
      <w:r w:rsidR="00B22A63">
        <w:rPr>
          <w:sz w:val="22"/>
          <w:szCs w:val="20"/>
        </w:rPr>
        <w:t>we’ve realised that s</w:t>
      </w:r>
      <w:r w:rsidR="005B1A69">
        <w:rPr>
          <w:sz w:val="22"/>
          <w:szCs w:val="20"/>
        </w:rPr>
        <w:t>ome</w:t>
      </w:r>
      <w:r w:rsidR="00B22A63">
        <w:rPr>
          <w:sz w:val="22"/>
          <w:szCs w:val="20"/>
        </w:rPr>
        <w:t xml:space="preserve"> steps in coordination</w:t>
      </w:r>
      <w:r w:rsidR="005B1A69">
        <w:rPr>
          <w:sz w:val="22"/>
          <w:szCs w:val="20"/>
        </w:rPr>
        <w:t xml:space="preserve"> enhancement</w:t>
      </w:r>
      <w:r w:rsidR="00B22A63">
        <w:rPr>
          <w:sz w:val="22"/>
          <w:szCs w:val="20"/>
        </w:rPr>
        <w:t xml:space="preserve"> between ESO and DNO/DSOs </w:t>
      </w:r>
      <w:r w:rsidR="00B80D5A">
        <w:rPr>
          <w:sz w:val="22"/>
          <w:szCs w:val="20"/>
        </w:rPr>
        <w:t>have</w:t>
      </w:r>
      <w:r w:rsidR="00B22A63">
        <w:rPr>
          <w:sz w:val="22"/>
          <w:szCs w:val="20"/>
        </w:rPr>
        <w:t xml:space="preserve"> already</w:t>
      </w:r>
      <w:r w:rsidR="00B80D5A">
        <w:rPr>
          <w:sz w:val="22"/>
          <w:szCs w:val="20"/>
        </w:rPr>
        <w:t xml:space="preserve"> been</w:t>
      </w:r>
      <w:r w:rsidR="00B22A63">
        <w:rPr>
          <w:sz w:val="22"/>
          <w:szCs w:val="20"/>
        </w:rPr>
        <w:t xml:space="preserve"> </w:t>
      </w:r>
      <w:r w:rsidR="00135B6E">
        <w:rPr>
          <w:sz w:val="22"/>
          <w:szCs w:val="20"/>
        </w:rPr>
        <w:t>set up</w:t>
      </w:r>
      <w:r w:rsidR="00BF2EF6">
        <w:rPr>
          <w:sz w:val="22"/>
          <w:szCs w:val="20"/>
        </w:rPr>
        <w:t xml:space="preserve">. </w:t>
      </w:r>
      <w:r w:rsidR="00AB1638">
        <w:rPr>
          <w:sz w:val="22"/>
          <w:szCs w:val="20"/>
        </w:rPr>
        <w:t xml:space="preserve">For the sake of </w:t>
      </w:r>
      <w:r w:rsidR="008D45A1">
        <w:rPr>
          <w:sz w:val="22"/>
          <w:szCs w:val="20"/>
        </w:rPr>
        <w:t>clarity,</w:t>
      </w:r>
      <w:r w:rsidR="00AB1638">
        <w:rPr>
          <w:sz w:val="22"/>
          <w:szCs w:val="20"/>
        </w:rPr>
        <w:t xml:space="preserve"> we will group flexibility resources at DN as </w:t>
      </w:r>
      <w:r w:rsidR="00F36898">
        <w:rPr>
          <w:sz w:val="22"/>
          <w:szCs w:val="20"/>
        </w:rPr>
        <w:t>“</w:t>
      </w:r>
      <w:r w:rsidR="00AB1638">
        <w:rPr>
          <w:sz w:val="22"/>
          <w:szCs w:val="20"/>
        </w:rPr>
        <w:t>External Flexibility Service Providers</w:t>
      </w:r>
      <w:r w:rsidR="00F36898">
        <w:rPr>
          <w:sz w:val="22"/>
          <w:szCs w:val="20"/>
        </w:rPr>
        <w:t>”</w:t>
      </w:r>
      <w:r w:rsidR="00AB1638">
        <w:rPr>
          <w:sz w:val="22"/>
          <w:szCs w:val="20"/>
        </w:rPr>
        <w:t xml:space="preserve">. </w:t>
      </w:r>
      <w:r w:rsidR="008D45A1">
        <w:rPr>
          <w:sz w:val="22"/>
          <w:szCs w:val="20"/>
        </w:rPr>
        <w:t>Flexibility resources owned/operated by DNO will be referred to as “Internal Flexibility Providers – DSO”.</w:t>
      </w:r>
      <w:r w:rsidR="00B00E02">
        <w:rPr>
          <w:sz w:val="22"/>
          <w:szCs w:val="20"/>
        </w:rPr>
        <w:t xml:space="preserve"> Simila</w:t>
      </w:r>
      <w:r w:rsidR="00A323DB">
        <w:rPr>
          <w:sz w:val="22"/>
          <w:szCs w:val="20"/>
        </w:rPr>
        <w:t xml:space="preserve">r to that, flexibility resources owned/operated by TO will </w:t>
      </w:r>
      <w:r w:rsidR="005361F8">
        <w:rPr>
          <w:sz w:val="22"/>
          <w:szCs w:val="20"/>
        </w:rPr>
        <w:t xml:space="preserve">be referred to as “Internal Flexibility Providers – ESO” and flexibility resources at TN </w:t>
      </w:r>
      <w:r w:rsidR="008C0096">
        <w:rPr>
          <w:sz w:val="22"/>
          <w:szCs w:val="20"/>
        </w:rPr>
        <w:t>as “External Flexibility Providers – ESO”.</w:t>
      </w:r>
    </w:p>
    <w:p w14:paraId="0C3CD67D" w14:textId="4E49AFA9" w:rsidR="002327BA" w:rsidRDefault="002327BA" w:rsidP="008B222B">
      <w:pPr>
        <w:pStyle w:val="BodyText"/>
        <w:jc w:val="both"/>
        <w:rPr>
          <w:sz w:val="22"/>
          <w:szCs w:val="20"/>
        </w:rPr>
      </w:pPr>
      <w:r>
        <w:rPr>
          <w:sz w:val="22"/>
          <w:szCs w:val="20"/>
        </w:rPr>
        <w:t>According to the previous</w:t>
      </w:r>
      <w:r w:rsidR="00AA40D1">
        <w:rPr>
          <w:sz w:val="22"/>
          <w:szCs w:val="20"/>
        </w:rPr>
        <w:t xml:space="preserve"> work</w:t>
      </w:r>
      <w:r w:rsidR="00372EA3">
        <w:rPr>
          <w:sz w:val="22"/>
          <w:szCs w:val="20"/>
        </w:rPr>
        <w:t xml:space="preserve"> in project Commander, </w:t>
      </w:r>
      <w:r w:rsidR="008C7FE7">
        <w:rPr>
          <w:sz w:val="22"/>
          <w:szCs w:val="20"/>
        </w:rPr>
        <w:t xml:space="preserve">DFR will be optimised using two </w:t>
      </w:r>
      <w:r w:rsidR="0018317B">
        <w:rPr>
          <w:sz w:val="22"/>
          <w:szCs w:val="20"/>
        </w:rPr>
        <w:t xml:space="preserve">key stages. </w:t>
      </w:r>
    </w:p>
    <w:p w14:paraId="42CE24BC" w14:textId="5F9D2BF4" w:rsidR="0018317B" w:rsidRDefault="0018317B" w:rsidP="008B222B">
      <w:pPr>
        <w:pStyle w:val="BodyText"/>
        <w:jc w:val="both"/>
        <w:rPr>
          <w:sz w:val="22"/>
          <w:szCs w:val="20"/>
        </w:rPr>
      </w:pPr>
      <w:r>
        <w:rPr>
          <w:sz w:val="22"/>
          <w:szCs w:val="20"/>
        </w:rPr>
        <w:t xml:space="preserve">In the first stage of optimisation, DSO/DNOs </w:t>
      </w:r>
      <w:r w:rsidR="000B1421" w:rsidRPr="000B1421">
        <w:rPr>
          <w:sz w:val="22"/>
          <w:szCs w:val="20"/>
        </w:rPr>
        <w:t xml:space="preserve">use DFR to manage distribution network operation, </w:t>
      </w:r>
      <w:r w:rsidR="00BC3D03">
        <w:rPr>
          <w:sz w:val="22"/>
          <w:szCs w:val="20"/>
        </w:rPr>
        <w:t>defer</w:t>
      </w:r>
      <w:r w:rsidR="00BC3D03" w:rsidRPr="000B1421">
        <w:rPr>
          <w:sz w:val="22"/>
          <w:szCs w:val="20"/>
        </w:rPr>
        <w:t xml:space="preserve"> </w:t>
      </w:r>
      <w:r w:rsidR="000B1421" w:rsidRPr="000B1421">
        <w:rPr>
          <w:sz w:val="22"/>
          <w:szCs w:val="20"/>
        </w:rPr>
        <w:t>distribution network reinforcement</w:t>
      </w:r>
      <w:r w:rsidR="00BC3D03">
        <w:rPr>
          <w:sz w:val="22"/>
          <w:szCs w:val="20"/>
        </w:rPr>
        <w:t>s</w:t>
      </w:r>
      <w:r w:rsidR="000B1421" w:rsidRPr="000B1421">
        <w:rPr>
          <w:sz w:val="22"/>
          <w:szCs w:val="20"/>
        </w:rPr>
        <w:t xml:space="preserve">, aggregate the available DFR resources that ESO can use considering local distribution network constraints and </w:t>
      </w:r>
      <w:r w:rsidR="000B1421">
        <w:rPr>
          <w:sz w:val="22"/>
          <w:szCs w:val="20"/>
        </w:rPr>
        <w:t>pass</w:t>
      </w:r>
      <w:r w:rsidR="000B1421" w:rsidRPr="000B1421">
        <w:rPr>
          <w:sz w:val="22"/>
          <w:szCs w:val="20"/>
        </w:rPr>
        <w:t xml:space="preserve"> that information to the ESO</w:t>
      </w:r>
      <w:r w:rsidR="000B1421">
        <w:rPr>
          <w:sz w:val="22"/>
          <w:szCs w:val="20"/>
        </w:rPr>
        <w:t>.</w:t>
      </w:r>
    </w:p>
    <w:p w14:paraId="653B55B4" w14:textId="1E173D16" w:rsidR="000B1421" w:rsidRDefault="002F35C4" w:rsidP="008B222B">
      <w:pPr>
        <w:pStyle w:val="BodyText"/>
        <w:jc w:val="both"/>
        <w:rPr>
          <w:sz w:val="22"/>
          <w:szCs w:val="20"/>
        </w:rPr>
      </w:pPr>
      <w:r>
        <w:rPr>
          <w:sz w:val="22"/>
          <w:szCs w:val="20"/>
        </w:rPr>
        <w:t>T</w:t>
      </w:r>
      <w:r w:rsidRPr="002F35C4">
        <w:rPr>
          <w:sz w:val="22"/>
          <w:szCs w:val="20"/>
        </w:rPr>
        <w:t>he ESO will</w:t>
      </w:r>
      <w:r>
        <w:rPr>
          <w:sz w:val="22"/>
          <w:szCs w:val="20"/>
        </w:rPr>
        <w:t xml:space="preserve"> then</w:t>
      </w:r>
      <w:r w:rsidRPr="002F35C4">
        <w:rPr>
          <w:sz w:val="22"/>
          <w:szCs w:val="20"/>
        </w:rPr>
        <w:t xml:space="preserve"> optimise and allocate the DFR services in all DSO </w:t>
      </w:r>
      <w:r w:rsidR="00DF59AE">
        <w:rPr>
          <w:sz w:val="22"/>
          <w:szCs w:val="20"/>
        </w:rPr>
        <w:t>License Areas</w:t>
      </w:r>
      <w:r w:rsidR="00DF59AE" w:rsidRPr="002F35C4">
        <w:rPr>
          <w:sz w:val="22"/>
          <w:szCs w:val="20"/>
        </w:rPr>
        <w:t xml:space="preserve"> </w:t>
      </w:r>
      <w:r w:rsidRPr="002F35C4">
        <w:rPr>
          <w:sz w:val="22"/>
          <w:szCs w:val="20"/>
        </w:rPr>
        <w:t xml:space="preserve">in coordination with large-scale flexibility resources </w:t>
      </w:r>
      <w:r w:rsidR="004261FC">
        <w:rPr>
          <w:sz w:val="22"/>
          <w:szCs w:val="20"/>
        </w:rPr>
        <w:t>connected to the</w:t>
      </w:r>
      <w:r w:rsidRPr="002F35C4">
        <w:rPr>
          <w:sz w:val="22"/>
          <w:szCs w:val="20"/>
        </w:rPr>
        <w:t xml:space="preserve"> </w:t>
      </w:r>
      <w:r w:rsidR="002569FE">
        <w:rPr>
          <w:sz w:val="22"/>
          <w:szCs w:val="20"/>
        </w:rPr>
        <w:t>T</w:t>
      </w:r>
      <w:r w:rsidRPr="002F35C4">
        <w:rPr>
          <w:sz w:val="22"/>
          <w:szCs w:val="20"/>
        </w:rPr>
        <w:t xml:space="preserve">ransmission </w:t>
      </w:r>
      <w:r w:rsidR="004261FC">
        <w:rPr>
          <w:sz w:val="22"/>
          <w:szCs w:val="20"/>
        </w:rPr>
        <w:t xml:space="preserve">network </w:t>
      </w:r>
      <w:r w:rsidRPr="002F35C4">
        <w:rPr>
          <w:sz w:val="22"/>
          <w:szCs w:val="20"/>
        </w:rPr>
        <w:t>in the second stage to support the national transmission system at minimum cost.</w:t>
      </w:r>
      <w:r w:rsidR="00C52D3F">
        <w:rPr>
          <w:sz w:val="22"/>
          <w:szCs w:val="20"/>
        </w:rPr>
        <w:t xml:space="preserve"> The management of potential conflicts will </w:t>
      </w:r>
      <w:r w:rsidR="009B5C30">
        <w:rPr>
          <w:sz w:val="22"/>
          <w:szCs w:val="20"/>
        </w:rPr>
        <w:t xml:space="preserve">be a critical component of the optimisation and allocation process. </w:t>
      </w:r>
    </w:p>
    <w:p w14:paraId="5BE0A11D" w14:textId="77777777" w:rsidR="00135B6E" w:rsidRPr="002D40BF" w:rsidRDefault="00135B6E" w:rsidP="00DA6B70">
      <w:pPr>
        <w:pStyle w:val="BodyText"/>
        <w:rPr>
          <w:sz w:val="22"/>
          <w:szCs w:val="20"/>
        </w:rPr>
      </w:pPr>
    </w:p>
    <w:p w14:paraId="2DDFB337" w14:textId="2785D17D" w:rsidR="00DA0F02" w:rsidRDefault="0094405B" w:rsidP="00DA6B70">
      <w:pPr>
        <w:pStyle w:val="BodyText"/>
        <w:jc w:val="center"/>
      </w:pPr>
      <w:r>
        <w:rPr>
          <w:noProof/>
        </w:rPr>
        <w:lastRenderedPageBreak/>
        <w:drawing>
          <wp:inline distT="0" distB="0" distL="0" distR="0" wp14:anchorId="53C27968" wp14:editId="1CF1B83D">
            <wp:extent cx="5202174" cy="4602480"/>
            <wp:effectExtent l="0" t="0" r="0" b="7620"/>
            <wp:docPr id="1680369381" name="Picture 1680369381" descr="A diagram of a power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369381" name="Picture 5" descr="A diagram of a power plan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5205613" cy="4605523"/>
                    </a:xfrm>
                    <a:prstGeom prst="rect">
                      <a:avLst/>
                    </a:prstGeom>
                  </pic:spPr>
                </pic:pic>
              </a:graphicData>
            </a:graphic>
          </wp:inline>
        </w:drawing>
      </w:r>
    </w:p>
    <w:p w14:paraId="10B04F2A" w14:textId="007923B0" w:rsidR="008A7A3A" w:rsidRDefault="008A7A3A" w:rsidP="008A7A3A">
      <w:pPr>
        <w:pStyle w:val="BodyText"/>
        <w:jc w:val="center"/>
        <w:rPr>
          <w:b/>
          <w:noProof/>
        </w:rPr>
      </w:pPr>
      <w:r w:rsidRPr="005C6D34">
        <w:rPr>
          <w:b/>
          <w:noProof/>
          <w:sz w:val="20"/>
          <w:szCs w:val="18"/>
        </w:rPr>
        <w:t xml:space="preserve">Figure </w:t>
      </w:r>
      <w:r w:rsidRPr="005A0D84">
        <w:rPr>
          <w:b/>
          <w:noProof/>
          <w:sz w:val="20"/>
          <w:szCs w:val="18"/>
        </w:rPr>
        <w:fldChar w:fldCharType="begin"/>
      </w:r>
      <w:r w:rsidRPr="005A0D84">
        <w:rPr>
          <w:b/>
          <w:noProof/>
          <w:sz w:val="20"/>
          <w:szCs w:val="18"/>
        </w:rPr>
        <w:instrText xml:space="preserve"> STYLEREF 1 \s  </w:instrText>
      </w:r>
      <w:r w:rsidRPr="005A0D84">
        <w:rPr>
          <w:b/>
          <w:noProof/>
          <w:sz w:val="20"/>
          <w:szCs w:val="18"/>
        </w:rPr>
        <w:fldChar w:fldCharType="separate"/>
      </w:r>
      <w:r w:rsidR="00616CB5">
        <w:rPr>
          <w:b/>
          <w:noProof/>
          <w:sz w:val="20"/>
          <w:szCs w:val="18"/>
        </w:rPr>
        <w:t>2</w:t>
      </w:r>
      <w:r w:rsidRPr="005A0D84">
        <w:rPr>
          <w:b/>
          <w:noProof/>
          <w:sz w:val="20"/>
          <w:szCs w:val="18"/>
        </w:rPr>
        <w:fldChar w:fldCharType="end"/>
      </w:r>
      <w:r w:rsidRPr="005A0D84">
        <w:rPr>
          <w:b/>
          <w:noProof/>
          <w:sz w:val="20"/>
          <w:szCs w:val="18"/>
        </w:rPr>
        <w:t>-</w:t>
      </w:r>
      <w:r w:rsidRPr="005A0D84">
        <w:rPr>
          <w:b/>
          <w:noProof/>
          <w:sz w:val="20"/>
          <w:szCs w:val="18"/>
        </w:rPr>
        <w:fldChar w:fldCharType="begin"/>
      </w:r>
      <w:r w:rsidRPr="005A0D84">
        <w:rPr>
          <w:b/>
          <w:noProof/>
          <w:sz w:val="20"/>
          <w:szCs w:val="18"/>
        </w:rPr>
        <w:instrText xml:space="preserve"> SEQ "Figure" \* ARABIC \s 1  </w:instrText>
      </w:r>
      <w:r w:rsidRPr="005A0D84">
        <w:rPr>
          <w:b/>
          <w:noProof/>
          <w:sz w:val="20"/>
          <w:szCs w:val="18"/>
        </w:rPr>
        <w:fldChar w:fldCharType="separate"/>
      </w:r>
      <w:r w:rsidR="00616CB5">
        <w:rPr>
          <w:b/>
          <w:noProof/>
          <w:sz w:val="20"/>
          <w:szCs w:val="18"/>
        </w:rPr>
        <w:t>3</w:t>
      </w:r>
      <w:r w:rsidRPr="005A0D84">
        <w:rPr>
          <w:b/>
          <w:noProof/>
          <w:sz w:val="20"/>
          <w:szCs w:val="18"/>
        </w:rPr>
        <w:fldChar w:fldCharType="end"/>
      </w:r>
      <w:r w:rsidRPr="005C6D34">
        <w:rPr>
          <w:b/>
          <w:noProof/>
          <w:sz w:val="20"/>
          <w:szCs w:val="18"/>
        </w:rPr>
        <w:t xml:space="preserve"> </w:t>
      </w:r>
      <w:r>
        <w:rPr>
          <w:b/>
          <w:noProof/>
          <w:sz w:val="20"/>
          <w:szCs w:val="18"/>
        </w:rPr>
        <w:t>–</w:t>
      </w:r>
      <w:r w:rsidRPr="005C6D34">
        <w:rPr>
          <w:b/>
          <w:noProof/>
          <w:sz w:val="20"/>
          <w:szCs w:val="18"/>
        </w:rPr>
        <w:t xml:space="preserve"> </w:t>
      </w:r>
      <w:r>
        <w:rPr>
          <w:b/>
          <w:noProof/>
          <w:sz w:val="20"/>
          <w:szCs w:val="18"/>
        </w:rPr>
        <w:t xml:space="preserve">Scheme 1 based on ENA Open Networks’ Future World </w:t>
      </w:r>
      <w:r w:rsidR="001B08FB">
        <w:rPr>
          <w:b/>
          <w:noProof/>
          <w:sz w:val="20"/>
          <w:szCs w:val="18"/>
        </w:rPr>
        <w:t>B</w:t>
      </w:r>
    </w:p>
    <w:p w14:paraId="5CE32E5F" w14:textId="77777777" w:rsidR="008A7A3A" w:rsidRDefault="008A7A3A" w:rsidP="00DA6B70">
      <w:pPr>
        <w:pStyle w:val="BodyText"/>
        <w:jc w:val="center"/>
      </w:pPr>
    </w:p>
    <w:p w14:paraId="7C3C38FE" w14:textId="367919A1" w:rsidR="00693EAE" w:rsidRDefault="00C94C6C" w:rsidP="001E6B15">
      <w:pPr>
        <w:pStyle w:val="BodyText"/>
        <w:jc w:val="both"/>
        <w:rPr>
          <w:sz w:val="22"/>
          <w:szCs w:val="20"/>
        </w:rPr>
      </w:pPr>
      <w:r>
        <w:rPr>
          <w:sz w:val="22"/>
          <w:szCs w:val="20"/>
        </w:rPr>
        <w:t xml:space="preserve">Key change between BAU and Scheme 1 </w:t>
      </w:r>
      <w:r w:rsidR="005040D2">
        <w:rPr>
          <w:sz w:val="22"/>
          <w:szCs w:val="20"/>
        </w:rPr>
        <w:t>will be</w:t>
      </w:r>
      <w:r>
        <w:rPr>
          <w:sz w:val="22"/>
          <w:szCs w:val="20"/>
        </w:rPr>
        <w:t xml:space="preserve"> the process of coordination in procurement and dispatch of flexibility services. In Scheme 1, both ESO and DSO/DNOs have direct access to flexibility resources, but the process of coordination is what should be further developed. </w:t>
      </w:r>
    </w:p>
    <w:p w14:paraId="1F531383" w14:textId="47924FA3" w:rsidR="00D91F2F" w:rsidRDefault="00D91F2F" w:rsidP="001E6B15">
      <w:pPr>
        <w:pStyle w:val="BodyText"/>
        <w:jc w:val="both"/>
        <w:rPr>
          <w:sz w:val="22"/>
          <w:szCs w:val="20"/>
        </w:rPr>
      </w:pPr>
      <w:r>
        <w:rPr>
          <w:sz w:val="22"/>
          <w:szCs w:val="20"/>
        </w:rPr>
        <w:t>Change initiatives</w:t>
      </w:r>
      <w:r w:rsidR="00FD20BA">
        <w:rPr>
          <w:sz w:val="22"/>
          <w:szCs w:val="20"/>
        </w:rPr>
        <w:t xml:space="preserve"> and </w:t>
      </w:r>
      <w:r w:rsidR="002A5080">
        <w:rPr>
          <w:sz w:val="22"/>
          <w:szCs w:val="20"/>
        </w:rPr>
        <w:t>proposed facilitating measures</w:t>
      </w:r>
      <w:r w:rsidR="004C7E04">
        <w:rPr>
          <w:sz w:val="22"/>
          <w:szCs w:val="20"/>
        </w:rPr>
        <w:t xml:space="preserve"> impacting </w:t>
      </w:r>
      <w:r w:rsidR="00962670">
        <w:rPr>
          <w:sz w:val="22"/>
          <w:szCs w:val="20"/>
        </w:rPr>
        <w:t>coordination between ESO and DSOs</w:t>
      </w:r>
      <w:r>
        <w:rPr>
          <w:sz w:val="22"/>
          <w:szCs w:val="20"/>
        </w:rPr>
        <w:t xml:space="preserve"> can be presented on a </w:t>
      </w:r>
      <w:r w:rsidR="00234330">
        <w:rPr>
          <w:sz w:val="22"/>
          <w:szCs w:val="20"/>
        </w:rPr>
        <w:t>high-level</w:t>
      </w:r>
      <w:r>
        <w:rPr>
          <w:sz w:val="22"/>
          <w:szCs w:val="20"/>
        </w:rPr>
        <w:t xml:space="preserve"> basis </w:t>
      </w:r>
      <w:r w:rsidR="002A5080">
        <w:rPr>
          <w:sz w:val="22"/>
          <w:szCs w:val="20"/>
        </w:rPr>
        <w:t>in</w:t>
      </w:r>
      <w:r>
        <w:rPr>
          <w:sz w:val="22"/>
          <w:szCs w:val="20"/>
        </w:rPr>
        <w:t xml:space="preserve"> the following </w:t>
      </w:r>
      <w:r w:rsidR="00DD25C7">
        <w:rPr>
          <w:sz w:val="22"/>
          <w:szCs w:val="20"/>
        </w:rPr>
        <w:t>groups:</w:t>
      </w:r>
    </w:p>
    <w:p w14:paraId="62B00B72" w14:textId="23B17B10" w:rsidR="00DF6903" w:rsidRDefault="00DF6903">
      <w:pPr>
        <w:spacing w:before="0" w:after="200"/>
        <w:rPr>
          <w:szCs w:val="20"/>
        </w:rPr>
      </w:pPr>
      <w:r>
        <w:rPr>
          <w:szCs w:val="20"/>
        </w:rPr>
        <w:br w:type="page"/>
      </w:r>
    </w:p>
    <w:p w14:paraId="6ACAD792" w14:textId="5AA25420" w:rsidR="00DF6903" w:rsidRPr="00BE7460" w:rsidRDefault="00BE7460" w:rsidP="002A7F7F">
      <w:pPr>
        <w:pStyle w:val="Caption"/>
        <w:jc w:val="center"/>
        <w:rPr>
          <w:sz w:val="24"/>
          <w:szCs w:val="22"/>
        </w:rPr>
      </w:pPr>
      <w:r>
        <w:lastRenderedPageBreak/>
        <w:t xml:space="preserve">Table </w:t>
      </w:r>
      <w:r>
        <w:fldChar w:fldCharType="begin"/>
      </w:r>
      <w:r>
        <w:instrText xml:space="preserve"> STYLEREF 1 \s  </w:instrText>
      </w:r>
      <w:r>
        <w:fldChar w:fldCharType="separate"/>
      </w:r>
      <w:r w:rsidR="00616CB5">
        <w:rPr>
          <w:noProof/>
        </w:rPr>
        <w:t>2</w:t>
      </w:r>
      <w:r>
        <w:rPr>
          <w:noProof/>
        </w:rPr>
        <w:fldChar w:fldCharType="end"/>
      </w:r>
      <w:r>
        <w:t>-</w:t>
      </w:r>
      <w:r>
        <w:fldChar w:fldCharType="begin"/>
      </w:r>
      <w:r>
        <w:instrText xml:space="preserve"> SEQ "Table" \* ARABIC \s 1  </w:instrText>
      </w:r>
      <w:r>
        <w:fldChar w:fldCharType="separate"/>
      </w:r>
      <w:r w:rsidR="00616CB5">
        <w:rPr>
          <w:noProof/>
        </w:rPr>
        <w:t>1</w:t>
      </w:r>
      <w:r>
        <w:rPr>
          <w:noProof/>
        </w:rPr>
        <w:fldChar w:fldCharType="end"/>
      </w:r>
      <w:r>
        <w:t xml:space="preserve"> – BAU to Scheme 1 Transition - Area of Change and Facilitating Measures</w:t>
      </w:r>
    </w:p>
    <w:tbl>
      <w:tblPr>
        <w:tblW w:w="9923"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7376"/>
      </w:tblGrid>
      <w:tr w:rsidR="00B82A69" w:rsidRPr="00C4559B" w14:paraId="700C269E" w14:textId="77777777" w:rsidTr="00EC5107">
        <w:trPr>
          <w:cantSplit/>
          <w:trHeight w:val="426"/>
        </w:trPr>
        <w:tc>
          <w:tcPr>
            <w:tcW w:w="2547" w:type="dxa"/>
            <w:shd w:val="clear" w:color="000000" w:fill="D6DCE4"/>
            <w:vAlign w:val="center"/>
            <w:hideMark/>
          </w:tcPr>
          <w:p w14:paraId="2D1816DA" w14:textId="278F6BD1" w:rsidR="004F3814" w:rsidRPr="00DA0F02" w:rsidRDefault="004F3814" w:rsidP="00197CA9">
            <w:pPr>
              <w:spacing w:before="0" w:after="0" w:line="240" w:lineRule="auto"/>
              <w:jc w:val="center"/>
              <w:rPr>
                <w:rFonts w:eastAsia="Times New Roman" w:cs="Arial"/>
                <w:b/>
                <w:color w:val="000000"/>
                <w:sz w:val="20"/>
                <w:szCs w:val="20"/>
                <w:highlight w:val="cyan"/>
                <w:lang w:eastAsia="en-GB"/>
              </w:rPr>
            </w:pPr>
            <w:r>
              <w:rPr>
                <w:rFonts w:eastAsia="Times New Roman" w:cs="Arial"/>
                <w:b/>
                <w:color w:val="000000"/>
                <w:sz w:val="20"/>
                <w:szCs w:val="20"/>
                <w:lang w:eastAsia="en-GB"/>
              </w:rPr>
              <w:t>Area of change</w:t>
            </w:r>
          </w:p>
        </w:tc>
        <w:tc>
          <w:tcPr>
            <w:tcW w:w="7376" w:type="dxa"/>
            <w:shd w:val="clear" w:color="000000" w:fill="D6DCE4"/>
            <w:vAlign w:val="center"/>
            <w:hideMark/>
          </w:tcPr>
          <w:p w14:paraId="53BF617F" w14:textId="05B4C474" w:rsidR="004F3814" w:rsidRPr="00DA0F02" w:rsidRDefault="004F3814" w:rsidP="00197CA9">
            <w:pPr>
              <w:spacing w:before="0" w:after="0" w:line="240" w:lineRule="auto"/>
              <w:jc w:val="center"/>
              <w:rPr>
                <w:rFonts w:eastAsia="Times New Roman" w:cs="Arial"/>
                <w:b/>
                <w:color w:val="000000"/>
                <w:sz w:val="20"/>
                <w:szCs w:val="20"/>
                <w:highlight w:val="cyan"/>
                <w:lang w:eastAsia="en-GB"/>
              </w:rPr>
            </w:pPr>
            <w:r>
              <w:rPr>
                <w:rFonts w:eastAsia="Times New Roman" w:cs="Arial"/>
                <w:b/>
                <w:color w:val="000000"/>
                <w:sz w:val="20"/>
                <w:szCs w:val="20"/>
                <w:lang w:eastAsia="en-GB"/>
              </w:rPr>
              <w:t>Facilitating measures</w:t>
            </w:r>
            <w:r w:rsidR="00EC5107">
              <w:rPr>
                <w:rFonts w:eastAsia="Times New Roman" w:cs="Arial"/>
                <w:b/>
                <w:color w:val="000000"/>
                <w:sz w:val="20"/>
                <w:szCs w:val="20"/>
                <w:lang w:eastAsia="en-GB"/>
              </w:rPr>
              <w:t xml:space="preserve"> for deployment of Scheme 1</w:t>
            </w:r>
          </w:p>
        </w:tc>
      </w:tr>
      <w:tr w:rsidR="00181FE1" w:rsidRPr="00C4559B" w14:paraId="0BE8C401" w14:textId="77777777" w:rsidTr="00EC5107">
        <w:trPr>
          <w:cantSplit/>
          <w:trHeight w:val="2320"/>
        </w:trPr>
        <w:tc>
          <w:tcPr>
            <w:tcW w:w="2547" w:type="dxa"/>
            <w:shd w:val="clear" w:color="auto" w:fill="auto"/>
            <w:vAlign w:val="center"/>
            <w:hideMark/>
          </w:tcPr>
          <w:p w14:paraId="5FFEE2E8" w14:textId="07C4BE75" w:rsidR="004F3814" w:rsidRPr="00320185" w:rsidRDefault="004F3814" w:rsidP="00EC5107">
            <w:pPr>
              <w:pStyle w:val="ListBullet3"/>
              <w:numPr>
                <w:ilvl w:val="0"/>
                <w:numId w:val="0"/>
              </w:numPr>
              <w:ind w:left="468"/>
              <w:rPr>
                <w:sz w:val="20"/>
                <w:szCs w:val="20"/>
                <w:highlight w:val="cyan"/>
              </w:rPr>
            </w:pPr>
            <w:r w:rsidRPr="00320185">
              <w:rPr>
                <w:sz w:val="20"/>
                <w:szCs w:val="20"/>
              </w:rPr>
              <w:t xml:space="preserve">Coordination </w:t>
            </w:r>
            <w:r w:rsidR="002D16D7" w:rsidRPr="00320185">
              <w:rPr>
                <w:sz w:val="20"/>
                <w:szCs w:val="20"/>
              </w:rPr>
              <w:t>and data management</w:t>
            </w:r>
          </w:p>
        </w:tc>
        <w:tc>
          <w:tcPr>
            <w:tcW w:w="7376" w:type="dxa"/>
            <w:shd w:val="clear" w:color="auto" w:fill="auto"/>
            <w:vAlign w:val="center"/>
            <w:hideMark/>
          </w:tcPr>
          <w:p w14:paraId="5726D094" w14:textId="1E718E57" w:rsidR="004F3814" w:rsidRPr="00320185" w:rsidRDefault="004F3814" w:rsidP="00E14392">
            <w:pPr>
              <w:pStyle w:val="ListBullet2"/>
              <w:numPr>
                <w:ilvl w:val="0"/>
                <w:numId w:val="0"/>
              </w:numPr>
              <w:ind w:left="284"/>
              <w:rPr>
                <w:sz w:val="20"/>
                <w:szCs w:val="20"/>
              </w:rPr>
            </w:pPr>
            <w:r w:rsidRPr="00320185">
              <w:rPr>
                <w:sz w:val="20"/>
                <w:szCs w:val="20"/>
              </w:rPr>
              <w:t>Internal and external protocols for communication and coordination should be set up to define the frequency of communication, joint planning and conflict resolution, system planning information exchange, coordination of congestion management</w:t>
            </w:r>
            <w:r w:rsidR="001C02E4">
              <w:rPr>
                <w:sz w:val="20"/>
                <w:szCs w:val="20"/>
              </w:rPr>
              <w:t>.</w:t>
            </w:r>
            <w:r w:rsidRPr="00320185">
              <w:rPr>
                <w:sz w:val="20"/>
                <w:szCs w:val="20"/>
              </w:rPr>
              <w:t xml:space="preserve"> </w:t>
            </w:r>
            <w:r w:rsidR="008F1897">
              <w:rPr>
                <w:sz w:val="20"/>
                <w:szCs w:val="20"/>
              </w:rPr>
              <w:t xml:space="preserve">Collective engagement to define new standards. </w:t>
            </w:r>
            <w:r w:rsidR="001C02E4">
              <w:rPr>
                <w:sz w:val="20"/>
                <w:szCs w:val="20"/>
              </w:rPr>
              <w:t>F</w:t>
            </w:r>
            <w:r w:rsidRPr="00320185">
              <w:rPr>
                <w:sz w:val="20"/>
                <w:szCs w:val="20"/>
              </w:rPr>
              <w:t>urther development of primacy rules</w:t>
            </w:r>
            <w:r w:rsidR="001C02E4">
              <w:rPr>
                <w:sz w:val="20"/>
                <w:szCs w:val="20"/>
              </w:rPr>
              <w:t xml:space="preserve"> is required to </w:t>
            </w:r>
            <w:r w:rsidR="001A202C">
              <w:rPr>
                <w:sz w:val="20"/>
                <w:szCs w:val="20"/>
              </w:rPr>
              <w:t>the extent needed to develop new system specifications</w:t>
            </w:r>
            <w:r w:rsidRPr="00320185">
              <w:rPr>
                <w:sz w:val="20"/>
                <w:szCs w:val="20"/>
              </w:rPr>
              <w:t>.</w:t>
            </w:r>
            <w:r w:rsidR="0000146A">
              <w:rPr>
                <w:sz w:val="20"/>
                <w:szCs w:val="20"/>
              </w:rPr>
              <w:t xml:space="preserve"> </w:t>
            </w:r>
          </w:p>
          <w:p w14:paraId="3328C600" w14:textId="77777777" w:rsidR="002D16D7" w:rsidRPr="00320185" w:rsidRDefault="002D16D7" w:rsidP="00E14392">
            <w:pPr>
              <w:pStyle w:val="ListBullet3"/>
              <w:numPr>
                <w:ilvl w:val="0"/>
                <w:numId w:val="0"/>
              </w:numPr>
              <w:ind w:left="284"/>
              <w:rPr>
                <w:sz w:val="20"/>
                <w:szCs w:val="20"/>
              </w:rPr>
            </w:pPr>
            <w:r w:rsidRPr="00320185">
              <w:rPr>
                <w:sz w:val="20"/>
                <w:szCs w:val="20"/>
              </w:rPr>
              <w:t>Establishing list of data to be exchanged between ESO and DSOs in the process of procurement and activation of flexibility services – network development plans, generation and demand forecast, etc. (data privacy, data protection to be taken into consideration).</w:t>
            </w:r>
          </w:p>
          <w:p w14:paraId="1A3F5D3E" w14:textId="3A16D621" w:rsidR="004F3814" w:rsidRPr="00320185" w:rsidRDefault="002D16D7" w:rsidP="00E14392">
            <w:pPr>
              <w:pStyle w:val="ListBullet2"/>
              <w:numPr>
                <w:ilvl w:val="0"/>
                <w:numId w:val="0"/>
              </w:numPr>
              <w:ind w:left="284"/>
              <w:rPr>
                <w:sz w:val="20"/>
                <w:szCs w:val="20"/>
              </w:rPr>
            </w:pPr>
            <w:r w:rsidRPr="00320185">
              <w:rPr>
                <w:sz w:val="20"/>
                <w:szCs w:val="20"/>
              </w:rPr>
              <w:t>Possibly setting up a joint communication platform.</w:t>
            </w:r>
          </w:p>
        </w:tc>
      </w:tr>
      <w:tr w:rsidR="00181FE1" w:rsidRPr="00C4559B" w14:paraId="51FA1652" w14:textId="77777777" w:rsidTr="00EC5107">
        <w:trPr>
          <w:cantSplit/>
          <w:trHeight w:val="1450"/>
        </w:trPr>
        <w:tc>
          <w:tcPr>
            <w:tcW w:w="2547" w:type="dxa"/>
            <w:shd w:val="clear" w:color="auto" w:fill="auto"/>
            <w:vAlign w:val="center"/>
            <w:hideMark/>
          </w:tcPr>
          <w:p w14:paraId="6635A754" w14:textId="22F71ED3" w:rsidR="004F3814" w:rsidRPr="00320185" w:rsidRDefault="004F3814" w:rsidP="00EC5107">
            <w:pPr>
              <w:pStyle w:val="ListBullet3"/>
              <w:numPr>
                <w:ilvl w:val="0"/>
                <w:numId w:val="0"/>
              </w:numPr>
              <w:ind w:left="468"/>
              <w:rPr>
                <w:sz w:val="20"/>
                <w:szCs w:val="20"/>
                <w:highlight w:val="cyan"/>
              </w:rPr>
            </w:pPr>
            <w:r w:rsidRPr="00320185">
              <w:rPr>
                <w:sz w:val="20"/>
                <w:szCs w:val="20"/>
              </w:rPr>
              <w:t>Market facilitation</w:t>
            </w:r>
          </w:p>
        </w:tc>
        <w:tc>
          <w:tcPr>
            <w:tcW w:w="7376" w:type="dxa"/>
            <w:shd w:val="clear" w:color="auto" w:fill="auto"/>
            <w:vAlign w:val="center"/>
            <w:hideMark/>
          </w:tcPr>
          <w:p w14:paraId="394852AA" w14:textId="77777777" w:rsidR="004F3814" w:rsidRPr="00320185" w:rsidRDefault="004F3814" w:rsidP="004F3814">
            <w:pPr>
              <w:pStyle w:val="ListBullet2"/>
              <w:numPr>
                <w:ilvl w:val="0"/>
                <w:numId w:val="0"/>
              </w:numPr>
              <w:ind w:left="284"/>
              <w:rPr>
                <w:sz w:val="20"/>
                <w:szCs w:val="20"/>
              </w:rPr>
            </w:pPr>
            <w:r w:rsidRPr="00320185">
              <w:rPr>
                <w:sz w:val="20"/>
                <w:szCs w:val="20"/>
              </w:rPr>
              <w:t>Providing incentives for flexibility service providers to participate in multiple markets.</w:t>
            </w:r>
          </w:p>
          <w:p w14:paraId="6BFE07D5" w14:textId="77777777" w:rsidR="004F3814" w:rsidRDefault="004F3814" w:rsidP="00320185">
            <w:pPr>
              <w:pStyle w:val="ListBullet2"/>
              <w:numPr>
                <w:ilvl w:val="0"/>
                <w:numId w:val="0"/>
              </w:numPr>
              <w:ind w:left="284"/>
              <w:rPr>
                <w:sz w:val="20"/>
                <w:szCs w:val="20"/>
              </w:rPr>
            </w:pPr>
            <w:r w:rsidRPr="00320185">
              <w:rPr>
                <w:sz w:val="20"/>
                <w:szCs w:val="20"/>
              </w:rPr>
              <w:t>Minimising exclusivity in market contracts to allow assets to participate in multiple markets.</w:t>
            </w:r>
          </w:p>
          <w:p w14:paraId="5BE0967D" w14:textId="056E6C43" w:rsidR="00234125" w:rsidRPr="00320185" w:rsidRDefault="00234125" w:rsidP="00320185">
            <w:pPr>
              <w:pStyle w:val="ListBullet2"/>
              <w:numPr>
                <w:ilvl w:val="0"/>
                <w:numId w:val="0"/>
              </w:numPr>
              <w:ind w:left="284"/>
              <w:rPr>
                <w:sz w:val="20"/>
                <w:szCs w:val="20"/>
              </w:rPr>
            </w:pPr>
            <w:r>
              <w:rPr>
                <w:sz w:val="20"/>
                <w:szCs w:val="20"/>
              </w:rPr>
              <w:t xml:space="preserve">Coordination </w:t>
            </w:r>
            <w:r w:rsidR="002D2BC7">
              <w:rPr>
                <w:sz w:val="20"/>
                <w:szCs w:val="20"/>
              </w:rPr>
              <w:t>at procurement stage</w:t>
            </w:r>
            <w:r w:rsidR="006F1D08">
              <w:rPr>
                <w:sz w:val="20"/>
                <w:szCs w:val="20"/>
              </w:rPr>
              <w:t xml:space="preserve"> to account for potential conflicts, with consideration of relevant primacy rules which account f</w:t>
            </w:r>
            <w:r w:rsidR="003B5797">
              <w:rPr>
                <w:sz w:val="20"/>
                <w:szCs w:val="20"/>
              </w:rPr>
              <w:t>o</w:t>
            </w:r>
            <w:r w:rsidR="006F1D08">
              <w:rPr>
                <w:sz w:val="20"/>
                <w:szCs w:val="20"/>
              </w:rPr>
              <w:t>r regional</w:t>
            </w:r>
            <w:r w:rsidR="003B5797">
              <w:rPr>
                <w:sz w:val="20"/>
                <w:szCs w:val="20"/>
              </w:rPr>
              <w:t xml:space="preserve"> and local variations and needs.</w:t>
            </w:r>
          </w:p>
        </w:tc>
      </w:tr>
      <w:tr w:rsidR="00181FE1" w:rsidRPr="00C4559B" w14:paraId="2D88278E" w14:textId="77777777" w:rsidTr="00EC5107">
        <w:trPr>
          <w:cantSplit/>
          <w:trHeight w:val="1450"/>
        </w:trPr>
        <w:tc>
          <w:tcPr>
            <w:tcW w:w="2547" w:type="dxa"/>
            <w:shd w:val="clear" w:color="auto" w:fill="auto"/>
            <w:vAlign w:val="center"/>
          </w:tcPr>
          <w:p w14:paraId="0A9A3306" w14:textId="2347B2D5" w:rsidR="004F3814" w:rsidRPr="00320185" w:rsidRDefault="004F3814" w:rsidP="00EC5107">
            <w:pPr>
              <w:pStyle w:val="ListBullet3"/>
              <w:numPr>
                <w:ilvl w:val="0"/>
                <w:numId w:val="0"/>
              </w:numPr>
              <w:ind w:left="468"/>
              <w:rPr>
                <w:sz w:val="20"/>
                <w:szCs w:val="20"/>
              </w:rPr>
            </w:pPr>
            <w:r w:rsidRPr="00320185">
              <w:rPr>
                <w:sz w:val="20"/>
                <w:szCs w:val="20"/>
              </w:rPr>
              <w:t>Improving visibility of FSPs to ESO and DSOs</w:t>
            </w:r>
          </w:p>
        </w:tc>
        <w:tc>
          <w:tcPr>
            <w:tcW w:w="7376" w:type="dxa"/>
            <w:shd w:val="clear" w:color="auto" w:fill="auto"/>
            <w:vAlign w:val="center"/>
          </w:tcPr>
          <w:p w14:paraId="5371BCC3" w14:textId="783BF2D8" w:rsidR="004F3814" w:rsidRPr="00320185" w:rsidRDefault="004F3814" w:rsidP="004F3814">
            <w:pPr>
              <w:pStyle w:val="ListBullet2"/>
              <w:numPr>
                <w:ilvl w:val="0"/>
                <w:numId w:val="0"/>
              </w:numPr>
              <w:ind w:left="284"/>
              <w:rPr>
                <w:sz w:val="20"/>
                <w:szCs w:val="20"/>
              </w:rPr>
            </w:pPr>
            <w:r w:rsidRPr="00320185">
              <w:rPr>
                <w:sz w:val="20"/>
                <w:szCs w:val="20"/>
              </w:rPr>
              <w:t>Working with regulatory bodies to create a supportive environment for flexibility services. Enabling FSPs to access multiple revenue streams and stack value across different markets.</w:t>
            </w:r>
            <w:r w:rsidR="002957AB">
              <w:rPr>
                <w:sz w:val="20"/>
                <w:szCs w:val="20"/>
              </w:rPr>
              <w:t xml:space="preserve"> Potential issues with confidential</w:t>
            </w:r>
            <w:r w:rsidR="00C34190">
              <w:rPr>
                <w:sz w:val="20"/>
                <w:szCs w:val="20"/>
              </w:rPr>
              <w:t>it</w:t>
            </w:r>
            <w:r w:rsidR="002957AB">
              <w:rPr>
                <w:sz w:val="20"/>
                <w:szCs w:val="20"/>
              </w:rPr>
              <w:t>y and data privacy will need to be considered.</w:t>
            </w:r>
          </w:p>
          <w:p w14:paraId="58A42E11" w14:textId="385508CF" w:rsidR="004F3814" w:rsidRPr="00320185" w:rsidRDefault="00164EFF" w:rsidP="00320185">
            <w:pPr>
              <w:pStyle w:val="ListBullet2"/>
              <w:numPr>
                <w:ilvl w:val="0"/>
                <w:numId w:val="0"/>
              </w:numPr>
              <w:ind w:left="284"/>
              <w:rPr>
                <w:sz w:val="20"/>
                <w:szCs w:val="20"/>
              </w:rPr>
            </w:pPr>
            <w:r w:rsidRPr="00320185">
              <w:rPr>
                <w:sz w:val="20"/>
                <w:szCs w:val="20"/>
              </w:rPr>
              <w:t>Providing t</w:t>
            </w:r>
            <w:r w:rsidR="004F3814" w:rsidRPr="00320185">
              <w:rPr>
                <w:sz w:val="20"/>
                <w:szCs w:val="20"/>
              </w:rPr>
              <w:t>ransparent information of the network needs - the data should be visible, easily accessible.</w:t>
            </w:r>
          </w:p>
        </w:tc>
      </w:tr>
    </w:tbl>
    <w:p w14:paraId="1CF9E1C6" w14:textId="77777777" w:rsidR="0015361E" w:rsidRDefault="0015361E" w:rsidP="00C94C6C">
      <w:pPr>
        <w:pStyle w:val="BodyText"/>
        <w:rPr>
          <w:sz w:val="22"/>
          <w:szCs w:val="20"/>
        </w:rPr>
      </w:pPr>
    </w:p>
    <w:p w14:paraId="387296B3" w14:textId="3FF9FB41" w:rsidR="00A77849" w:rsidRDefault="00A77849" w:rsidP="008B222B">
      <w:pPr>
        <w:pStyle w:val="BodyText"/>
        <w:jc w:val="both"/>
        <w:rPr>
          <w:sz w:val="22"/>
          <w:szCs w:val="20"/>
        </w:rPr>
      </w:pPr>
      <w:r>
        <w:rPr>
          <w:sz w:val="22"/>
          <w:szCs w:val="20"/>
        </w:rPr>
        <w:t>The impact</w:t>
      </w:r>
      <w:r w:rsidR="002F2B33">
        <w:rPr>
          <w:sz w:val="22"/>
          <w:szCs w:val="20"/>
        </w:rPr>
        <w:t xml:space="preserve"> on ESO and NGED will be represented through three areas of operation: Commercial, Operations and Planning.</w:t>
      </w:r>
      <w:r w:rsidR="00EE173F">
        <w:rPr>
          <w:sz w:val="22"/>
          <w:szCs w:val="20"/>
        </w:rPr>
        <w:t xml:space="preserve"> </w:t>
      </w:r>
    </w:p>
    <w:p w14:paraId="43017357" w14:textId="3ED4E2C4" w:rsidR="008A3D6E" w:rsidRDefault="008A3D6E" w:rsidP="008B222B">
      <w:pPr>
        <w:pStyle w:val="BodyText"/>
        <w:jc w:val="both"/>
        <w:rPr>
          <w:sz w:val="22"/>
          <w:szCs w:val="20"/>
        </w:rPr>
      </w:pPr>
      <w:r>
        <w:rPr>
          <w:sz w:val="22"/>
          <w:szCs w:val="20"/>
        </w:rPr>
        <w:t>In the following table we present the</w:t>
      </w:r>
      <w:r w:rsidR="001F3C4F">
        <w:rPr>
          <w:sz w:val="22"/>
          <w:szCs w:val="20"/>
        </w:rPr>
        <w:t xml:space="preserve"> potential change</w:t>
      </w:r>
      <w:r w:rsidR="0093366B">
        <w:rPr>
          <w:sz w:val="22"/>
          <w:szCs w:val="20"/>
        </w:rPr>
        <w:t xml:space="preserve">s in </w:t>
      </w:r>
      <w:r w:rsidR="009C3916">
        <w:rPr>
          <w:sz w:val="22"/>
          <w:szCs w:val="20"/>
        </w:rPr>
        <w:t xml:space="preserve">the process of coordination during </w:t>
      </w:r>
      <w:r w:rsidR="0093366B">
        <w:rPr>
          <w:sz w:val="22"/>
          <w:szCs w:val="20"/>
        </w:rPr>
        <w:t xml:space="preserve">procurement and dispatch </w:t>
      </w:r>
      <w:r w:rsidR="00372EAB">
        <w:rPr>
          <w:sz w:val="22"/>
          <w:szCs w:val="20"/>
        </w:rPr>
        <w:t>and their influence on interactions between ESO-DSO</w:t>
      </w:r>
      <w:r w:rsidR="00C50DD7">
        <w:rPr>
          <w:sz w:val="22"/>
          <w:szCs w:val="20"/>
        </w:rPr>
        <w:t>.</w:t>
      </w:r>
    </w:p>
    <w:p w14:paraId="7E3BE94B" w14:textId="77777777" w:rsidR="00001EFA" w:rsidRDefault="00001EFA" w:rsidP="00C94C6C">
      <w:pPr>
        <w:pStyle w:val="BodyText"/>
        <w:rPr>
          <w:sz w:val="22"/>
          <w:szCs w:val="20"/>
        </w:rPr>
      </w:pPr>
    </w:p>
    <w:p w14:paraId="2520DC99" w14:textId="77777777" w:rsidR="00E14392" w:rsidRDefault="00E14392" w:rsidP="00C94C6C">
      <w:pPr>
        <w:pStyle w:val="BodyText"/>
        <w:rPr>
          <w:sz w:val="22"/>
          <w:szCs w:val="20"/>
        </w:rPr>
      </w:pPr>
    </w:p>
    <w:p w14:paraId="773A0247" w14:textId="77777777" w:rsidR="00BE7460" w:rsidRDefault="00BE7460" w:rsidP="00C94C6C">
      <w:pPr>
        <w:pStyle w:val="BodyText"/>
        <w:rPr>
          <w:sz w:val="22"/>
          <w:szCs w:val="20"/>
        </w:rPr>
      </w:pPr>
    </w:p>
    <w:p w14:paraId="61A5011B" w14:textId="77777777" w:rsidR="00BE7460" w:rsidRDefault="00BE7460" w:rsidP="00C94C6C">
      <w:pPr>
        <w:pStyle w:val="BodyText"/>
        <w:rPr>
          <w:sz w:val="22"/>
          <w:szCs w:val="20"/>
        </w:rPr>
      </w:pPr>
    </w:p>
    <w:p w14:paraId="2F9434D4" w14:textId="77777777" w:rsidR="00BE7460" w:rsidRDefault="00BE7460" w:rsidP="00C94C6C">
      <w:pPr>
        <w:pStyle w:val="BodyText"/>
        <w:rPr>
          <w:sz w:val="22"/>
          <w:szCs w:val="20"/>
        </w:rPr>
      </w:pPr>
    </w:p>
    <w:p w14:paraId="2A364D24" w14:textId="77777777" w:rsidR="00BE7460" w:rsidRDefault="00BE7460" w:rsidP="00C94C6C">
      <w:pPr>
        <w:pStyle w:val="BodyText"/>
        <w:rPr>
          <w:sz w:val="22"/>
          <w:szCs w:val="20"/>
        </w:rPr>
      </w:pPr>
    </w:p>
    <w:p w14:paraId="53BC8975" w14:textId="77777777" w:rsidR="00E14392" w:rsidRDefault="00E14392" w:rsidP="00C94C6C">
      <w:pPr>
        <w:pStyle w:val="BodyText"/>
        <w:rPr>
          <w:sz w:val="22"/>
          <w:szCs w:val="20"/>
        </w:rPr>
      </w:pPr>
    </w:p>
    <w:p w14:paraId="207A1A05" w14:textId="77777777" w:rsidR="00E14392" w:rsidRDefault="00E14392" w:rsidP="00C94C6C">
      <w:pPr>
        <w:pStyle w:val="BodyText"/>
        <w:rPr>
          <w:sz w:val="22"/>
          <w:szCs w:val="20"/>
        </w:rPr>
      </w:pPr>
    </w:p>
    <w:p w14:paraId="7C19F484" w14:textId="77777777" w:rsidR="00E14392" w:rsidRDefault="00E14392" w:rsidP="00C94C6C">
      <w:pPr>
        <w:pStyle w:val="BodyText"/>
        <w:rPr>
          <w:sz w:val="22"/>
          <w:szCs w:val="20"/>
        </w:rPr>
      </w:pPr>
    </w:p>
    <w:p w14:paraId="7A35A095" w14:textId="77777777" w:rsidR="00E14392" w:rsidRDefault="00E14392" w:rsidP="00C94C6C">
      <w:pPr>
        <w:pStyle w:val="BodyText"/>
        <w:rPr>
          <w:sz w:val="22"/>
          <w:szCs w:val="20"/>
        </w:rPr>
      </w:pPr>
    </w:p>
    <w:p w14:paraId="1E31EEC4" w14:textId="77777777" w:rsidR="00E14392" w:rsidRDefault="00E14392" w:rsidP="00C94C6C">
      <w:pPr>
        <w:pStyle w:val="BodyText"/>
        <w:rPr>
          <w:sz w:val="22"/>
          <w:szCs w:val="20"/>
        </w:rPr>
      </w:pPr>
    </w:p>
    <w:p w14:paraId="6E1F668E" w14:textId="77777777" w:rsidR="002A7F7F" w:rsidRDefault="002A7F7F" w:rsidP="00C94C6C">
      <w:pPr>
        <w:pStyle w:val="BodyText"/>
        <w:rPr>
          <w:sz w:val="22"/>
          <w:szCs w:val="20"/>
        </w:rPr>
      </w:pPr>
    </w:p>
    <w:p w14:paraId="4AFE8510" w14:textId="78DDACFF" w:rsidR="002A7F7F" w:rsidRPr="002A7F7F" w:rsidRDefault="002A7F7F" w:rsidP="002A7F7F">
      <w:pPr>
        <w:pStyle w:val="Caption"/>
        <w:jc w:val="center"/>
        <w:rPr>
          <w:sz w:val="24"/>
          <w:szCs w:val="22"/>
        </w:rPr>
      </w:pPr>
      <w:r>
        <w:t xml:space="preserve">Table </w:t>
      </w:r>
      <w:r>
        <w:fldChar w:fldCharType="begin"/>
      </w:r>
      <w:r>
        <w:instrText xml:space="preserve"> STYLEREF 1 \s  </w:instrText>
      </w:r>
      <w:r>
        <w:fldChar w:fldCharType="separate"/>
      </w:r>
      <w:r w:rsidR="00616CB5">
        <w:rPr>
          <w:noProof/>
        </w:rPr>
        <w:t>2</w:t>
      </w:r>
      <w:r>
        <w:rPr>
          <w:noProof/>
        </w:rPr>
        <w:fldChar w:fldCharType="end"/>
      </w:r>
      <w:r>
        <w:t>-</w:t>
      </w:r>
      <w:r>
        <w:fldChar w:fldCharType="begin"/>
      </w:r>
      <w:r>
        <w:instrText xml:space="preserve"> SEQ "Table" \* ARABIC \s 1  </w:instrText>
      </w:r>
      <w:r>
        <w:fldChar w:fldCharType="separate"/>
      </w:r>
      <w:r w:rsidR="00616CB5">
        <w:rPr>
          <w:noProof/>
        </w:rPr>
        <w:t>2</w:t>
      </w:r>
      <w:r>
        <w:rPr>
          <w:noProof/>
        </w:rPr>
        <w:fldChar w:fldCharType="end"/>
      </w:r>
      <w:r>
        <w:t xml:space="preserve"> – BAU to Scheme 1 Transition – Gap analysis</w:t>
      </w:r>
    </w:p>
    <w:tbl>
      <w:tblPr>
        <w:tblW w:w="10632" w:type="dxa"/>
        <w:tblInd w:w="-577" w:type="dxa"/>
        <w:tblLayout w:type="fixed"/>
        <w:tblLook w:val="04A0" w:firstRow="1" w:lastRow="0" w:firstColumn="1" w:lastColumn="0" w:noHBand="0" w:noVBand="1"/>
      </w:tblPr>
      <w:tblGrid>
        <w:gridCol w:w="709"/>
        <w:gridCol w:w="4448"/>
        <w:gridCol w:w="5475"/>
      </w:tblGrid>
      <w:tr w:rsidR="00B82A69" w:rsidRPr="00C4559B" w14:paraId="7CC610D5" w14:textId="77777777" w:rsidTr="16CEAEF4">
        <w:trPr>
          <w:cantSplit/>
          <w:trHeight w:val="836"/>
        </w:trPr>
        <w:tc>
          <w:tcPr>
            <w:tcW w:w="709" w:type="dxa"/>
            <w:tcBorders>
              <w:top w:val="single" w:sz="8" w:space="0" w:color="auto"/>
              <w:left w:val="single" w:sz="8" w:space="0" w:color="auto"/>
              <w:bottom w:val="single" w:sz="4" w:space="0" w:color="auto"/>
              <w:right w:val="single" w:sz="4" w:space="0" w:color="auto"/>
            </w:tcBorders>
            <w:shd w:val="clear" w:color="auto" w:fill="D6DCE4"/>
            <w:textDirection w:val="btLr"/>
            <w:vAlign w:val="bottom"/>
            <w:hideMark/>
          </w:tcPr>
          <w:p w14:paraId="3DF0A846" w14:textId="13B468A6" w:rsidR="004B591F" w:rsidRPr="00ED374F" w:rsidRDefault="004B591F" w:rsidP="00197CA9">
            <w:pPr>
              <w:spacing w:before="0" w:after="0" w:line="240" w:lineRule="auto"/>
              <w:ind w:left="113" w:right="113"/>
              <w:rPr>
                <w:rFonts w:eastAsia="Times New Roman" w:cs="Arial"/>
                <w:b/>
                <w:color w:val="000000"/>
                <w:sz w:val="20"/>
                <w:szCs w:val="20"/>
                <w:lang w:eastAsia="en-GB"/>
              </w:rPr>
            </w:pPr>
          </w:p>
        </w:tc>
        <w:tc>
          <w:tcPr>
            <w:tcW w:w="4448" w:type="dxa"/>
            <w:tcBorders>
              <w:top w:val="single" w:sz="8" w:space="0" w:color="auto"/>
              <w:left w:val="nil"/>
              <w:bottom w:val="single" w:sz="4" w:space="0" w:color="auto"/>
              <w:right w:val="single" w:sz="4" w:space="0" w:color="auto"/>
            </w:tcBorders>
            <w:shd w:val="clear" w:color="auto" w:fill="D6DCE4"/>
            <w:vAlign w:val="center"/>
            <w:hideMark/>
          </w:tcPr>
          <w:p w14:paraId="71501333" w14:textId="77777777" w:rsidR="004B591F" w:rsidRPr="00C50DD7" w:rsidRDefault="004B591F" w:rsidP="00197CA9">
            <w:pPr>
              <w:spacing w:before="0" w:after="0" w:line="240" w:lineRule="auto"/>
              <w:jc w:val="center"/>
              <w:rPr>
                <w:rFonts w:eastAsia="Times New Roman" w:cs="Arial"/>
                <w:b/>
                <w:color w:val="000000"/>
                <w:sz w:val="20"/>
                <w:szCs w:val="20"/>
                <w:lang w:eastAsia="en-GB"/>
              </w:rPr>
            </w:pPr>
            <w:r w:rsidRPr="00C50DD7">
              <w:rPr>
                <w:rFonts w:eastAsia="Times New Roman" w:cs="Arial"/>
                <w:b/>
                <w:color w:val="000000"/>
                <w:sz w:val="20"/>
                <w:szCs w:val="20"/>
                <w:lang w:eastAsia="en-GB"/>
              </w:rPr>
              <w:t>ESO – DSO Coordination</w:t>
            </w:r>
            <w:r w:rsidR="0058191C" w:rsidRPr="00C50DD7">
              <w:rPr>
                <w:rFonts w:eastAsia="Times New Roman" w:cs="Arial"/>
                <w:b/>
                <w:color w:val="000000"/>
                <w:sz w:val="20"/>
                <w:szCs w:val="20"/>
                <w:lang w:eastAsia="en-GB"/>
              </w:rPr>
              <w:t xml:space="preserve"> </w:t>
            </w:r>
          </w:p>
          <w:p w14:paraId="54746902" w14:textId="7678CD5A" w:rsidR="0058191C" w:rsidRPr="00DA0F02" w:rsidRDefault="0058191C" w:rsidP="00197CA9">
            <w:pPr>
              <w:spacing w:before="0" w:after="0" w:line="240" w:lineRule="auto"/>
              <w:jc w:val="center"/>
              <w:rPr>
                <w:rFonts w:eastAsia="Times New Roman" w:cs="Arial"/>
                <w:b/>
                <w:color w:val="000000"/>
                <w:sz w:val="20"/>
                <w:szCs w:val="20"/>
                <w:highlight w:val="cyan"/>
                <w:lang w:eastAsia="en-GB"/>
              </w:rPr>
            </w:pPr>
            <w:r w:rsidRPr="00C50DD7">
              <w:rPr>
                <w:rFonts w:eastAsia="Times New Roman" w:cs="Arial"/>
                <w:b/>
                <w:color w:val="000000"/>
                <w:sz w:val="20"/>
                <w:szCs w:val="20"/>
                <w:lang w:eastAsia="en-GB"/>
              </w:rPr>
              <w:t>ESO Impact</w:t>
            </w:r>
          </w:p>
        </w:tc>
        <w:tc>
          <w:tcPr>
            <w:tcW w:w="5475" w:type="dxa"/>
            <w:tcBorders>
              <w:top w:val="single" w:sz="8" w:space="0" w:color="auto"/>
              <w:left w:val="nil"/>
              <w:bottom w:val="single" w:sz="4" w:space="0" w:color="auto"/>
              <w:right w:val="single" w:sz="8" w:space="0" w:color="auto"/>
            </w:tcBorders>
            <w:shd w:val="clear" w:color="auto" w:fill="D6DCE4"/>
            <w:vAlign w:val="center"/>
            <w:hideMark/>
          </w:tcPr>
          <w:p w14:paraId="6B357E29" w14:textId="77777777" w:rsidR="0058191C" w:rsidRPr="00C50DD7" w:rsidRDefault="0058191C" w:rsidP="0058191C">
            <w:pPr>
              <w:spacing w:before="0" w:after="0" w:line="240" w:lineRule="auto"/>
              <w:jc w:val="center"/>
              <w:rPr>
                <w:rFonts w:eastAsia="Times New Roman" w:cs="Arial"/>
                <w:b/>
                <w:color w:val="000000"/>
                <w:sz w:val="20"/>
                <w:szCs w:val="20"/>
                <w:lang w:eastAsia="en-GB"/>
              </w:rPr>
            </w:pPr>
            <w:r w:rsidRPr="00C50DD7">
              <w:rPr>
                <w:rFonts w:eastAsia="Times New Roman" w:cs="Arial"/>
                <w:b/>
                <w:color w:val="000000"/>
                <w:sz w:val="20"/>
                <w:szCs w:val="20"/>
                <w:lang w:eastAsia="en-GB"/>
              </w:rPr>
              <w:t xml:space="preserve">ESO – DSO Coordination </w:t>
            </w:r>
          </w:p>
          <w:p w14:paraId="10ED5AEE" w14:textId="05212663" w:rsidR="004B591F" w:rsidRPr="00DA0F02" w:rsidRDefault="0058191C" w:rsidP="0058191C">
            <w:pPr>
              <w:spacing w:before="0" w:after="0" w:line="240" w:lineRule="auto"/>
              <w:jc w:val="center"/>
              <w:rPr>
                <w:rFonts w:eastAsia="Times New Roman" w:cs="Arial"/>
                <w:b/>
                <w:color w:val="000000"/>
                <w:sz w:val="20"/>
                <w:szCs w:val="20"/>
                <w:highlight w:val="cyan"/>
                <w:lang w:eastAsia="en-GB"/>
              </w:rPr>
            </w:pPr>
            <w:r w:rsidRPr="00C50DD7">
              <w:rPr>
                <w:rFonts w:eastAsia="Times New Roman" w:cs="Arial"/>
                <w:b/>
                <w:color w:val="000000"/>
                <w:sz w:val="20"/>
                <w:szCs w:val="20"/>
                <w:lang w:eastAsia="en-GB"/>
              </w:rPr>
              <w:t>DSO/DNO Impact</w:t>
            </w:r>
          </w:p>
        </w:tc>
      </w:tr>
      <w:tr w:rsidR="00784B66" w:rsidRPr="00C4559B" w14:paraId="0AB12EE9" w14:textId="77777777" w:rsidTr="16CEAEF4">
        <w:trPr>
          <w:cantSplit/>
          <w:trHeight w:val="2320"/>
        </w:trPr>
        <w:tc>
          <w:tcPr>
            <w:tcW w:w="709" w:type="dxa"/>
            <w:tcBorders>
              <w:top w:val="nil"/>
              <w:left w:val="single" w:sz="8" w:space="0" w:color="auto"/>
              <w:bottom w:val="single" w:sz="4" w:space="0" w:color="auto"/>
              <w:right w:val="single" w:sz="4" w:space="0" w:color="auto"/>
            </w:tcBorders>
            <w:shd w:val="clear" w:color="auto" w:fill="auto"/>
            <w:textDirection w:val="btLr"/>
          </w:tcPr>
          <w:p w14:paraId="67F90F4D" w14:textId="1CEACA53" w:rsidR="00784B66" w:rsidRDefault="00784B66" w:rsidP="00784B66">
            <w:pPr>
              <w:spacing w:before="0" w:after="0" w:line="240" w:lineRule="auto"/>
              <w:ind w:left="113" w:right="113"/>
              <w:jc w:val="center"/>
              <w:rPr>
                <w:rFonts w:eastAsia="Times New Roman" w:cs="Arial"/>
                <w:color w:val="000000"/>
                <w:sz w:val="20"/>
                <w:szCs w:val="20"/>
                <w:lang w:eastAsia="en-GB"/>
              </w:rPr>
            </w:pPr>
            <w:r>
              <w:rPr>
                <w:rFonts w:eastAsia="Times New Roman" w:cs="Arial"/>
                <w:color w:val="000000"/>
                <w:sz w:val="20"/>
                <w:szCs w:val="20"/>
                <w:lang w:eastAsia="en-GB"/>
              </w:rPr>
              <w:t>Planning</w:t>
            </w:r>
          </w:p>
        </w:tc>
        <w:tc>
          <w:tcPr>
            <w:tcW w:w="4448" w:type="dxa"/>
            <w:tcBorders>
              <w:top w:val="nil"/>
              <w:left w:val="nil"/>
              <w:bottom w:val="single" w:sz="4" w:space="0" w:color="auto"/>
              <w:right w:val="single" w:sz="4" w:space="0" w:color="auto"/>
            </w:tcBorders>
            <w:shd w:val="clear" w:color="auto" w:fill="auto"/>
          </w:tcPr>
          <w:p w14:paraId="7660968F" w14:textId="77777777" w:rsidR="00784B66" w:rsidRPr="00D44520" w:rsidRDefault="00784B66" w:rsidP="00784B66">
            <w:pPr>
              <w:pStyle w:val="ListBullet3"/>
              <w:ind w:left="468"/>
              <w:rPr>
                <w:sz w:val="20"/>
                <w:szCs w:val="20"/>
                <w:lang w:eastAsia="en-GB"/>
              </w:rPr>
            </w:pPr>
            <w:r w:rsidRPr="00D44520">
              <w:rPr>
                <w:sz w:val="20"/>
                <w:szCs w:val="20"/>
                <w:lang w:eastAsia="en-GB"/>
              </w:rPr>
              <w:t>ESO will optimise and allocate remaining FLR at DN, using information received from DSO/DNO;</w:t>
            </w:r>
          </w:p>
          <w:p w14:paraId="727CE5EE" w14:textId="77777777" w:rsidR="00784B66" w:rsidRPr="00D44520" w:rsidRDefault="00784B66" w:rsidP="00784B66">
            <w:pPr>
              <w:pStyle w:val="ListBullet3"/>
              <w:ind w:left="468"/>
              <w:rPr>
                <w:sz w:val="20"/>
                <w:szCs w:val="20"/>
                <w:lang w:eastAsia="en-GB"/>
              </w:rPr>
            </w:pPr>
            <w:r w:rsidRPr="00D44520">
              <w:rPr>
                <w:sz w:val="20"/>
                <w:szCs w:val="20"/>
                <w:lang w:eastAsia="en-GB"/>
              </w:rPr>
              <w:t>ESO optimises on utilisation of larger-scale flex resources at TN and DFR;</w:t>
            </w:r>
          </w:p>
          <w:p w14:paraId="3C8DD093" w14:textId="77777777" w:rsidR="00784B66" w:rsidRPr="00D44520" w:rsidRDefault="00784B66" w:rsidP="00784B66">
            <w:pPr>
              <w:pStyle w:val="ListBullet3"/>
              <w:ind w:left="468"/>
              <w:rPr>
                <w:sz w:val="20"/>
                <w:szCs w:val="20"/>
                <w:lang w:eastAsia="en-GB"/>
              </w:rPr>
            </w:pPr>
            <w:r w:rsidRPr="00D44520">
              <w:rPr>
                <w:sz w:val="20"/>
                <w:szCs w:val="20"/>
                <w:lang w:eastAsia="en-GB"/>
              </w:rPr>
              <w:t>ESO will procure services according to own network needs but in active coordination with DSO;</w:t>
            </w:r>
          </w:p>
          <w:p w14:paraId="58CCD90F" w14:textId="27876DA6" w:rsidR="00784B66" w:rsidRPr="00D44520" w:rsidRDefault="00784B66" w:rsidP="00784B66">
            <w:pPr>
              <w:pStyle w:val="ListBullet3"/>
              <w:ind w:left="468" w:hanging="270"/>
              <w:rPr>
                <w:sz w:val="20"/>
                <w:szCs w:val="20"/>
              </w:rPr>
            </w:pPr>
            <w:r w:rsidRPr="00D44520">
              <w:rPr>
                <w:sz w:val="20"/>
                <w:szCs w:val="20"/>
                <w:lang w:eastAsia="en-GB"/>
              </w:rPr>
              <w:t>ESO will have visibility and access to FLR directly or through aggregators and will operate them within the boundaries provided by the DSO;</w:t>
            </w:r>
          </w:p>
        </w:tc>
        <w:tc>
          <w:tcPr>
            <w:tcW w:w="5475" w:type="dxa"/>
            <w:tcBorders>
              <w:top w:val="nil"/>
              <w:left w:val="nil"/>
              <w:bottom w:val="single" w:sz="4" w:space="0" w:color="auto"/>
              <w:right w:val="single" w:sz="8" w:space="0" w:color="auto"/>
            </w:tcBorders>
            <w:shd w:val="clear" w:color="auto" w:fill="auto"/>
          </w:tcPr>
          <w:p w14:paraId="11862F68" w14:textId="77777777" w:rsidR="00784B66" w:rsidRDefault="00784B66" w:rsidP="00784B66">
            <w:pPr>
              <w:pStyle w:val="ListBullet3"/>
              <w:rPr>
                <w:sz w:val="20"/>
                <w:szCs w:val="20"/>
                <w:lang w:eastAsia="en-GB"/>
              </w:rPr>
            </w:pPr>
            <w:r>
              <w:rPr>
                <w:sz w:val="20"/>
                <w:szCs w:val="20"/>
                <w:lang w:eastAsia="en-GB"/>
              </w:rPr>
              <w:t>Forecasting undertaken to account for local network constraints;</w:t>
            </w:r>
          </w:p>
          <w:p w14:paraId="63D561CD" w14:textId="77777777" w:rsidR="00784B66" w:rsidRPr="00D44520" w:rsidRDefault="3FDBC6C5" w:rsidP="00784B66">
            <w:pPr>
              <w:pStyle w:val="ListBullet3"/>
              <w:rPr>
                <w:sz w:val="20"/>
                <w:szCs w:val="20"/>
                <w:lang w:eastAsia="en-GB"/>
              </w:rPr>
            </w:pPr>
            <w:r w:rsidRPr="16CEAEF4">
              <w:rPr>
                <w:sz w:val="20"/>
                <w:szCs w:val="20"/>
                <w:lang w:eastAsia="en-GB"/>
              </w:rPr>
              <w:t>After the first stage of procuring flex resources, DSO/DNO will aggregate remaining FLRs, consider local network constraints and pass on that information to the ESO;</w:t>
            </w:r>
          </w:p>
          <w:p w14:paraId="0C15D815" w14:textId="77777777" w:rsidR="00784B66" w:rsidRPr="00D44520" w:rsidRDefault="3FDBC6C5" w:rsidP="00784B66">
            <w:pPr>
              <w:pStyle w:val="ListBullet3"/>
              <w:rPr>
                <w:sz w:val="20"/>
                <w:szCs w:val="20"/>
                <w:lang w:eastAsia="en-GB"/>
              </w:rPr>
            </w:pPr>
            <w:r w:rsidRPr="16CEAEF4">
              <w:rPr>
                <w:sz w:val="20"/>
                <w:szCs w:val="20"/>
                <w:lang w:eastAsia="en-GB"/>
              </w:rPr>
              <w:t>This process is sequential and implies that ESO and DSOs will actively coordinate and procure FS by forecasting their long-term and short-term needs;</w:t>
            </w:r>
          </w:p>
          <w:p w14:paraId="3D0F529B" w14:textId="77777777" w:rsidR="00784B66" w:rsidRPr="00D44520" w:rsidRDefault="3FDBC6C5" w:rsidP="00784B66">
            <w:pPr>
              <w:pStyle w:val="ListBullet3"/>
              <w:rPr>
                <w:sz w:val="20"/>
                <w:szCs w:val="20"/>
                <w:lang w:eastAsia="en-GB"/>
              </w:rPr>
            </w:pPr>
            <w:r w:rsidRPr="16CEAEF4">
              <w:rPr>
                <w:sz w:val="20"/>
                <w:szCs w:val="20"/>
                <w:lang w:eastAsia="en-GB"/>
              </w:rPr>
              <w:t>DSO will provide dynamic regional operational boundaries of FLR which depend on availability of resources, load levels and network conditions.</w:t>
            </w:r>
          </w:p>
          <w:p w14:paraId="0FE0C7E6" w14:textId="77777777" w:rsidR="00784B66" w:rsidRPr="00D44520" w:rsidRDefault="3FDBC6C5" w:rsidP="00784B66">
            <w:pPr>
              <w:pStyle w:val="ListBullet3"/>
              <w:rPr>
                <w:sz w:val="20"/>
                <w:szCs w:val="20"/>
                <w:lang w:eastAsia="en-GB"/>
              </w:rPr>
            </w:pPr>
            <w:r w:rsidRPr="16CEAEF4">
              <w:rPr>
                <w:sz w:val="20"/>
                <w:szCs w:val="20"/>
                <w:lang w:eastAsia="en-GB"/>
              </w:rPr>
              <w:t>Both ESO and DSO/DNO have visibility and access to FLR;</w:t>
            </w:r>
          </w:p>
          <w:p w14:paraId="45AFF75B" w14:textId="3D616FE3" w:rsidR="00784B66" w:rsidRPr="00D44520" w:rsidRDefault="3FDBC6C5" w:rsidP="00784B66">
            <w:pPr>
              <w:pStyle w:val="ListBullet3"/>
              <w:rPr>
                <w:sz w:val="20"/>
                <w:szCs w:val="20"/>
                <w:lang w:eastAsia="en-GB"/>
              </w:rPr>
            </w:pPr>
            <w:r w:rsidRPr="16CEAEF4">
              <w:rPr>
                <w:sz w:val="20"/>
                <w:szCs w:val="20"/>
                <w:lang w:eastAsia="en-GB"/>
              </w:rPr>
              <w:t>DSO can also procure flex services at TN in coordination with ESO.</w:t>
            </w:r>
          </w:p>
        </w:tc>
      </w:tr>
      <w:tr w:rsidR="00784B66" w:rsidRPr="00C4559B" w14:paraId="5087CDD8" w14:textId="77777777" w:rsidTr="16CEAEF4">
        <w:trPr>
          <w:cantSplit/>
          <w:trHeight w:val="2320"/>
        </w:trPr>
        <w:tc>
          <w:tcPr>
            <w:tcW w:w="709" w:type="dxa"/>
            <w:tcBorders>
              <w:top w:val="nil"/>
              <w:left w:val="single" w:sz="8" w:space="0" w:color="auto"/>
              <w:bottom w:val="single" w:sz="4" w:space="0" w:color="auto"/>
              <w:right w:val="single" w:sz="4" w:space="0" w:color="auto"/>
            </w:tcBorders>
            <w:shd w:val="clear" w:color="auto" w:fill="auto"/>
            <w:textDirection w:val="btLr"/>
            <w:hideMark/>
          </w:tcPr>
          <w:p w14:paraId="5580BA4E" w14:textId="76E8C7A9" w:rsidR="00784B66" w:rsidRPr="00ED374F" w:rsidRDefault="00784B66" w:rsidP="00784B66">
            <w:pPr>
              <w:spacing w:before="0" w:after="0" w:line="240" w:lineRule="auto"/>
              <w:ind w:left="113" w:right="113"/>
              <w:jc w:val="center"/>
              <w:rPr>
                <w:rFonts w:eastAsia="Times New Roman" w:cs="Arial"/>
                <w:color w:val="000000"/>
                <w:sz w:val="20"/>
                <w:szCs w:val="20"/>
                <w:lang w:eastAsia="en-GB"/>
              </w:rPr>
            </w:pPr>
            <w:r>
              <w:rPr>
                <w:rFonts w:eastAsia="Times New Roman" w:cs="Arial"/>
                <w:color w:val="000000"/>
                <w:sz w:val="20"/>
                <w:szCs w:val="20"/>
                <w:lang w:eastAsia="en-GB"/>
              </w:rPr>
              <w:t>Commercial</w:t>
            </w:r>
          </w:p>
        </w:tc>
        <w:tc>
          <w:tcPr>
            <w:tcW w:w="4448" w:type="dxa"/>
            <w:tcBorders>
              <w:top w:val="nil"/>
              <w:left w:val="nil"/>
              <w:bottom w:val="single" w:sz="4" w:space="0" w:color="auto"/>
              <w:right w:val="single" w:sz="4" w:space="0" w:color="auto"/>
            </w:tcBorders>
            <w:shd w:val="clear" w:color="auto" w:fill="auto"/>
            <w:hideMark/>
          </w:tcPr>
          <w:p w14:paraId="4465B8D3" w14:textId="77777777" w:rsidR="00784B66" w:rsidRPr="00D44520" w:rsidRDefault="3FDBC6C5" w:rsidP="00784B66">
            <w:pPr>
              <w:pStyle w:val="ListBullet3"/>
              <w:ind w:left="468" w:hanging="270"/>
              <w:rPr>
                <w:sz w:val="20"/>
                <w:szCs w:val="20"/>
              </w:rPr>
            </w:pPr>
            <w:r w:rsidRPr="16CEAEF4">
              <w:rPr>
                <w:sz w:val="20"/>
                <w:szCs w:val="20"/>
              </w:rPr>
              <w:t>ESO and DSO will have coordinated qualification process;</w:t>
            </w:r>
          </w:p>
          <w:p w14:paraId="0D703CCA" w14:textId="77777777" w:rsidR="00784B66" w:rsidRPr="00D44520" w:rsidRDefault="3FDBC6C5" w:rsidP="00784B66">
            <w:pPr>
              <w:pStyle w:val="ListBullet3"/>
              <w:ind w:left="468" w:hanging="270"/>
              <w:rPr>
                <w:sz w:val="20"/>
                <w:szCs w:val="20"/>
              </w:rPr>
            </w:pPr>
            <w:r w:rsidRPr="16CEAEF4">
              <w:rPr>
                <w:sz w:val="20"/>
                <w:szCs w:val="20"/>
              </w:rPr>
              <w:t>Settlement and charging will need to be standardised and have the same approach for ESO and DSOs;</w:t>
            </w:r>
          </w:p>
          <w:p w14:paraId="2F28B769" w14:textId="77777777" w:rsidR="00784B66" w:rsidRPr="00D44520" w:rsidRDefault="3FDBC6C5" w:rsidP="00784B66">
            <w:pPr>
              <w:pStyle w:val="ListBullet3"/>
              <w:ind w:left="468" w:hanging="270"/>
            </w:pPr>
            <w:r w:rsidRPr="16CEAEF4">
              <w:rPr>
                <w:sz w:val="20"/>
                <w:szCs w:val="20"/>
              </w:rPr>
              <w:t>ESO to facilitate Central Flexibility service market.</w:t>
            </w:r>
          </w:p>
          <w:p w14:paraId="46783726" w14:textId="08B23978" w:rsidR="00784B66" w:rsidRPr="00D44520" w:rsidRDefault="00784B66" w:rsidP="00784B66">
            <w:pPr>
              <w:pStyle w:val="ListBullet3"/>
              <w:numPr>
                <w:ilvl w:val="0"/>
                <w:numId w:val="0"/>
              </w:numPr>
              <w:ind w:left="198"/>
            </w:pPr>
          </w:p>
        </w:tc>
        <w:tc>
          <w:tcPr>
            <w:tcW w:w="5475" w:type="dxa"/>
            <w:tcBorders>
              <w:top w:val="nil"/>
              <w:left w:val="nil"/>
              <w:bottom w:val="single" w:sz="4" w:space="0" w:color="auto"/>
              <w:right w:val="single" w:sz="8" w:space="0" w:color="auto"/>
            </w:tcBorders>
            <w:shd w:val="clear" w:color="auto" w:fill="auto"/>
            <w:hideMark/>
          </w:tcPr>
          <w:p w14:paraId="49B8E877" w14:textId="77777777" w:rsidR="00784B66" w:rsidRPr="00D44520" w:rsidRDefault="3FDBC6C5" w:rsidP="00784B66">
            <w:pPr>
              <w:pStyle w:val="ListBullet3"/>
              <w:rPr>
                <w:sz w:val="20"/>
                <w:szCs w:val="20"/>
                <w:lang w:eastAsia="en-GB"/>
              </w:rPr>
            </w:pPr>
            <w:r w:rsidRPr="16CEAEF4">
              <w:rPr>
                <w:sz w:val="20"/>
                <w:szCs w:val="20"/>
                <w:lang w:eastAsia="en-GB"/>
              </w:rPr>
              <w:t>ESO and DSO will have coordinated qualification process;</w:t>
            </w:r>
          </w:p>
          <w:p w14:paraId="55BAEA2E" w14:textId="2EE044A0" w:rsidR="00784B66" w:rsidRPr="00D44520" w:rsidRDefault="3FDBC6C5" w:rsidP="00784B66">
            <w:pPr>
              <w:pStyle w:val="ListBullet3"/>
              <w:rPr>
                <w:sz w:val="20"/>
                <w:szCs w:val="20"/>
                <w:lang w:eastAsia="en-GB"/>
              </w:rPr>
            </w:pPr>
            <w:r w:rsidRPr="16CEAEF4">
              <w:rPr>
                <w:sz w:val="20"/>
                <w:szCs w:val="20"/>
                <w:lang w:eastAsia="en-GB"/>
              </w:rPr>
              <w:t>Settlement and charging will need to be standardised and have the same approach for ESO and DSOs. Appropriate industry consultation will be needed to develop a pathway and facilitate;</w:t>
            </w:r>
          </w:p>
          <w:p w14:paraId="7EB6D574" w14:textId="16F0A7D6" w:rsidR="00784B66" w:rsidRPr="00D44520" w:rsidRDefault="3FDBC6C5" w:rsidP="00784B66">
            <w:pPr>
              <w:pStyle w:val="ListBullet3"/>
              <w:rPr>
                <w:sz w:val="20"/>
                <w:szCs w:val="20"/>
                <w:lang w:eastAsia="en-GB"/>
              </w:rPr>
            </w:pPr>
            <w:r w:rsidRPr="16CEAEF4">
              <w:rPr>
                <w:sz w:val="20"/>
                <w:szCs w:val="20"/>
                <w:lang w:eastAsia="en-GB"/>
              </w:rPr>
              <w:t xml:space="preserve">DSO/DNO to facilitate </w:t>
            </w:r>
            <w:r w:rsidRPr="16CEAEF4">
              <w:rPr>
                <w:sz w:val="20"/>
                <w:szCs w:val="20"/>
              </w:rPr>
              <w:t>R</w:t>
            </w:r>
            <w:r w:rsidRPr="16CEAEF4">
              <w:rPr>
                <w:sz w:val="20"/>
                <w:szCs w:val="20"/>
                <w:lang w:eastAsia="en-GB"/>
              </w:rPr>
              <w:t>egional Flexibility service market;</w:t>
            </w:r>
          </w:p>
          <w:p w14:paraId="0F346581" w14:textId="2F567F27" w:rsidR="00784B66" w:rsidRPr="00D44520" w:rsidRDefault="00784B66" w:rsidP="00784B66">
            <w:pPr>
              <w:pStyle w:val="ListBullet3"/>
              <w:rPr>
                <w:sz w:val="20"/>
                <w:szCs w:val="20"/>
                <w:lang w:eastAsia="en-GB"/>
              </w:rPr>
            </w:pPr>
            <w:r w:rsidRPr="00D44520">
              <w:rPr>
                <w:sz w:val="20"/>
                <w:szCs w:val="20"/>
                <w:lang w:eastAsia="en-GB"/>
              </w:rPr>
              <w:t>ESO and DSO/DNO will exchange information regarding the volumes of services being procured and activated and will include those in their investment and operational planning</w:t>
            </w:r>
            <w:r>
              <w:rPr>
                <w:sz w:val="20"/>
                <w:szCs w:val="20"/>
                <w:lang w:eastAsia="en-GB"/>
              </w:rPr>
              <w:t>. Appropriate communication systems and associated security required;</w:t>
            </w:r>
          </w:p>
          <w:p w14:paraId="0CE88D77" w14:textId="6CB58736" w:rsidR="00784B66" w:rsidRPr="00D44520" w:rsidRDefault="00784B66" w:rsidP="002D0931">
            <w:pPr>
              <w:pStyle w:val="ListBullet3"/>
              <w:numPr>
                <w:ilvl w:val="0"/>
                <w:numId w:val="0"/>
              </w:numPr>
            </w:pPr>
          </w:p>
        </w:tc>
      </w:tr>
      <w:tr w:rsidR="00784B66" w:rsidRPr="00C4559B" w14:paraId="3901903F" w14:textId="77777777" w:rsidTr="16CEAEF4">
        <w:trPr>
          <w:cantSplit/>
          <w:trHeight w:val="1740"/>
        </w:trPr>
        <w:tc>
          <w:tcPr>
            <w:tcW w:w="709" w:type="dxa"/>
            <w:tcBorders>
              <w:top w:val="nil"/>
              <w:left w:val="single" w:sz="8" w:space="0" w:color="auto"/>
              <w:bottom w:val="single" w:sz="4" w:space="0" w:color="auto"/>
              <w:right w:val="single" w:sz="4" w:space="0" w:color="auto"/>
            </w:tcBorders>
            <w:shd w:val="clear" w:color="auto" w:fill="auto"/>
            <w:textDirection w:val="btLr"/>
            <w:hideMark/>
          </w:tcPr>
          <w:p w14:paraId="04F0B97B" w14:textId="08DD6615" w:rsidR="00784B66" w:rsidRPr="00ED374F" w:rsidRDefault="00784B66" w:rsidP="00784B66">
            <w:pPr>
              <w:spacing w:before="0" w:after="0" w:line="240" w:lineRule="auto"/>
              <w:ind w:left="113" w:right="113"/>
              <w:jc w:val="center"/>
              <w:rPr>
                <w:rFonts w:eastAsia="Times New Roman" w:cs="Arial"/>
                <w:color w:val="000000"/>
                <w:sz w:val="20"/>
                <w:szCs w:val="20"/>
                <w:lang w:eastAsia="en-GB"/>
              </w:rPr>
            </w:pPr>
            <w:r>
              <w:rPr>
                <w:rFonts w:eastAsia="Times New Roman" w:cs="Arial"/>
                <w:color w:val="000000"/>
                <w:sz w:val="20"/>
                <w:szCs w:val="20"/>
                <w:lang w:eastAsia="en-GB"/>
              </w:rPr>
              <w:lastRenderedPageBreak/>
              <w:t>Operations</w:t>
            </w:r>
          </w:p>
        </w:tc>
        <w:tc>
          <w:tcPr>
            <w:tcW w:w="4448" w:type="dxa"/>
            <w:tcBorders>
              <w:top w:val="nil"/>
              <w:left w:val="nil"/>
              <w:bottom w:val="single" w:sz="4" w:space="0" w:color="auto"/>
              <w:right w:val="single" w:sz="4" w:space="0" w:color="auto"/>
            </w:tcBorders>
            <w:shd w:val="clear" w:color="auto" w:fill="auto"/>
            <w:hideMark/>
          </w:tcPr>
          <w:p w14:paraId="113392A5" w14:textId="77777777" w:rsidR="00784B66" w:rsidRPr="00D44520" w:rsidRDefault="3FDBC6C5" w:rsidP="00784B66">
            <w:pPr>
              <w:pStyle w:val="ListBullet3"/>
              <w:ind w:left="468"/>
              <w:rPr>
                <w:sz w:val="20"/>
                <w:szCs w:val="20"/>
                <w:lang w:eastAsia="en-GB"/>
              </w:rPr>
            </w:pPr>
            <w:r w:rsidRPr="16CEAEF4">
              <w:rPr>
                <w:sz w:val="20"/>
                <w:szCs w:val="20"/>
                <w:lang w:eastAsia="en-GB"/>
              </w:rPr>
              <w:t>Procurement/Activation of Flex Services will be coordinated between ESO and DSO/DNO through data exchange;</w:t>
            </w:r>
          </w:p>
          <w:p w14:paraId="22084747" w14:textId="028D8270" w:rsidR="00784B66" w:rsidRPr="00D44520" w:rsidRDefault="3FDBC6C5" w:rsidP="00784B66">
            <w:pPr>
              <w:pStyle w:val="ListBullet3"/>
              <w:ind w:left="468"/>
              <w:rPr>
                <w:sz w:val="20"/>
                <w:szCs w:val="20"/>
              </w:rPr>
            </w:pPr>
            <w:r w:rsidRPr="16CEAEF4">
              <w:rPr>
                <w:sz w:val="20"/>
                <w:szCs w:val="20"/>
                <w:lang w:eastAsia="en-GB"/>
              </w:rPr>
              <w:t>Cooperation between control centres to minimise potential FS conflicts and to maximise synergies between service requirements;</w:t>
            </w:r>
          </w:p>
        </w:tc>
        <w:tc>
          <w:tcPr>
            <w:tcW w:w="5475" w:type="dxa"/>
            <w:tcBorders>
              <w:top w:val="nil"/>
              <w:left w:val="nil"/>
              <w:bottom w:val="single" w:sz="4" w:space="0" w:color="auto"/>
              <w:right w:val="single" w:sz="8" w:space="0" w:color="auto"/>
            </w:tcBorders>
            <w:shd w:val="clear" w:color="auto" w:fill="auto"/>
            <w:hideMark/>
          </w:tcPr>
          <w:p w14:paraId="0C46793E" w14:textId="6DA3F4B9" w:rsidR="00784B66" w:rsidRDefault="00784B66" w:rsidP="00784B66">
            <w:pPr>
              <w:pStyle w:val="ListBullet3"/>
              <w:rPr>
                <w:sz w:val="20"/>
                <w:szCs w:val="20"/>
                <w:lang w:eastAsia="en-GB"/>
              </w:rPr>
            </w:pPr>
            <w:r w:rsidRPr="00D44520">
              <w:rPr>
                <w:sz w:val="20"/>
                <w:szCs w:val="20"/>
                <w:lang w:eastAsia="en-GB"/>
              </w:rPr>
              <w:t>Procurement/Activation of Flex Services will be coordinated between ESO and DSO/DNO through data exchange</w:t>
            </w:r>
            <w:r>
              <w:rPr>
                <w:sz w:val="20"/>
                <w:szCs w:val="20"/>
                <w:lang w:eastAsia="en-GB"/>
              </w:rPr>
              <w:t xml:space="preserve"> facilitated by agreed Primacy rules</w:t>
            </w:r>
            <w:r w:rsidRPr="00D44520">
              <w:rPr>
                <w:sz w:val="20"/>
                <w:szCs w:val="20"/>
                <w:lang w:eastAsia="en-GB"/>
              </w:rPr>
              <w:t>;</w:t>
            </w:r>
            <w:r>
              <w:rPr>
                <w:sz w:val="20"/>
                <w:szCs w:val="20"/>
                <w:lang w:eastAsia="en-GB"/>
              </w:rPr>
              <w:t xml:space="preserve"> </w:t>
            </w:r>
          </w:p>
          <w:p w14:paraId="32A32CFC" w14:textId="06A6061C" w:rsidR="00784B66" w:rsidRPr="00D44520" w:rsidRDefault="3FDBC6C5" w:rsidP="00784B66">
            <w:pPr>
              <w:pStyle w:val="ListBullet3"/>
              <w:rPr>
                <w:sz w:val="20"/>
                <w:szCs w:val="20"/>
              </w:rPr>
            </w:pPr>
            <w:r w:rsidRPr="16CEAEF4">
              <w:rPr>
                <w:sz w:val="20"/>
                <w:szCs w:val="20"/>
                <w:lang w:eastAsia="en-GB"/>
              </w:rPr>
              <w:t>Cooperation between control centres to minimise potential FS conflicts and to maximise synergies between service requirements;</w:t>
            </w:r>
          </w:p>
        </w:tc>
      </w:tr>
    </w:tbl>
    <w:p w14:paraId="775398E6" w14:textId="77777777" w:rsidR="004B2163" w:rsidRDefault="004B2163" w:rsidP="00C94C6C">
      <w:pPr>
        <w:pStyle w:val="BodyText"/>
        <w:rPr>
          <w:sz w:val="22"/>
          <w:szCs w:val="20"/>
        </w:rPr>
      </w:pPr>
    </w:p>
    <w:p w14:paraId="1A466A00" w14:textId="191AF027" w:rsidR="00F95431" w:rsidRDefault="009820CB" w:rsidP="00C94C6C">
      <w:pPr>
        <w:pStyle w:val="BodyText"/>
        <w:rPr>
          <w:sz w:val="22"/>
          <w:szCs w:val="20"/>
        </w:rPr>
      </w:pPr>
      <w:r>
        <w:rPr>
          <w:sz w:val="22"/>
          <w:szCs w:val="20"/>
        </w:rPr>
        <w:t xml:space="preserve">Consequently, changes in the </w:t>
      </w:r>
      <w:r w:rsidR="00203B11">
        <w:rPr>
          <w:sz w:val="22"/>
          <w:szCs w:val="20"/>
        </w:rPr>
        <w:t xml:space="preserve">coordination between ESO and DSOs will influence the activities and interactions with </w:t>
      </w:r>
      <w:r w:rsidR="003F5039">
        <w:rPr>
          <w:sz w:val="22"/>
          <w:szCs w:val="20"/>
        </w:rPr>
        <w:t>DFR.</w:t>
      </w:r>
    </w:p>
    <w:p w14:paraId="2AC6DD65" w14:textId="77777777" w:rsidR="005040D2" w:rsidRDefault="005040D2" w:rsidP="00C94C6C">
      <w:pPr>
        <w:pStyle w:val="BodyText"/>
        <w:rPr>
          <w:sz w:val="22"/>
          <w:szCs w:val="20"/>
        </w:rPr>
      </w:pPr>
    </w:p>
    <w:p w14:paraId="66A02658" w14:textId="77777777" w:rsidR="00251A00" w:rsidRDefault="00251A00" w:rsidP="00C94C6C">
      <w:pPr>
        <w:pStyle w:val="BodyText"/>
        <w:rPr>
          <w:sz w:val="22"/>
          <w:szCs w:val="20"/>
        </w:rPr>
      </w:pPr>
    </w:p>
    <w:p w14:paraId="4CF485A1" w14:textId="77777777" w:rsidR="002F35C4" w:rsidRDefault="002F35C4" w:rsidP="002F35C4">
      <w:pPr>
        <w:pStyle w:val="BodyText"/>
      </w:pPr>
    </w:p>
    <w:p w14:paraId="62C9FEF9" w14:textId="00473081" w:rsidR="00DA0F02" w:rsidRDefault="0083795D" w:rsidP="00DA0F02">
      <w:pPr>
        <w:pStyle w:val="Heading3"/>
        <w:rPr>
          <w:rFonts w:hint="eastAsia"/>
        </w:rPr>
      </w:pPr>
      <w:r>
        <w:t xml:space="preserve">Scheme 1 (Enhanced Coordination) to </w:t>
      </w:r>
      <w:r w:rsidR="00DA0F02">
        <w:t>Scheme 2</w:t>
      </w:r>
      <w:r w:rsidR="000C4024">
        <w:t xml:space="preserve"> </w:t>
      </w:r>
      <w:r>
        <w:t>(</w:t>
      </w:r>
      <w:r w:rsidR="000C4024">
        <w:t>Distributed Flexibility Coordinator</w:t>
      </w:r>
      <w:r>
        <w:t>)</w:t>
      </w:r>
    </w:p>
    <w:p w14:paraId="1938D2B1" w14:textId="4A4A9C73" w:rsidR="00B372C3" w:rsidRDefault="00B372C3" w:rsidP="008B222B">
      <w:pPr>
        <w:pStyle w:val="BodyText"/>
        <w:jc w:val="both"/>
        <w:rPr>
          <w:sz w:val="22"/>
        </w:rPr>
      </w:pPr>
      <w:r w:rsidRPr="00B82E46">
        <w:rPr>
          <w:sz w:val="22"/>
        </w:rPr>
        <w:t>Under this scheme, both the ESO and DSO have full access to D</w:t>
      </w:r>
      <w:r w:rsidR="00E844A2">
        <w:rPr>
          <w:sz w:val="22"/>
        </w:rPr>
        <w:t>F</w:t>
      </w:r>
      <w:r w:rsidRPr="00B82E46">
        <w:rPr>
          <w:sz w:val="22"/>
        </w:rPr>
        <w:t>R flexibility services, with decisions about access to services determined on an operational basis by a Distributed Flexibility Coordinator (DFC).</w:t>
      </w:r>
      <w:r w:rsidR="00D44520">
        <w:rPr>
          <w:sz w:val="22"/>
        </w:rPr>
        <w:t xml:space="preserve"> </w:t>
      </w:r>
      <w:r>
        <w:rPr>
          <w:sz w:val="22"/>
        </w:rPr>
        <w:t xml:space="preserve">The role of Distributed Flexibility Coordinator is to act as a neutral market facilitator for all distributed flexibility sources, ESO and DSOs. DFC will collect requirements from ESO and DSOs </w:t>
      </w:r>
      <w:r w:rsidRPr="003D7815">
        <w:rPr>
          <w:sz w:val="22"/>
        </w:rPr>
        <w:t>and volumes and costs associated with distributed flexibility services, optimising those across all timescales and identifying procurement solutions for ESO and DSOs. </w:t>
      </w:r>
    </w:p>
    <w:p w14:paraId="0B7416B7" w14:textId="77777777" w:rsidR="00B372C3" w:rsidRPr="00B372C3" w:rsidRDefault="00B372C3" w:rsidP="00B372C3">
      <w:pPr>
        <w:pStyle w:val="BodyText"/>
      </w:pPr>
    </w:p>
    <w:p w14:paraId="207059C8" w14:textId="1FE3BA78" w:rsidR="00DA0F02" w:rsidRDefault="00DA6B70" w:rsidP="00DA6B70">
      <w:pPr>
        <w:pStyle w:val="BodyText"/>
        <w:jc w:val="center"/>
      </w:pPr>
      <w:r>
        <w:rPr>
          <w:noProof/>
        </w:rPr>
        <w:lastRenderedPageBreak/>
        <w:drawing>
          <wp:inline distT="0" distB="0" distL="0" distR="0" wp14:anchorId="7E7556CC" wp14:editId="56FAAE3E">
            <wp:extent cx="4198620" cy="3844100"/>
            <wp:effectExtent l="0" t="0" r="0" b="4445"/>
            <wp:docPr id="1859516080" name="Picture 1859516080"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516080" name="Picture 4" descr="A diagram of a diagram&#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4208157" cy="3852832"/>
                    </a:xfrm>
                    <a:prstGeom prst="rect">
                      <a:avLst/>
                    </a:prstGeom>
                  </pic:spPr>
                </pic:pic>
              </a:graphicData>
            </a:graphic>
          </wp:inline>
        </w:drawing>
      </w:r>
    </w:p>
    <w:p w14:paraId="1F3012AB" w14:textId="6F792792" w:rsidR="001B08FB" w:rsidRDefault="001B08FB" w:rsidP="001B08FB">
      <w:pPr>
        <w:pStyle w:val="BodyText"/>
        <w:jc w:val="center"/>
        <w:rPr>
          <w:b/>
          <w:noProof/>
        </w:rPr>
      </w:pPr>
      <w:r w:rsidRPr="0039752D">
        <w:rPr>
          <w:b/>
          <w:noProof/>
          <w:sz w:val="20"/>
          <w:szCs w:val="18"/>
        </w:rPr>
        <w:t xml:space="preserve">Figure </w:t>
      </w:r>
      <w:r w:rsidRPr="00FA08E4">
        <w:rPr>
          <w:b/>
          <w:noProof/>
          <w:sz w:val="20"/>
          <w:szCs w:val="18"/>
        </w:rPr>
        <w:fldChar w:fldCharType="begin"/>
      </w:r>
      <w:r w:rsidRPr="00FA08E4">
        <w:rPr>
          <w:b/>
          <w:noProof/>
          <w:sz w:val="20"/>
          <w:szCs w:val="18"/>
        </w:rPr>
        <w:instrText xml:space="preserve"> STYLEREF 1 \s  </w:instrText>
      </w:r>
      <w:r w:rsidRPr="00FA08E4">
        <w:rPr>
          <w:b/>
          <w:noProof/>
          <w:sz w:val="20"/>
          <w:szCs w:val="18"/>
        </w:rPr>
        <w:fldChar w:fldCharType="separate"/>
      </w:r>
      <w:r w:rsidR="00616CB5">
        <w:rPr>
          <w:b/>
          <w:noProof/>
          <w:sz w:val="20"/>
          <w:szCs w:val="18"/>
        </w:rPr>
        <w:t>2</w:t>
      </w:r>
      <w:r w:rsidRPr="00FA08E4">
        <w:rPr>
          <w:b/>
          <w:noProof/>
          <w:sz w:val="20"/>
          <w:szCs w:val="18"/>
        </w:rPr>
        <w:fldChar w:fldCharType="end"/>
      </w:r>
      <w:r w:rsidRPr="00FA08E4">
        <w:rPr>
          <w:b/>
          <w:noProof/>
          <w:sz w:val="20"/>
          <w:szCs w:val="18"/>
        </w:rPr>
        <w:t>-</w:t>
      </w:r>
      <w:r w:rsidRPr="00FA08E4">
        <w:rPr>
          <w:b/>
          <w:noProof/>
          <w:sz w:val="20"/>
          <w:szCs w:val="18"/>
        </w:rPr>
        <w:fldChar w:fldCharType="begin"/>
      </w:r>
      <w:r w:rsidRPr="00FA08E4">
        <w:rPr>
          <w:b/>
          <w:noProof/>
          <w:sz w:val="20"/>
          <w:szCs w:val="18"/>
        </w:rPr>
        <w:instrText xml:space="preserve"> SEQ "Figure" \* ARABIC \s 1  </w:instrText>
      </w:r>
      <w:r w:rsidRPr="00FA08E4">
        <w:rPr>
          <w:b/>
          <w:noProof/>
          <w:sz w:val="20"/>
          <w:szCs w:val="18"/>
        </w:rPr>
        <w:fldChar w:fldCharType="separate"/>
      </w:r>
      <w:r w:rsidR="00616CB5">
        <w:rPr>
          <w:b/>
          <w:noProof/>
          <w:sz w:val="20"/>
          <w:szCs w:val="18"/>
        </w:rPr>
        <w:t>4</w:t>
      </w:r>
      <w:r w:rsidRPr="00FA08E4">
        <w:rPr>
          <w:b/>
          <w:noProof/>
          <w:sz w:val="20"/>
          <w:szCs w:val="18"/>
        </w:rPr>
        <w:fldChar w:fldCharType="end"/>
      </w:r>
      <w:r w:rsidRPr="0039752D">
        <w:rPr>
          <w:b/>
          <w:noProof/>
          <w:sz w:val="20"/>
          <w:szCs w:val="18"/>
        </w:rPr>
        <w:t xml:space="preserve"> –</w:t>
      </w:r>
      <w:r w:rsidRPr="005C6D34">
        <w:rPr>
          <w:b/>
          <w:noProof/>
          <w:sz w:val="20"/>
          <w:szCs w:val="18"/>
        </w:rPr>
        <w:t xml:space="preserve"> </w:t>
      </w:r>
      <w:r>
        <w:rPr>
          <w:b/>
          <w:noProof/>
          <w:sz w:val="20"/>
          <w:szCs w:val="18"/>
        </w:rPr>
        <w:t>Scheme 2 based on ENA Open Networks’ Future World E</w:t>
      </w:r>
    </w:p>
    <w:p w14:paraId="0BCA4763" w14:textId="77777777" w:rsidR="001B08FB" w:rsidRPr="00DA0F02" w:rsidRDefault="001B08FB" w:rsidP="00DA6B70">
      <w:pPr>
        <w:pStyle w:val="BodyText"/>
        <w:jc w:val="center"/>
      </w:pPr>
    </w:p>
    <w:p w14:paraId="07EFEE85" w14:textId="5AA9E3C8" w:rsidR="00F02D7E" w:rsidRDefault="00B9683C" w:rsidP="631F9029">
      <w:pPr>
        <w:pStyle w:val="BodyText"/>
        <w:rPr>
          <w:sz w:val="22"/>
        </w:rPr>
      </w:pPr>
      <w:r>
        <w:rPr>
          <w:sz w:val="22"/>
        </w:rPr>
        <w:t xml:space="preserve">Transitioning from Scheme 1 to Scheme 2 will </w:t>
      </w:r>
      <w:r w:rsidR="000234F1">
        <w:rPr>
          <w:sz w:val="22"/>
        </w:rPr>
        <w:t xml:space="preserve">require </w:t>
      </w:r>
      <w:r w:rsidR="00333DE0">
        <w:rPr>
          <w:sz w:val="22"/>
        </w:rPr>
        <w:t xml:space="preserve">considerable </w:t>
      </w:r>
      <w:r w:rsidR="00602EFD">
        <w:rPr>
          <w:sz w:val="22"/>
        </w:rPr>
        <w:t xml:space="preserve">alterations in </w:t>
      </w:r>
      <w:r w:rsidR="00B4256D">
        <w:rPr>
          <w:sz w:val="22"/>
        </w:rPr>
        <w:t xml:space="preserve">operational mode in both ESO and DSOs. </w:t>
      </w:r>
    </w:p>
    <w:p w14:paraId="27EC6881" w14:textId="77777777" w:rsidR="00F02D7E" w:rsidRDefault="00F02D7E" w:rsidP="631F9029">
      <w:pPr>
        <w:pStyle w:val="BodyText"/>
        <w:rPr>
          <w:sz w:val="22"/>
        </w:rPr>
      </w:pPr>
    </w:p>
    <w:p w14:paraId="02D73C8F" w14:textId="77777777" w:rsidR="00F02D7E" w:rsidRDefault="00F02D7E" w:rsidP="631F9029">
      <w:pPr>
        <w:pStyle w:val="BodyText"/>
        <w:rPr>
          <w:sz w:val="22"/>
        </w:rPr>
      </w:pPr>
    </w:p>
    <w:p w14:paraId="390206CE" w14:textId="77777777" w:rsidR="00D44520" w:rsidRDefault="00D44520" w:rsidP="631F9029">
      <w:pPr>
        <w:pStyle w:val="BodyText"/>
        <w:rPr>
          <w:sz w:val="22"/>
        </w:rPr>
      </w:pPr>
    </w:p>
    <w:p w14:paraId="0B2949F4" w14:textId="77777777" w:rsidR="00F02D7E" w:rsidRDefault="00F02D7E" w:rsidP="631F9029">
      <w:pPr>
        <w:pStyle w:val="BodyText"/>
        <w:rPr>
          <w:sz w:val="22"/>
        </w:rPr>
      </w:pPr>
    </w:p>
    <w:p w14:paraId="57217257" w14:textId="77777777" w:rsidR="00ED5963" w:rsidRDefault="00ED5963" w:rsidP="631F9029">
      <w:pPr>
        <w:pStyle w:val="BodyText"/>
        <w:rPr>
          <w:sz w:val="22"/>
        </w:rPr>
      </w:pPr>
    </w:p>
    <w:p w14:paraId="3048198F" w14:textId="77777777" w:rsidR="00ED5963" w:rsidRDefault="00ED5963" w:rsidP="631F9029">
      <w:pPr>
        <w:pStyle w:val="BodyText"/>
        <w:rPr>
          <w:sz w:val="22"/>
        </w:rPr>
      </w:pPr>
    </w:p>
    <w:p w14:paraId="5414A744" w14:textId="77777777" w:rsidR="00ED5963" w:rsidRDefault="00ED5963" w:rsidP="631F9029">
      <w:pPr>
        <w:pStyle w:val="BodyText"/>
        <w:rPr>
          <w:sz w:val="22"/>
        </w:rPr>
      </w:pPr>
    </w:p>
    <w:p w14:paraId="0133D8DB" w14:textId="7E24A10C" w:rsidR="00ED5963" w:rsidRPr="00ED5963" w:rsidRDefault="00ED5963" w:rsidP="002A7F7F">
      <w:pPr>
        <w:pStyle w:val="Caption"/>
        <w:jc w:val="center"/>
      </w:pPr>
      <w:r>
        <w:t xml:space="preserve">Table </w:t>
      </w:r>
      <w:r>
        <w:fldChar w:fldCharType="begin"/>
      </w:r>
      <w:r>
        <w:instrText xml:space="preserve"> STYLEREF 1 \s  </w:instrText>
      </w:r>
      <w:r>
        <w:fldChar w:fldCharType="separate"/>
      </w:r>
      <w:r w:rsidR="00616CB5">
        <w:rPr>
          <w:noProof/>
        </w:rPr>
        <w:t>2</w:t>
      </w:r>
      <w:r>
        <w:rPr>
          <w:noProof/>
        </w:rPr>
        <w:fldChar w:fldCharType="end"/>
      </w:r>
      <w:r>
        <w:t>-</w:t>
      </w:r>
      <w:r>
        <w:fldChar w:fldCharType="begin"/>
      </w:r>
      <w:r>
        <w:instrText xml:space="preserve"> SEQ "Table" \* ARABIC \s 1  </w:instrText>
      </w:r>
      <w:r>
        <w:fldChar w:fldCharType="separate"/>
      </w:r>
      <w:r w:rsidR="00616CB5">
        <w:rPr>
          <w:noProof/>
        </w:rPr>
        <w:t>3</w:t>
      </w:r>
      <w:r>
        <w:rPr>
          <w:noProof/>
        </w:rPr>
        <w:fldChar w:fldCharType="end"/>
      </w:r>
      <w:r>
        <w:t xml:space="preserve"> </w:t>
      </w:r>
      <w:r w:rsidR="00950887">
        <w:t>–</w:t>
      </w:r>
      <w:r>
        <w:t xml:space="preserve"> </w:t>
      </w:r>
      <w:r w:rsidR="00BE7460">
        <w:t xml:space="preserve">Scheme 1 to </w:t>
      </w:r>
      <w:r w:rsidR="006C2199">
        <w:t xml:space="preserve">Scheme </w:t>
      </w:r>
      <w:r w:rsidR="00BE7460">
        <w:t xml:space="preserve">2 </w:t>
      </w:r>
      <w:r w:rsidR="006C2199">
        <w:t xml:space="preserve">Transition - </w:t>
      </w:r>
      <w:r w:rsidR="00950887">
        <w:t>Area of Change and Facilitating Measures</w:t>
      </w:r>
    </w:p>
    <w:tbl>
      <w:tblPr>
        <w:tblW w:w="10575"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7603"/>
      </w:tblGrid>
      <w:tr w:rsidR="00B82A69" w:rsidRPr="00C4559B" w14:paraId="50EF998B" w14:textId="77777777" w:rsidTr="008B222B">
        <w:trPr>
          <w:cantSplit/>
          <w:trHeight w:val="628"/>
        </w:trPr>
        <w:tc>
          <w:tcPr>
            <w:tcW w:w="2972" w:type="dxa"/>
            <w:shd w:val="clear" w:color="000000" w:fill="D6DCE4"/>
            <w:vAlign w:val="center"/>
            <w:hideMark/>
          </w:tcPr>
          <w:p w14:paraId="227DF9E4" w14:textId="77777777" w:rsidR="000F217E" w:rsidRPr="00DA0F02" w:rsidRDefault="000F217E">
            <w:pPr>
              <w:spacing w:before="0" w:after="0" w:line="240" w:lineRule="auto"/>
              <w:jc w:val="center"/>
              <w:rPr>
                <w:rFonts w:eastAsia="Times New Roman" w:cs="Arial"/>
                <w:b/>
                <w:color w:val="000000"/>
                <w:sz w:val="20"/>
                <w:szCs w:val="20"/>
                <w:highlight w:val="cyan"/>
                <w:lang w:eastAsia="en-GB"/>
              </w:rPr>
            </w:pPr>
            <w:r>
              <w:rPr>
                <w:rFonts w:eastAsia="Times New Roman" w:cs="Arial"/>
                <w:b/>
                <w:color w:val="000000"/>
                <w:sz w:val="20"/>
                <w:szCs w:val="20"/>
                <w:lang w:eastAsia="en-GB"/>
              </w:rPr>
              <w:t>Area of change</w:t>
            </w:r>
          </w:p>
        </w:tc>
        <w:tc>
          <w:tcPr>
            <w:tcW w:w="7603" w:type="dxa"/>
            <w:shd w:val="clear" w:color="000000" w:fill="D6DCE4"/>
            <w:vAlign w:val="center"/>
            <w:hideMark/>
          </w:tcPr>
          <w:p w14:paraId="55E86ECD" w14:textId="090D8962" w:rsidR="000F217E" w:rsidRPr="00DA0F02" w:rsidRDefault="000F217E">
            <w:pPr>
              <w:spacing w:before="0" w:after="0" w:line="240" w:lineRule="auto"/>
              <w:jc w:val="center"/>
              <w:rPr>
                <w:rFonts w:eastAsia="Times New Roman" w:cs="Arial"/>
                <w:b/>
                <w:color w:val="000000"/>
                <w:sz w:val="20"/>
                <w:szCs w:val="20"/>
                <w:highlight w:val="cyan"/>
                <w:lang w:eastAsia="en-GB"/>
              </w:rPr>
            </w:pPr>
            <w:r>
              <w:rPr>
                <w:rFonts w:eastAsia="Times New Roman" w:cs="Arial"/>
                <w:b/>
                <w:color w:val="000000"/>
                <w:sz w:val="20"/>
                <w:szCs w:val="20"/>
                <w:lang w:eastAsia="en-GB"/>
              </w:rPr>
              <w:t>Facilitating measures</w:t>
            </w:r>
            <w:r w:rsidR="00EC5107">
              <w:rPr>
                <w:rFonts w:eastAsia="Times New Roman" w:cs="Arial"/>
                <w:b/>
                <w:color w:val="000000"/>
                <w:sz w:val="20"/>
                <w:szCs w:val="20"/>
                <w:lang w:eastAsia="en-GB"/>
              </w:rPr>
              <w:t xml:space="preserve"> for deployment of Scheme 2</w:t>
            </w:r>
          </w:p>
        </w:tc>
      </w:tr>
      <w:tr w:rsidR="00181FE1" w:rsidRPr="00C4559B" w14:paraId="582CFB95" w14:textId="77777777" w:rsidTr="008B222B">
        <w:trPr>
          <w:cantSplit/>
          <w:trHeight w:val="1287"/>
        </w:trPr>
        <w:tc>
          <w:tcPr>
            <w:tcW w:w="2972" w:type="dxa"/>
            <w:shd w:val="clear" w:color="auto" w:fill="auto"/>
            <w:vAlign w:val="center"/>
            <w:hideMark/>
          </w:tcPr>
          <w:p w14:paraId="12E258FE" w14:textId="3C6AB32C" w:rsidR="000F217E" w:rsidRPr="00F51DF0" w:rsidRDefault="00A7089A" w:rsidP="008B222B">
            <w:pPr>
              <w:pStyle w:val="ListBullet3"/>
              <w:numPr>
                <w:ilvl w:val="0"/>
                <w:numId w:val="0"/>
              </w:numPr>
              <w:ind w:left="468"/>
              <w:rPr>
                <w:sz w:val="20"/>
                <w:szCs w:val="20"/>
                <w:highlight w:val="cyan"/>
              </w:rPr>
            </w:pPr>
            <w:r w:rsidRPr="00F51DF0">
              <w:rPr>
                <w:sz w:val="20"/>
                <w:szCs w:val="20"/>
              </w:rPr>
              <w:t>Introduction of Independent Flexibility Coordinator</w:t>
            </w:r>
          </w:p>
        </w:tc>
        <w:tc>
          <w:tcPr>
            <w:tcW w:w="7603" w:type="dxa"/>
            <w:shd w:val="clear" w:color="auto" w:fill="auto"/>
            <w:vAlign w:val="center"/>
            <w:hideMark/>
          </w:tcPr>
          <w:p w14:paraId="6DD29859" w14:textId="6901A2DF" w:rsidR="003A7311" w:rsidRPr="00F51DF0" w:rsidRDefault="003A7311" w:rsidP="005D0227">
            <w:pPr>
              <w:pStyle w:val="ListBullet2"/>
              <w:numPr>
                <w:ilvl w:val="0"/>
                <w:numId w:val="0"/>
              </w:numPr>
              <w:ind w:left="284"/>
              <w:rPr>
                <w:sz w:val="20"/>
                <w:szCs w:val="20"/>
              </w:rPr>
            </w:pPr>
            <w:r w:rsidRPr="00F51DF0">
              <w:rPr>
                <w:sz w:val="20"/>
                <w:szCs w:val="20"/>
              </w:rPr>
              <w:t>Completing regulatory and policy changes</w:t>
            </w:r>
            <w:r w:rsidR="00502534" w:rsidRPr="00F51DF0">
              <w:rPr>
                <w:sz w:val="20"/>
                <w:szCs w:val="20"/>
              </w:rPr>
              <w:t>.</w:t>
            </w:r>
          </w:p>
          <w:p w14:paraId="1CC3FD87" w14:textId="7E145A21" w:rsidR="00DC5A40" w:rsidRPr="00F51DF0" w:rsidRDefault="00BE22DF" w:rsidP="005D0227">
            <w:pPr>
              <w:pStyle w:val="ListBullet2"/>
              <w:numPr>
                <w:ilvl w:val="0"/>
                <w:numId w:val="0"/>
              </w:numPr>
              <w:ind w:left="284"/>
              <w:rPr>
                <w:sz w:val="20"/>
                <w:szCs w:val="20"/>
              </w:rPr>
            </w:pPr>
            <w:r w:rsidRPr="00F51DF0">
              <w:rPr>
                <w:sz w:val="20"/>
                <w:szCs w:val="20"/>
              </w:rPr>
              <w:t>Setting up Flexibility Coordinator as the new system act</w:t>
            </w:r>
            <w:r w:rsidR="00915449" w:rsidRPr="00F51DF0">
              <w:rPr>
                <w:sz w:val="20"/>
                <w:szCs w:val="20"/>
              </w:rPr>
              <w:t xml:space="preserve">or or </w:t>
            </w:r>
            <w:r w:rsidR="002503A5" w:rsidRPr="00F51DF0">
              <w:rPr>
                <w:sz w:val="20"/>
                <w:szCs w:val="20"/>
              </w:rPr>
              <w:t>assigning this role to already existing entity.</w:t>
            </w:r>
          </w:p>
          <w:p w14:paraId="37300559" w14:textId="716FC8A2" w:rsidR="002503A5" w:rsidRPr="00F51DF0" w:rsidRDefault="002863DC" w:rsidP="005D0227">
            <w:pPr>
              <w:pStyle w:val="ListBullet2"/>
              <w:numPr>
                <w:ilvl w:val="0"/>
                <w:numId w:val="0"/>
              </w:numPr>
              <w:ind w:left="284"/>
              <w:rPr>
                <w:sz w:val="20"/>
                <w:szCs w:val="20"/>
              </w:rPr>
            </w:pPr>
            <w:r w:rsidRPr="00F51DF0">
              <w:rPr>
                <w:sz w:val="20"/>
                <w:szCs w:val="20"/>
              </w:rPr>
              <w:t>Defining new roles and responsibilities.</w:t>
            </w:r>
          </w:p>
          <w:p w14:paraId="3578038D" w14:textId="2FA9E08F" w:rsidR="00691F1F" w:rsidRPr="00F51DF0" w:rsidRDefault="00691F1F" w:rsidP="005D0227">
            <w:pPr>
              <w:pStyle w:val="ListBullet2"/>
              <w:numPr>
                <w:ilvl w:val="0"/>
                <w:numId w:val="0"/>
              </w:numPr>
              <w:ind w:left="284"/>
              <w:rPr>
                <w:sz w:val="20"/>
                <w:szCs w:val="20"/>
                <w:highlight w:val="cyan"/>
              </w:rPr>
            </w:pPr>
          </w:p>
        </w:tc>
      </w:tr>
      <w:tr w:rsidR="00181FE1" w:rsidRPr="00C4559B" w14:paraId="176305E3" w14:textId="77777777" w:rsidTr="008B222B">
        <w:trPr>
          <w:cantSplit/>
          <w:trHeight w:val="804"/>
        </w:trPr>
        <w:tc>
          <w:tcPr>
            <w:tcW w:w="2972" w:type="dxa"/>
            <w:shd w:val="clear" w:color="auto" w:fill="auto"/>
            <w:vAlign w:val="center"/>
            <w:hideMark/>
          </w:tcPr>
          <w:p w14:paraId="50BC6848" w14:textId="0AF87EE1" w:rsidR="000F217E" w:rsidRPr="00F51DF0" w:rsidRDefault="00991177" w:rsidP="008B222B">
            <w:pPr>
              <w:pStyle w:val="ListBullet3"/>
              <w:numPr>
                <w:ilvl w:val="0"/>
                <w:numId w:val="0"/>
              </w:numPr>
              <w:ind w:left="468"/>
              <w:rPr>
                <w:sz w:val="20"/>
                <w:szCs w:val="20"/>
                <w:highlight w:val="cyan"/>
              </w:rPr>
            </w:pPr>
            <w:r w:rsidRPr="00F51DF0">
              <w:rPr>
                <w:sz w:val="20"/>
                <w:szCs w:val="20"/>
              </w:rPr>
              <w:lastRenderedPageBreak/>
              <w:t>Coordination and data management</w:t>
            </w:r>
          </w:p>
        </w:tc>
        <w:tc>
          <w:tcPr>
            <w:tcW w:w="7603" w:type="dxa"/>
            <w:shd w:val="clear" w:color="auto" w:fill="auto"/>
            <w:vAlign w:val="center"/>
            <w:hideMark/>
          </w:tcPr>
          <w:p w14:paraId="70D515FC" w14:textId="77777777" w:rsidR="00991177" w:rsidRPr="00F51DF0" w:rsidRDefault="00991177" w:rsidP="00991177">
            <w:pPr>
              <w:pStyle w:val="ListBullet2"/>
              <w:numPr>
                <w:ilvl w:val="0"/>
                <w:numId w:val="0"/>
              </w:numPr>
              <w:ind w:left="284"/>
              <w:rPr>
                <w:sz w:val="20"/>
                <w:szCs w:val="20"/>
              </w:rPr>
            </w:pPr>
            <w:r w:rsidRPr="00F51DF0">
              <w:rPr>
                <w:sz w:val="20"/>
                <w:szCs w:val="20"/>
              </w:rPr>
              <w:t>Defining communication channels and establishing data exchange between Flexibility Coordinator and other system actors (ESO, DSO/DNOs, Flexibility Service Providers).</w:t>
            </w:r>
          </w:p>
          <w:p w14:paraId="39B945BB" w14:textId="77777777" w:rsidR="00991177" w:rsidRPr="00F51DF0" w:rsidRDefault="00991177" w:rsidP="00991177">
            <w:pPr>
              <w:pStyle w:val="ListBullet2"/>
              <w:numPr>
                <w:ilvl w:val="0"/>
                <w:numId w:val="0"/>
              </w:numPr>
              <w:ind w:left="284"/>
              <w:rPr>
                <w:sz w:val="20"/>
                <w:szCs w:val="20"/>
              </w:rPr>
            </w:pPr>
            <w:r w:rsidRPr="00F51DF0">
              <w:rPr>
                <w:sz w:val="20"/>
                <w:szCs w:val="20"/>
              </w:rPr>
              <w:t>Deciding on a communication platform (joint platform or creating APIs for separate platforms interaction).</w:t>
            </w:r>
          </w:p>
          <w:p w14:paraId="44E81B10" w14:textId="530C3264" w:rsidR="000F217E" w:rsidRPr="00F51DF0" w:rsidRDefault="00991177" w:rsidP="00EC5107">
            <w:pPr>
              <w:pStyle w:val="ListBullet2"/>
              <w:numPr>
                <w:ilvl w:val="0"/>
                <w:numId w:val="0"/>
              </w:numPr>
              <w:ind w:left="284"/>
              <w:rPr>
                <w:sz w:val="20"/>
                <w:szCs w:val="20"/>
                <w:highlight w:val="cyan"/>
              </w:rPr>
            </w:pPr>
            <w:r w:rsidRPr="00F51DF0">
              <w:rPr>
                <w:sz w:val="20"/>
                <w:szCs w:val="20"/>
              </w:rPr>
              <w:t>Adjusting roles and responsibilities of ESO and DSO/DNOs to Scheme 2.</w:t>
            </w:r>
          </w:p>
        </w:tc>
      </w:tr>
      <w:tr w:rsidR="00181FE1" w:rsidRPr="00C4559B" w14:paraId="0898958F" w14:textId="77777777" w:rsidTr="008B222B">
        <w:trPr>
          <w:cantSplit/>
          <w:trHeight w:val="804"/>
        </w:trPr>
        <w:tc>
          <w:tcPr>
            <w:tcW w:w="2972" w:type="dxa"/>
            <w:shd w:val="clear" w:color="auto" w:fill="auto"/>
            <w:vAlign w:val="center"/>
          </w:tcPr>
          <w:p w14:paraId="4CE59D78" w14:textId="1303AE42" w:rsidR="000F217E" w:rsidRPr="00F51DF0" w:rsidRDefault="00FD673C" w:rsidP="008B222B">
            <w:pPr>
              <w:pStyle w:val="ListBullet3"/>
              <w:numPr>
                <w:ilvl w:val="0"/>
                <w:numId w:val="0"/>
              </w:numPr>
              <w:ind w:left="468"/>
              <w:rPr>
                <w:sz w:val="20"/>
                <w:szCs w:val="20"/>
              </w:rPr>
            </w:pPr>
            <w:r w:rsidRPr="00F51DF0">
              <w:rPr>
                <w:sz w:val="20"/>
                <w:szCs w:val="20"/>
              </w:rPr>
              <w:t>Market Facilitation</w:t>
            </w:r>
          </w:p>
        </w:tc>
        <w:tc>
          <w:tcPr>
            <w:tcW w:w="7603" w:type="dxa"/>
            <w:shd w:val="clear" w:color="auto" w:fill="auto"/>
            <w:vAlign w:val="center"/>
          </w:tcPr>
          <w:p w14:paraId="4ED0851A" w14:textId="77777777" w:rsidR="000F217E" w:rsidRDefault="005F6369" w:rsidP="00FC1BB4">
            <w:pPr>
              <w:pStyle w:val="ListBullet2"/>
              <w:numPr>
                <w:ilvl w:val="0"/>
                <w:numId w:val="0"/>
              </w:numPr>
              <w:ind w:left="284"/>
              <w:rPr>
                <w:sz w:val="20"/>
                <w:szCs w:val="20"/>
              </w:rPr>
            </w:pPr>
            <w:r w:rsidRPr="00F51DF0">
              <w:rPr>
                <w:sz w:val="20"/>
                <w:szCs w:val="20"/>
              </w:rPr>
              <w:t>According to the results of Ofgem consultation</w:t>
            </w:r>
            <w:r w:rsidR="00EC5FD8" w:rsidRPr="00F51DF0">
              <w:rPr>
                <w:sz w:val="20"/>
                <w:szCs w:val="20"/>
              </w:rPr>
              <w:t xml:space="preserve">, Market facilitator will be established </w:t>
            </w:r>
            <w:r w:rsidR="005A7603" w:rsidRPr="00F51DF0">
              <w:rPr>
                <w:sz w:val="20"/>
                <w:szCs w:val="20"/>
              </w:rPr>
              <w:t xml:space="preserve">with three functions assigned: </w:t>
            </w:r>
            <w:r w:rsidR="00CC1F96" w:rsidRPr="00F51DF0">
              <w:rPr>
                <w:sz w:val="20"/>
                <w:szCs w:val="20"/>
              </w:rPr>
              <w:t xml:space="preserve">strategic leadership, </w:t>
            </w:r>
            <w:r w:rsidR="00D9574D" w:rsidRPr="00F51DF0">
              <w:rPr>
                <w:sz w:val="20"/>
                <w:szCs w:val="20"/>
              </w:rPr>
              <w:t xml:space="preserve">market coordination </w:t>
            </w:r>
            <w:r w:rsidR="00792E04" w:rsidRPr="00F51DF0">
              <w:rPr>
                <w:sz w:val="20"/>
                <w:szCs w:val="20"/>
              </w:rPr>
              <w:t>and implementation monitoring.</w:t>
            </w:r>
          </w:p>
          <w:p w14:paraId="5BF607DD" w14:textId="4B8BB965" w:rsidR="00D80249" w:rsidRPr="00F51DF0" w:rsidRDefault="00D80249" w:rsidP="00FC1BB4">
            <w:pPr>
              <w:pStyle w:val="ListBullet2"/>
              <w:numPr>
                <w:ilvl w:val="0"/>
                <w:numId w:val="0"/>
              </w:numPr>
              <w:ind w:left="284"/>
              <w:rPr>
                <w:sz w:val="20"/>
                <w:szCs w:val="20"/>
                <w:highlight w:val="cyan"/>
              </w:rPr>
            </w:pPr>
            <w:r>
              <w:rPr>
                <w:sz w:val="20"/>
                <w:szCs w:val="20"/>
              </w:rPr>
              <w:t xml:space="preserve">The recently </w:t>
            </w:r>
            <w:r w:rsidR="00485F94">
              <w:rPr>
                <w:sz w:val="20"/>
                <w:szCs w:val="20"/>
              </w:rPr>
              <w:t xml:space="preserve">announced roles of NESO (previously </w:t>
            </w:r>
            <w:r w:rsidR="00141A12">
              <w:rPr>
                <w:sz w:val="20"/>
                <w:szCs w:val="20"/>
              </w:rPr>
              <w:t xml:space="preserve">named FSO) </w:t>
            </w:r>
            <w:r w:rsidR="00F96AF9">
              <w:rPr>
                <w:sz w:val="20"/>
                <w:szCs w:val="20"/>
              </w:rPr>
              <w:t xml:space="preserve">include </w:t>
            </w:r>
            <w:r w:rsidR="00826027">
              <w:rPr>
                <w:sz w:val="20"/>
                <w:szCs w:val="20"/>
              </w:rPr>
              <w:t xml:space="preserve">operational </w:t>
            </w:r>
            <w:r w:rsidR="00300EC1">
              <w:rPr>
                <w:sz w:val="20"/>
                <w:szCs w:val="20"/>
              </w:rPr>
              <w:t>responsibilities, indicating</w:t>
            </w:r>
            <w:r w:rsidR="00141A12">
              <w:rPr>
                <w:sz w:val="20"/>
                <w:szCs w:val="20"/>
              </w:rPr>
              <w:t xml:space="preserve"> that </w:t>
            </w:r>
            <w:r w:rsidR="00851AF8">
              <w:rPr>
                <w:sz w:val="20"/>
                <w:szCs w:val="20"/>
              </w:rPr>
              <w:t xml:space="preserve">the NESO may contribute </w:t>
            </w:r>
            <w:r w:rsidR="00F321D4">
              <w:rPr>
                <w:sz w:val="20"/>
                <w:szCs w:val="20"/>
              </w:rPr>
              <w:t>towards real-time</w:t>
            </w:r>
            <w:r w:rsidR="00141A12">
              <w:rPr>
                <w:sz w:val="20"/>
                <w:szCs w:val="20"/>
              </w:rPr>
              <w:t xml:space="preserve"> coordination</w:t>
            </w:r>
            <w:r w:rsidR="00F321D4">
              <w:rPr>
                <w:sz w:val="20"/>
                <w:szCs w:val="20"/>
              </w:rPr>
              <w:t>.</w:t>
            </w:r>
            <w:r w:rsidR="00A45212">
              <w:rPr>
                <w:rStyle w:val="FootnoteReference"/>
                <w:sz w:val="20"/>
                <w:szCs w:val="20"/>
              </w:rPr>
              <w:footnoteReference w:id="3"/>
            </w:r>
          </w:p>
        </w:tc>
      </w:tr>
    </w:tbl>
    <w:p w14:paraId="043F4382" w14:textId="77777777" w:rsidR="000F217E" w:rsidRDefault="000F217E" w:rsidP="631F9029">
      <w:pPr>
        <w:pStyle w:val="BodyText"/>
        <w:rPr>
          <w:sz w:val="22"/>
        </w:rPr>
      </w:pPr>
    </w:p>
    <w:p w14:paraId="7E82BA6E" w14:textId="7416B827" w:rsidR="00B77573" w:rsidRDefault="00416526" w:rsidP="00FC1BB4">
      <w:pPr>
        <w:pStyle w:val="BodyText"/>
        <w:jc w:val="both"/>
        <w:rPr>
          <w:sz w:val="22"/>
        </w:rPr>
      </w:pPr>
      <w:r>
        <w:rPr>
          <w:sz w:val="22"/>
        </w:rPr>
        <w:t xml:space="preserve">One of the first steps in this transition is to establish </w:t>
      </w:r>
      <w:r w:rsidR="00DE153F">
        <w:rPr>
          <w:sz w:val="22"/>
        </w:rPr>
        <w:t xml:space="preserve">the entity </w:t>
      </w:r>
      <w:r w:rsidR="00094DE2">
        <w:rPr>
          <w:sz w:val="22"/>
        </w:rPr>
        <w:t>called</w:t>
      </w:r>
      <w:r w:rsidR="00DE153F">
        <w:rPr>
          <w:sz w:val="22"/>
        </w:rPr>
        <w:t xml:space="preserve"> Distributed Flexibility Coordinator. </w:t>
      </w:r>
      <w:r w:rsidR="00CA46B4">
        <w:rPr>
          <w:sz w:val="22"/>
        </w:rPr>
        <w:t xml:space="preserve">One possible option is to </w:t>
      </w:r>
      <w:r w:rsidR="004F46FA">
        <w:rPr>
          <w:sz w:val="22"/>
        </w:rPr>
        <w:t xml:space="preserve">set up a completely new </w:t>
      </w:r>
      <w:r w:rsidR="00514D22">
        <w:rPr>
          <w:sz w:val="22"/>
        </w:rPr>
        <w:t>institution</w:t>
      </w:r>
      <w:r w:rsidR="00DF7143">
        <w:rPr>
          <w:sz w:val="22"/>
        </w:rPr>
        <w:t xml:space="preserve">. </w:t>
      </w:r>
      <w:r w:rsidR="001C34A8">
        <w:rPr>
          <w:sz w:val="22"/>
        </w:rPr>
        <w:t xml:space="preserve">However, the role of DFC could also be </w:t>
      </w:r>
      <w:r w:rsidR="00784AAC">
        <w:rPr>
          <w:sz w:val="22"/>
        </w:rPr>
        <w:t>taken by already ex</w:t>
      </w:r>
      <w:r w:rsidR="00E31804">
        <w:rPr>
          <w:sz w:val="22"/>
        </w:rPr>
        <w:t>iting body</w:t>
      </w:r>
      <w:r w:rsidR="00094DE2">
        <w:rPr>
          <w:sz w:val="22"/>
        </w:rPr>
        <w:t xml:space="preserve"> at the time. </w:t>
      </w:r>
    </w:p>
    <w:p w14:paraId="7056B28A" w14:textId="77777777" w:rsidR="002D2057" w:rsidRDefault="00816DD6" w:rsidP="00FC1BB4">
      <w:pPr>
        <w:pStyle w:val="BodyText"/>
        <w:jc w:val="both"/>
        <w:rPr>
          <w:sz w:val="22"/>
        </w:rPr>
      </w:pPr>
      <w:r w:rsidRPr="00816DD6">
        <w:rPr>
          <w:sz w:val="22"/>
        </w:rPr>
        <w:t xml:space="preserve">Flexibility coordinator </w:t>
      </w:r>
      <w:r>
        <w:rPr>
          <w:sz w:val="22"/>
        </w:rPr>
        <w:t xml:space="preserve">will </w:t>
      </w:r>
      <w:r w:rsidRPr="00816DD6">
        <w:rPr>
          <w:sz w:val="22"/>
        </w:rPr>
        <w:t xml:space="preserve">take over the lead role in coordinating the </w:t>
      </w:r>
      <w:r>
        <w:rPr>
          <w:sz w:val="22"/>
        </w:rPr>
        <w:t>DF</w:t>
      </w:r>
      <w:r w:rsidRPr="00816DD6">
        <w:rPr>
          <w:sz w:val="22"/>
        </w:rPr>
        <w:t>Rs (qualification, contracts, procurement, activation)</w:t>
      </w:r>
      <w:r w:rsidR="00C057CD">
        <w:rPr>
          <w:sz w:val="22"/>
        </w:rPr>
        <w:t xml:space="preserve"> and </w:t>
      </w:r>
      <w:r w:rsidR="002D2057">
        <w:rPr>
          <w:sz w:val="22"/>
        </w:rPr>
        <w:t xml:space="preserve">providing support in DFR utilisation to ESO and DSOs. </w:t>
      </w:r>
    </w:p>
    <w:p w14:paraId="70FA4355" w14:textId="77777777" w:rsidR="007530FD" w:rsidRDefault="007530FD" w:rsidP="631F9029">
      <w:pPr>
        <w:pStyle w:val="BodyText"/>
        <w:rPr>
          <w:sz w:val="22"/>
        </w:rPr>
      </w:pPr>
    </w:p>
    <w:p w14:paraId="19ACE269" w14:textId="77777777" w:rsidR="001741B7" w:rsidRDefault="001741B7">
      <w:pPr>
        <w:spacing w:before="0" w:after="200"/>
        <w:rPr>
          <w:sz w:val="24"/>
        </w:rPr>
      </w:pPr>
      <w:r>
        <w:br w:type="page"/>
      </w:r>
    </w:p>
    <w:p w14:paraId="5AA56E19" w14:textId="19EDDDAE" w:rsidR="00984837" w:rsidRPr="008B222B" w:rsidRDefault="001741B7" w:rsidP="002A7F7F">
      <w:pPr>
        <w:pStyle w:val="Caption"/>
        <w:jc w:val="center"/>
        <w:rPr>
          <w:sz w:val="22"/>
        </w:rPr>
      </w:pPr>
      <w:r w:rsidRPr="008B222B">
        <w:lastRenderedPageBreak/>
        <w:t xml:space="preserve">Table </w:t>
      </w:r>
      <w:r>
        <w:fldChar w:fldCharType="begin"/>
      </w:r>
      <w:r>
        <w:instrText xml:space="preserve"> STYLEREF 1 \s  </w:instrText>
      </w:r>
      <w:r>
        <w:fldChar w:fldCharType="separate"/>
      </w:r>
      <w:r w:rsidR="00616CB5">
        <w:rPr>
          <w:noProof/>
        </w:rPr>
        <w:t>2</w:t>
      </w:r>
      <w:r>
        <w:rPr>
          <w:noProof/>
        </w:rPr>
        <w:fldChar w:fldCharType="end"/>
      </w:r>
      <w:r w:rsidRPr="008B222B">
        <w:t>-</w:t>
      </w:r>
      <w:r w:rsidR="00D52303" w:rsidRPr="002A7F7F">
        <w:fldChar w:fldCharType="begin"/>
      </w:r>
      <w:r w:rsidR="00D52303" w:rsidRPr="008B222B">
        <w:instrText xml:space="preserve"> SEQ "Table" \* ARABIC \s 1  </w:instrText>
      </w:r>
      <w:r w:rsidR="00D52303" w:rsidRPr="002A7F7F">
        <w:fldChar w:fldCharType="separate"/>
      </w:r>
      <w:r w:rsidR="00616CB5">
        <w:rPr>
          <w:noProof/>
        </w:rPr>
        <w:t>4</w:t>
      </w:r>
      <w:r w:rsidR="00D52303" w:rsidRPr="002A7F7F">
        <w:rPr>
          <w:noProof/>
        </w:rPr>
        <w:fldChar w:fldCharType="end"/>
      </w:r>
      <w:r w:rsidRPr="008B222B">
        <w:t xml:space="preserve"> – Scheme Transition </w:t>
      </w:r>
      <w:r w:rsidR="00D17702" w:rsidRPr="008B222B">
        <w:t>–</w:t>
      </w:r>
      <w:r w:rsidR="00FB4E91" w:rsidRPr="008B222B">
        <w:t xml:space="preserve"> </w:t>
      </w:r>
      <w:r w:rsidR="002A7F7F">
        <w:t>Gap Analysis</w:t>
      </w:r>
    </w:p>
    <w:tbl>
      <w:tblPr>
        <w:tblW w:w="10632" w:type="dxa"/>
        <w:tblInd w:w="-577" w:type="dxa"/>
        <w:tblLayout w:type="fixed"/>
        <w:tblLook w:val="04A0" w:firstRow="1" w:lastRow="0" w:firstColumn="1" w:lastColumn="0" w:noHBand="0" w:noVBand="1"/>
      </w:tblPr>
      <w:tblGrid>
        <w:gridCol w:w="709"/>
        <w:gridCol w:w="4448"/>
        <w:gridCol w:w="5475"/>
      </w:tblGrid>
      <w:tr w:rsidR="00B82A69" w:rsidRPr="00C4559B" w14:paraId="124C0E3E" w14:textId="77777777" w:rsidTr="16CEAEF4">
        <w:trPr>
          <w:cantSplit/>
          <w:trHeight w:val="1134"/>
        </w:trPr>
        <w:tc>
          <w:tcPr>
            <w:tcW w:w="709" w:type="dxa"/>
            <w:tcBorders>
              <w:top w:val="single" w:sz="8" w:space="0" w:color="auto"/>
              <w:left w:val="single" w:sz="8" w:space="0" w:color="auto"/>
              <w:bottom w:val="single" w:sz="4" w:space="0" w:color="auto"/>
              <w:right w:val="single" w:sz="4" w:space="0" w:color="auto"/>
            </w:tcBorders>
            <w:shd w:val="clear" w:color="auto" w:fill="D6DCE4"/>
            <w:textDirection w:val="btLr"/>
            <w:vAlign w:val="bottom"/>
            <w:hideMark/>
          </w:tcPr>
          <w:p w14:paraId="2958ED9D" w14:textId="77777777" w:rsidR="00664EE8" w:rsidRPr="00ED374F" w:rsidRDefault="00664EE8" w:rsidP="00197CA9">
            <w:pPr>
              <w:spacing w:before="0" w:after="0" w:line="240" w:lineRule="auto"/>
              <w:ind w:left="113" w:right="113"/>
              <w:rPr>
                <w:rFonts w:eastAsia="Times New Roman" w:cs="Arial"/>
                <w:b/>
                <w:color w:val="000000"/>
                <w:sz w:val="20"/>
                <w:szCs w:val="20"/>
                <w:lang w:eastAsia="en-GB"/>
              </w:rPr>
            </w:pPr>
          </w:p>
        </w:tc>
        <w:tc>
          <w:tcPr>
            <w:tcW w:w="4448" w:type="dxa"/>
            <w:tcBorders>
              <w:top w:val="single" w:sz="8" w:space="0" w:color="auto"/>
              <w:left w:val="nil"/>
              <w:bottom w:val="single" w:sz="4" w:space="0" w:color="auto"/>
              <w:right w:val="single" w:sz="4" w:space="0" w:color="auto"/>
            </w:tcBorders>
            <w:shd w:val="clear" w:color="auto" w:fill="D6DCE4"/>
            <w:vAlign w:val="center"/>
            <w:hideMark/>
          </w:tcPr>
          <w:p w14:paraId="53A069C4" w14:textId="21C6C5ED" w:rsidR="00664EE8" w:rsidRPr="00C50DD7" w:rsidRDefault="00664EE8" w:rsidP="00197CA9">
            <w:pPr>
              <w:spacing w:before="0" w:after="0" w:line="240" w:lineRule="auto"/>
              <w:jc w:val="center"/>
              <w:rPr>
                <w:rFonts w:eastAsia="Times New Roman" w:cs="Arial"/>
                <w:b/>
                <w:color w:val="000000"/>
                <w:sz w:val="20"/>
                <w:szCs w:val="20"/>
                <w:lang w:eastAsia="en-GB"/>
              </w:rPr>
            </w:pPr>
            <w:r w:rsidRPr="00C50DD7">
              <w:rPr>
                <w:rFonts w:eastAsia="Times New Roman" w:cs="Arial"/>
                <w:b/>
                <w:color w:val="000000"/>
                <w:sz w:val="20"/>
                <w:szCs w:val="20"/>
                <w:lang w:eastAsia="en-GB"/>
              </w:rPr>
              <w:t xml:space="preserve">ESO – </w:t>
            </w:r>
            <w:r>
              <w:rPr>
                <w:rFonts w:eastAsia="Times New Roman" w:cs="Arial"/>
                <w:b/>
                <w:color w:val="000000"/>
                <w:sz w:val="20"/>
                <w:szCs w:val="20"/>
                <w:lang w:eastAsia="en-GB"/>
              </w:rPr>
              <w:t>DFC</w:t>
            </w:r>
            <w:r w:rsidRPr="00C50DD7">
              <w:rPr>
                <w:rFonts w:eastAsia="Times New Roman" w:cs="Arial"/>
                <w:b/>
                <w:color w:val="000000"/>
                <w:sz w:val="20"/>
                <w:szCs w:val="20"/>
                <w:lang w:eastAsia="en-GB"/>
              </w:rPr>
              <w:t xml:space="preserve"> </w:t>
            </w:r>
            <w:r w:rsidR="008039EA">
              <w:rPr>
                <w:rFonts w:eastAsia="Times New Roman" w:cs="Arial"/>
                <w:b/>
                <w:color w:val="000000"/>
                <w:sz w:val="20"/>
                <w:szCs w:val="20"/>
                <w:lang w:eastAsia="en-GB"/>
              </w:rPr>
              <w:t>Procurement and activation</w:t>
            </w:r>
            <w:r w:rsidRPr="00C50DD7">
              <w:rPr>
                <w:rFonts w:eastAsia="Times New Roman" w:cs="Arial"/>
                <w:b/>
                <w:color w:val="000000"/>
                <w:sz w:val="20"/>
                <w:szCs w:val="20"/>
                <w:lang w:eastAsia="en-GB"/>
              </w:rPr>
              <w:t xml:space="preserve"> </w:t>
            </w:r>
          </w:p>
          <w:p w14:paraId="4C0653DA" w14:textId="77777777" w:rsidR="00664EE8" w:rsidRPr="00DA0F02" w:rsidRDefault="00664EE8" w:rsidP="00197CA9">
            <w:pPr>
              <w:spacing w:before="0" w:after="0" w:line="240" w:lineRule="auto"/>
              <w:jc w:val="center"/>
              <w:rPr>
                <w:rFonts w:eastAsia="Times New Roman" w:cs="Arial"/>
                <w:b/>
                <w:color w:val="000000"/>
                <w:sz w:val="20"/>
                <w:szCs w:val="20"/>
                <w:highlight w:val="cyan"/>
                <w:lang w:eastAsia="en-GB"/>
              </w:rPr>
            </w:pPr>
            <w:r w:rsidRPr="00C50DD7">
              <w:rPr>
                <w:rFonts w:eastAsia="Times New Roman" w:cs="Arial"/>
                <w:b/>
                <w:color w:val="000000"/>
                <w:sz w:val="20"/>
                <w:szCs w:val="20"/>
                <w:lang w:eastAsia="en-GB"/>
              </w:rPr>
              <w:t>ESO Impact</w:t>
            </w:r>
          </w:p>
        </w:tc>
        <w:tc>
          <w:tcPr>
            <w:tcW w:w="5475" w:type="dxa"/>
            <w:tcBorders>
              <w:top w:val="single" w:sz="8" w:space="0" w:color="auto"/>
              <w:left w:val="nil"/>
              <w:bottom w:val="single" w:sz="4" w:space="0" w:color="auto"/>
              <w:right w:val="single" w:sz="8" w:space="0" w:color="auto"/>
            </w:tcBorders>
            <w:shd w:val="clear" w:color="auto" w:fill="D6DCE4"/>
            <w:vAlign w:val="center"/>
            <w:hideMark/>
          </w:tcPr>
          <w:p w14:paraId="29CBAF42" w14:textId="00041D7F" w:rsidR="00664EE8" w:rsidRPr="00C50DD7" w:rsidRDefault="00664EE8" w:rsidP="00197CA9">
            <w:pPr>
              <w:spacing w:before="0" w:after="0" w:line="240" w:lineRule="auto"/>
              <w:jc w:val="center"/>
              <w:rPr>
                <w:rFonts w:eastAsia="Times New Roman" w:cs="Arial"/>
                <w:b/>
                <w:color w:val="000000"/>
                <w:sz w:val="20"/>
                <w:szCs w:val="20"/>
                <w:lang w:eastAsia="en-GB"/>
              </w:rPr>
            </w:pPr>
            <w:r>
              <w:rPr>
                <w:rFonts w:eastAsia="Times New Roman" w:cs="Arial"/>
                <w:b/>
                <w:color w:val="000000"/>
                <w:sz w:val="20"/>
                <w:szCs w:val="20"/>
                <w:lang w:eastAsia="en-GB"/>
              </w:rPr>
              <w:t>DSO - DFC</w:t>
            </w:r>
            <w:r w:rsidRPr="00C50DD7">
              <w:rPr>
                <w:rFonts w:eastAsia="Times New Roman" w:cs="Arial"/>
                <w:b/>
                <w:color w:val="000000"/>
                <w:sz w:val="20"/>
                <w:szCs w:val="20"/>
                <w:lang w:eastAsia="en-GB"/>
              </w:rPr>
              <w:t xml:space="preserve"> </w:t>
            </w:r>
            <w:r w:rsidR="008039EA">
              <w:rPr>
                <w:rFonts w:eastAsia="Times New Roman" w:cs="Arial"/>
                <w:b/>
                <w:color w:val="000000"/>
                <w:sz w:val="20"/>
                <w:szCs w:val="20"/>
                <w:lang w:eastAsia="en-GB"/>
              </w:rPr>
              <w:t>Procurement and activation</w:t>
            </w:r>
            <w:r w:rsidRPr="00C50DD7">
              <w:rPr>
                <w:rFonts w:eastAsia="Times New Roman" w:cs="Arial"/>
                <w:b/>
                <w:color w:val="000000"/>
                <w:sz w:val="20"/>
                <w:szCs w:val="20"/>
                <w:lang w:eastAsia="en-GB"/>
              </w:rPr>
              <w:t xml:space="preserve"> </w:t>
            </w:r>
          </w:p>
          <w:p w14:paraId="060F4162" w14:textId="77777777" w:rsidR="00664EE8" w:rsidRPr="00DA0F02" w:rsidRDefault="00664EE8" w:rsidP="00197CA9">
            <w:pPr>
              <w:spacing w:before="0" w:after="0" w:line="240" w:lineRule="auto"/>
              <w:jc w:val="center"/>
              <w:rPr>
                <w:rFonts w:eastAsia="Times New Roman" w:cs="Arial"/>
                <w:b/>
                <w:color w:val="000000"/>
                <w:sz w:val="20"/>
                <w:szCs w:val="20"/>
                <w:highlight w:val="cyan"/>
                <w:lang w:eastAsia="en-GB"/>
              </w:rPr>
            </w:pPr>
            <w:r w:rsidRPr="00C50DD7">
              <w:rPr>
                <w:rFonts w:eastAsia="Times New Roman" w:cs="Arial"/>
                <w:b/>
                <w:color w:val="000000"/>
                <w:sz w:val="20"/>
                <w:szCs w:val="20"/>
                <w:lang w:eastAsia="en-GB"/>
              </w:rPr>
              <w:t>DSO/DNO Impact</w:t>
            </w:r>
          </w:p>
        </w:tc>
      </w:tr>
      <w:tr w:rsidR="00784B66" w:rsidRPr="00C4559B" w14:paraId="2895C65B" w14:textId="77777777" w:rsidTr="16CEAEF4">
        <w:trPr>
          <w:cantSplit/>
          <w:trHeight w:val="2320"/>
        </w:trPr>
        <w:tc>
          <w:tcPr>
            <w:tcW w:w="709" w:type="dxa"/>
            <w:tcBorders>
              <w:top w:val="nil"/>
              <w:left w:val="single" w:sz="8" w:space="0" w:color="auto"/>
              <w:bottom w:val="single" w:sz="4" w:space="0" w:color="auto"/>
              <w:right w:val="single" w:sz="4" w:space="0" w:color="auto"/>
            </w:tcBorders>
            <w:shd w:val="clear" w:color="auto" w:fill="auto"/>
            <w:textDirection w:val="btLr"/>
          </w:tcPr>
          <w:p w14:paraId="0FCEB468" w14:textId="75E34E9C" w:rsidR="00784B66" w:rsidRDefault="00784B66" w:rsidP="00197CA9">
            <w:pPr>
              <w:spacing w:before="0" w:after="0" w:line="240" w:lineRule="auto"/>
              <w:ind w:left="113" w:right="113"/>
              <w:jc w:val="center"/>
              <w:rPr>
                <w:rFonts w:eastAsia="Times New Roman" w:cs="Arial"/>
                <w:color w:val="000000"/>
                <w:sz w:val="20"/>
                <w:szCs w:val="20"/>
                <w:lang w:eastAsia="en-GB"/>
              </w:rPr>
            </w:pPr>
            <w:r>
              <w:rPr>
                <w:rFonts w:eastAsia="Times New Roman" w:cs="Arial"/>
                <w:color w:val="000000"/>
                <w:sz w:val="20"/>
                <w:szCs w:val="20"/>
                <w:lang w:eastAsia="en-GB"/>
              </w:rPr>
              <w:t>Planning</w:t>
            </w:r>
          </w:p>
        </w:tc>
        <w:tc>
          <w:tcPr>
            <w:tcW w:w="4448" w:type="dxa"/>
            <w:tcBorders>
              <w:top w:val="nil"/>
              <w:left w:val="nil"/>
              <w:bottom w:val="single" w:sz="4" w:space="0" w:color="auto"/>
              <w:right w:val="single" w:sz="4" w:space="0" w:color="auto"/>
            </w:tcBorders>
            <w:shd w:val="clear" w:color="auto" w:fill="auto"/>
          </w:tcPr>
          <w:p w14:paraId="1B144013" w14:textId="77777777" w:rsidR="00784B66" w:rsidRPr="006D0DC3" w:rsidRDefault="3FDBC6C5" w:rsidP="00784B66">
            <w:pPr>
              <w:pStyle w:val="ListBullet3"/>
              <w:ind w:left="468"/>
              <w:rPr>
                <w:sz w:val="20"/>
                <w:szCs w:val="20"/>
              </w:rPr>
            </w:pPr>
            <w:r w:rsidRPr="16CEAEF4">
              <w:rPr>
                <w:sz w:val="20"/>
                <w:szCs w:val="20"/>
              </w:rPr>
              <w:t>Procurement of flexibility services products based on the system needs and timescale (constraint management, peak demand management, specific network conditions - faults or maintenance work, power restoration) - ESO will support DFC with these data.</w:t>
            </w:r>
          </w:p>
          <w:p w14:paraId="07EBB667" w14:textId="72EAEBEC" w:rsidR="00784B66" w:rsidRPr="006D0DC3" w:rsidRDefault="3FDBC6C5" w:rsidP="00784B66">
            <w:pPr>
              <w:pStyle w:val="ListBullet3"/>
              <w:ind w:left="468"/>
              <w:rPr>
                <w:sz w:val="20"/>
                <w:szCs w:val="20"/>
              </w:rPr>
            </w:pPr>
            <w:r w:rsidRPr="16CEAEF4">
              <w:rPr>
                <w:sz w:val="20"/>
                <w:szCs w:val="20"/>
              </w:rPr>
              <w:t>Flexibility coordinator will suggest appropriate asset for flexibility service according to the service selection principles or rules.</w:t>
            </w:r>
          </w:p>
        </w:tc>
        <w:tc>
          <w:tcPr>
            <w:tcW w:w="5475" w:type="dxa"/>
            <w:tcBorders>
              <w:top w:val="nil"/>
              <w:left w:val="nil"/>
              <w:bottom w:val="single" w:sz="4" w:space="0" w:color="auto"/>
              <w:right w:val="single" w:sz="8" w:space="0" w:color="auto"/>
            </w:tcBorders>
            <w:shd w:val="clear" w:color="auto" w:fill="auto"/>
          </w:tcPr>
          <w:p w14:paraId="25244060" w14:textId="77777777" w:rsidR="00784B66" w:rsidRPr="006D0DC3" w:rsidRDefault="3FDBC6C5" w:rsidP="00784B66">
            <w:pPr>
              <w:pStyle w:val="ListBullet3"/>
              <w:rPr>
                <w:sz w:val="20"/>
                <w:szCs w:val="20"/>
              </w:rPr>
            </w:pPr>
            <w:r w:rsidRPr="16CEAEF4">
              <w:rPr>
                <w:sz w:val="20"/>
                <w:szCs w:val="20"/>
              </w:rPr>
              <w:t>Procurement of flexibility services products via DFC based on the system needs and timescale (constraint management, peak demand management, specific network conditions - faults or maintenance work, power restoration)</w:t>
            </w:r>
          </w:p>
          <w:p w14:paraId="78C13EDE" w14:textId="7AC66389" w:rsidR="00784B66" w:rsidRPr="006D0DC3" w:rsidRDefault="3FDBC6C5" w:rsidP="00784B66">
            <w:pPr>
              <w:pStyle w:val="ListBullet3"/>
              <w:rPr>
                <w:sz w:val="20"/>
                <w:szCs w:val="18"/>
              </w:rPr>
            </w:pPr>
            <w:r w:rsidRPr="16CEAEF4">
              <w:rPr>
                <w:sz w:val="20"/>
                <w:szCs w:val="20"/>
              </w:rPr>
              <w:t>Flexibility coordinator will suggest appropriate asset for flexibility service according to the service selection principles or rules.</w:t>
            </w:r>
          </w:p>
        </w:tc>
      </w:tr>
      <w:tr w:rsidR="00644303" w:rsidRPr="00C4559B" w14:paraId="399CC3CC" w14:textId="77777777" w:rsidTr="16CEAEF4">
        <w:trPr>
          <w:cantSplit/>
          <w:trHeight w:val="2320"/>
        </w:trPr>
        <w:tc>
          <w:tcPr>
            <w:tcW w:w="709" w:type="dxa"/>
            <w:tcBorders>
              <w:top w:val="nil"/>
              <w:left w:val="single" w:sz="8" w:space="0" w:color="auto"/>
              <w:bottom w:val="single" w:sz="4" w:space="0" w:color="auto"/>
              <w:right w:val="single" w:sz="4" w:space="0" w:color="auto"/>
            </w:tcBorders>
            <w:shd w:val="clear" w:color="auto" w:fill="auto"/>
            <w:textDirection w:val="btLr"/>
            <w:hideMark/>
          </w:tcPr>
          <w:p w14:paraId="0ACB1880" w14:textId="77777777" w:rsidR="00664EE8" w:rsidRPr="00ED374F" w:rsidRDefault="00664EE8" w:rsidP="00197CA9">
            <w:pPr>
              <w:spacing w:before="0" w:after="0" w:line="240" w:lineRule="auto"/>
              <w:ind w:left="113" w:right="113"/>
              <w:jc w:val="center"/>
              <w:rPr>
                <w:rFonts w:eastAsia="Times New Roman" w:cs="Arial"/>
                <w:color w:val="000000"/>
                <w:sz w:val="20"/>
                <w:szCs w:val="20"/>
                <w:lang w:eastAsia="en-GB"/>
              </w:rPr>
            </w:pPr>
            <w:r>
              <w:rPr>
                <w:rFonts w:eastAsia="Times New Roman" w:cs="Arial"/>
                <w:color w:val="000000"/>
                <w:sz w:val="20"/>
                <w:szCs w:val="20"/>
                <w:lang w:eastAsia="en-GB"/>
              </w:rPr>
              <w:t>Commercial</w:t>
            </w:r>
          </w:p>
        </w:tc>
        <w:tc>
          <w:tcPr>
            <w:tcW w:w="4448" w:type="dxa"/>
            <w:tcBorders>
              <w:top w:val="nil"/>
              <w:left w:val="nil"/>
              <w:bottom w:val="single" w:sz="4" w:space="0" w:color="auto"/>
              <w:right w:val="single" w:sz="4" w:space="0" w:color="auto"/>
            </w:tcBorders>
            <w:shd w:val="clear" w:color="auto" w:fill="auto"/>
            <w:hideMark/>
          </w:tcPr>
          <w:p w14:paraId="6651D562" w14:textId="7ADB4328" w:rsidR="00B94C92" w:rsidRPr="006D0DC3" w:rsidRDefault="62D433A7" w:rsidP="00B94C92">
            <w:pPr>
              <w:pStyle w:val="ListBullet3"/>
              <w:ind w:left="468"/>
              <w:rPr>
                <w:sz w:val="20"/>
                <w:szCs w:val="20"/>
              </w:rPr>
            </w:pPr>
            <w:r w:rsidRPr="16CEAEF4">
              <w:rPr>
                <w:sz w:val="20"/>
                <w:szCs w:val="20"/>
              </w:rPr>
              <w:t>Flexibility coordinator will act as a neutral market facilitator for all distributed flex resources;</w:t>
            </w:r>
          </w:p>
          <w:p w14:paraId="6C73EE8F" w14:textId="77777777" w:rsidR="00B94C92" w:rsidRPr="006D0DC3" w:rsidRDefault="62D433A7" w:rsidP="00B94C92">
            <w:pPr>
              <w:pStyle w:val="ListBullet3"/>
              <w:ind w:left="468"/>
              <w:rPr>
                <w:sz w:val="20"/>
                <w:szCs w:val="20"/>
              </w:rPr>
            </w:pPr>
            <w:r w:rsidRPr="16CEAEF4">
              <w:rPr>
                <w:sz w:val="20"/>
                <w:szCs w:val="20"/>
              </w:rPr>
              <w:t>ESO will decide on the required flex service type;</w:t>
            </w:r>
          </w:p>
          <w:p w14:paraId="3693DB9C" w14:textId="18F6B2E5" w:rsidR="00B94C92" w:rsidRPr="006D0DC3" w:rsidRDefault="62D433A7" w:rsidP="00B94C92">
            <w:pPr>
              <w:pStyle w:val="ListBullet3"/>
              <w:ind w:left="468"/>
              <w:rPr>
                <w:sz w:val="20"/>
                <w:szCs w:val="20"/>
              </w:rPr>
            </w:pPr>
            <w:r w:rsidRPr="16CEAEF4">
              <w:rPr>
                <w:sz w:val="20"/>
                <w:szCs w:val="20"/>
              </w:rPr>
              <w:t xml:space="preserve">ESO will communicate with </w:t>
            </w:r>
            <w:r w:rsidR="2B9A72F3" w:rsidRPr="16CEAEF4">
              <w:rPr>
                <w:sz w:val="20"/>
                <w:szCs w:val="20"/>
              </w:rPr>
              <w:t>D</w:t>
            </w:r>
            <w:r w:rsidRPr="16CEAEF4">
              <w:rPr>
                <w:sz w:val="20"/>
                <w:szCs w:val="20"/>
              </w:rPr>
              <w:t>FC regarding procurement, tenders, contracting activities, FLR performance monitoring, invoicing.</w:t>
            </w:r>
          </w:p>
          <w:p w14:paraId="75A76BC3" w14:textId="7AEDCB86" w:rsidR="00664EE8" w:rsidRPr="006D0DC3" w:rsidRDefault="00664EE8" w:rsidP="00B94C92">
            <w:pPr>
              <w:pStyle w:val="ListBullet3"/>
              <w:numPr>
                <w:ilvl w:val="0"/>
                <w:numId w:val="0"/>
              </w:numPr>
              <w:ind w:left="184"/>
            </w:pPr>
          </w:p>
        </w:tc>
        <w:tc>
          <w:tcPr>
            <w:tcW w:w="5475" w:type="dxa"/>
            <w:tcBorders>
              <w:top w:val="nil"/>
              <w:left w:val="nil"/>
              <w:bottom w:val="single" w:sz="4" w:space="0" w:color="auto"/>
              <w:right w:val="single" w:sz="8" w:space="0" w:color="auto"/>
            </w:tcBorders>
            <w:shd w:val="clear" w:color="auto" w:fill="auto"/>
            <w:hideMark/>
          </w:tcPr>
          <w:p w14:paraId="05486A7C" w14:textId="0015CE77" w:rsidR="009943A4" w:rsidRPr="006D0DC3" w:rsidRDefault="1735E446" w:rsidP="009943A4">
            <w:pPr>
              <w:pStyle w:val="ListBullet3"/>
              <w:rPr>
                <w:sz w:val="20"/>
                <w:szCs w:val="18"/>
              </w:rPr>
            </w:pPr>
            <w:r w:rsidRPr="16CEAEF4">
              <w:rPr>
                <w:sz w:val="20"/>
                <w:szCs w:val="20"/>
              </w:rPr>
              <w:t>Supporting regional markets for flex resources;</w:t>
            </w:r>
          </w:p>
          <w:p w14:paraId="4629D29D" w14:textId="77777777" w:rsidR="009943A4" w:rsidRPr="006D0DC3" w:rsidRDefault="1735E446" w:rsidP="009943A4">
            <w:pPr>
              <w:pStyle w:val="ListBullet3"/>
              <w:rPr>
                <w:sz w:val="20"/>
                <w:szCs w:val="18"/>
              </w:rPr>
            </w:pPr>
            <w:r w:rsidRPr="16CEAEF4">
              <w:rPr>
                <w:sz w:val="20"/>
                <w:szCs w:val="20"/>
              </w:rPr>
              <w:t>Communicating with Flexibility coordinator in terms of present/future investments;</w:t>
            </w:r>
          </w:p>
          <w:p w14:paraId="4D81BA62" w14:textId="72471392" w:rsidR="009943A4" w:rsidRPr="006D0DC3" w:rsidRDefault="1735E446" w:rsidP="009943A4">
            <w:pPr>
              <w:pStyle w:val="ListBullet3"/>
              <w:rPr>
                <w:sz w:val="20"/>
                <w:szCs w:val="18"/>
              </w:rPr>
            </w:pPr>
            <w:r w:rsidRPr="16CEAEF4">
              <w:rPr>
                <w:sz w:val="20"/>
                <w:szCs w:val="20"/>
              </w:rPr>
              <w:t xml:space="preserve">DSO will communicate with </w:t>
            </w:r>
            <w:r w:rsidR="2B9A72F3" w:rsidRPr="16CEAEF4">
              <w:rPr>
                <w:sz w:val="20"/>
                <w:szCs w:val="20"/>
              </w:rPr>
              <w:t>D</w:t>
            </w:r>
            <w:r w:rsidRPr="16CEAEF4">
              <w:rPr>
                <w:sz w:val="20"/>
                <w:szCs w:val="20"/>
              </w:rPr>
              <w:t>FC regarding procurement, tenders, contracting activities, FLR performance monitoring, invoicing.</w:t>
            </w:r>
          </w:p>
          <w:p w14:paraId="441375D8" w14:textId="69377647" w:rsidR="00664EE8" w:rsidRPr="006D0DC3" w:rsidRDefault="00664EE8" w:rsidP="009943A4">
            <w:pPr>
              <w:pStyle w:val="ListBullet3"/>
              <w:numPr>
                <w:ilvl w:val="0"/>
                <w:numId w:val="0"/>
              </w:numPr>
              <w:ind w:left="852"/>
            </w:pPr>
          </w:p>
        </w:tc>
      </w:tr>
      <w:tr w:rsidR="00644303" w:rsidRPr="00C4559B" w14:paraId="2C156696" w14:textId="77777777" w:rsidTr="16CEAEF4">
        <w:trPr>
          <w:cantSplit/>
          <w:trHeight w:val="1740"/>
        </w:trPr>
        <w:tc>
          <w:tcPr>
            <w:tcW w:w="709" w:type="dxa"/>
            <w:tcBorders>
              <w:top w:val="nil"/>
              <w:left w:val="single" w:sz="8" w:space="0" w:color="auto"/>
              <w:bottom w:val="single" w:sz="4" w:space="0" w:color="auto"/>
              <w:right w:val="single" w:sz="4" w:space="0" w:color="auto"/>
            </w:tcBorders>
            <w:shd w:val="clear" w:color="auto" w:fill="auto"/>
            <w:textDirection w:val="btLr"/>
            <w:hideMark/>
          </w:tcPr>
          <w:p w14:paraId="4E104B44" w14:textId="77777777" w:rsidR="00664EE8" w:rsidRPr="00ED374F" w:rsidRDefault="00664EE8" w:rsidP="00197CA9">
            <w:pPr>
              <w:spacing w:before="0" w:after="0" w:line="240" w:lineRule="auto"/>
              <w:ind w:left="113" w:right="113"/>
              <w:jc w:val="center"/>
              <w:rPr>
                <w:rFonts w:eastAsia="Times New Roman" w:cs="Arial"/>
                <w:color w:val="000000"/>
                <w:sz w:val="20"/>
                <w:szCs w:val="20"/>
                <w:lang w:eastAsia="en-GB"/>
              </w:rPr>
            </w:pPr>
            <w:r>
              <w:rPr>
                <w:rFonts w:eastAsia="Times New Roman" w:cs="Arial"/>
                <w:color w:val="000000"/>
                <w:sz w:val="20"/>
                <w:szCs w:val="20"/>
                <w:lang w:eastAsia="en-GB"/>
              </w:rPr>
              <w:t>Operations</w:t>
            </w:r>
          </w:p>
        </w:tc>
        <w:tc>
          <w:tcPr>
            <w:tcW w:w="4448" w:type="dxa"/>
            <w:tcBorders>
              <w:top w:val="nil"/>
              <w:left w:val="nil"/>
              <w:bottom w:val="single" w:sz="4" w:space="0" w:color="auto"/>
              <w:right w:val="single" w:sz="4" w:space="0" w:color="auto"/>
            </w:tcBorders>
            <w:shd w:val="clear" w:color="auto" w:fill="auto"/>
            <w:hideMark/>
          </w:tcPr>
          <w:p w14:paraId="2EFB2454" w14:textId="022FEF01" w:rsidR="006F6E9E" w:rsidRPr="006D0DC3" w:rsidRDefault="12DB3FE3" w:rsidP="00C2498E">
            <w:pPr>
              <w:pStyle w:val="ListBullet3"/>
              <w:ind w:left="468"/>
              <w:rPr>
                <w:sz w:val="20"/>
                <w:szCs w:val="20"/>
              </w:rPr>
            </w:pPr>
            <w:r w:rsidRPr="16CEAEF4">
              <w:rPr>
                <w:sz w:val="20"/>
                <w:szCs w:val="20"/>
              </w:rPr>
              <w:t xml:space="preserve">In close to real-time period, ESO will support </w:t>
            </w:r>
            <w:r w:rsidR="2B9A72F3" w:rsidRPr="16CEAEF4">
              <w:rPr>
                <w:sz w:val="20"/>
                <w:szCs w:val="20"/>
              </w:rPr>
              <w:t>D</w:t>
            </w:r>
            <w:r w:rsidRPr="16CEAEF4">
              <w:rPr>
                <w:sz w:val="20"/>
                <w:szCs w:val="20"/>
              </w:rPr>
              <w:t>FC with system operation state/requirements;</w:t>
            </w:r>
          </w:p>
          <w:p w14:paraId="64CC3E2E" w14:textId="6A62ECE8" w:rsidR="00664EE8" w:rsidRPr="006D0DC3" w:rsidRDefault="12DB3FE3" w:rsidP="00C2498E">
            <w:pPr>
              <w:pStyle w:val="ListBullet3"/>
              <w:ind w:left="468"/>
            </w:pPr>
            <w:r w:rsidRPr="16CEAEF4">
              <w:rPr>
                <w:sz w:val="20"/>
                <w:szCs w:val="20"/>
              </w:rPr>
              <w:t xml:space="preserve">Communication with </w:t>
            </w:r>
            <w:r w:rsidR="619170F4" w:rsidRPr="16CEAEF4">
              <w:rPr>
                <w:sz w:val="20"/>
                <w:szCs w:val="20"/>
              </w:rPr>
              <w:t>D</w:t>
            </w:r>
            <w:r w:rsidRPr="16CEAEF4">
              <w:rPr>
                <w:sz w:val="20"/>
                <w:szCs w:val="20"/>
              </w:rPr>
              <w:t>FC for short-term timescale flex services procurement;</w:t>
            </w:r>
          </w:p>
          <w:p w14:paraId="6319AB28" w14:textId="77777777" w:rsidR="0077361B" w:rsidRPr="006D0DC3" w:rsidRDefault="1B6739A9" w:rsidP="0077361B">
            <w:pPr>
              <w:pStyle w:val="ListBullet3"/>
              <w:ind w:left="468"/>
              <w:rPr>
                <w:sz w:val="20"/>
                <w:szCs w:val="18"/>
              </w:rPr>
            </w:pPr>
            <w:r w:rsidRPr="16CEAEF4">
              <w:rPr>
                <w:sz w:val="20"/>
                <w:szCs w:val="20"/>
              </w:rPr>
              <w:t>Monitoring transmission system state and data exchange with FC and accordingly activating/curtailing FLR;</w:t>
            </w:r>
          </w:p>
          <w:p w14:paraId="24DB6E88" w14:textId="6A0BA556" w:rsidR="007B49FF" w:rsidRPr="006D0DC3" w:rsidRDefault="46C55B6C" w:rsidP="0077361B">
            <w:pPr>
              <w:pStyle w:val="ListBullet3"/>
              <w:ind w:left="468"/>
            </w:pPr>
            <w:r w:rsidRPr="16CEAEF4">
              <w:rPr>
                <w:sz w:val="20"/>
                <w:szCs w:val="20"/>
              </w:rPr>
              <w:t xml:space="preserve">Activation orders (dispatching activities) remain in the hands of </w:t>
            </w:r>
            <w:r w:rsidR="1D45DCF3" w:rsidRPr="16CEAEF4">
              <w:rPr>
                <w:sz w:val="20"/>
                <w:szCs w:val="20"/>
              </w:rPr>
              <w:t>ESO; service activation information will also be provided to the DFC</w:t>
            </w:r>
          </w:p>
        </w:tc>
        <w:tc>
          <w:tcPr>
            <w:tcW w:w="5475" w:type="dxa"/>
            <w:tcBorders>
              <w:top w:val="nil"/>
              <w:left w:val="nil"/>
              <w:bottom w:val="single" w:sz="4" w:space="0" w:color="auto"/>
              <w:right w:val="single" w:sz="8" w:space="0" w:color="auto"/>
            </w:tcBorders>
            <w:shd w:val="clear" w:color="auto" w:fill="auto"/>
            <w:hideMark/>
          </w:tcPr>
          <w:p w14:paraId="408CA712" w14:textId="1C7D2624" w:rsidR="001C3236" w:rsidRPr="006D0DC3" w:rsidRDefault="02FB638A" w:rsidP="001C3236">
            <w:pPr>
              <w:pStyle w:val="ListBullet3"/>
              <w:rPr>
                <w:sz w:val="20"/>
                <w:szCs w:val="20"/>
              </w:rPr>
            </w:pPr>
            <w:r w:rsidRPr="16CEAEF4">
              <w:rPr>
                <w:sz w:val="20"/>
                <w:szCs w:val="20"/>
              </w:rPr>
              <w:t>Deciding on short term (close to real-time) procurement process;</w:t>
            </w:r>
          </w:p>
          <w:p w14:paraId="6EF23A73" w14:textId="77777777" w:rsidR="001C3236" w:rsidRPr="006D0DC3" w:rsidRDefault="02FB638A" w:rsidP="001C3236">
            <w:pPr>
              <w:pStyle w:val="ListBullet3"/>
              <w:rPr>
                <w:sz w:val="20"/>
                <w:szCs w:val="20"/>
              </w:rPr>
            </w:pPr>
            <w:r w:rsidRPr="16CEAEF4">
              <w:rPr>
                <w:sz w:val="20"/>
                <w:szCs w:val="20"/>
              </w:rPr>
              <w:t>Monitoring the performance of flexibility services in real-time;</w:t>
            </w:r>
          </w:p>
          <w:p w14:paraId="5DB9309B" w14:textId="125DC785" w:rsidR="001C3236" w:rsidRPr="006D0DC3" w:rsidRDefault="02FB638A" w:rsidP="001C3236">
            <w:pPr>
              <w:pStyle w:val="ListBullet3"/>
              <w:rPr>
                <w:sz w:val="20"/>
                <w:szCs w:val="20"/>
              </w:rPr>
            </w:pPr>
            <w:r w:rsidRPr="16CEAEF4">
              <w:rPr>
                <w:sz w:val="20"/>
                <w:szCs w:val="20"/>
              </w:rPr>
              <w:t xml:space="preserve">Supporting </w:t>
            </w:r>
            <w:r w:rsidR="2B9A72F3" w:rsidRPr="16CEAEF4">
              <w:rPr>
                <w:sz w:val="20"/>
                <w:szCs w:val="20"/>
              </w:rPr>
              <w:t>D</w:t>
            </w:r>
            <w:r w:rsidRPr="16CEAEF4">
              <w:rPr>
                <w:sz w:val="20"/>
                <w:szCs w:val="20"/>
              </w:rPr>
              <w:t>FC with information on system operation state and requirements.</w:t>
            </w:r>
          </w:p>
          <w:p w14:paraId="597151E6" w14:textId="77777777" w:rsidR="007B49FF" w:rsidRPr="006D0DC3" w:rsidRDefault="0D426377" w:rsidP="007B49FF">
            <w:pPr>
              <w:pStyle w:val="ListBullet3"/>
              <w:rPr>
                <w:sz w:val="20"/>
                <w:szCs w:val="20"/>
              </w:rPr>
            </w:pPr>
            <w:r w:rsidRPr="16CEAEF4">
              <w:rPr>
                <w:sz w:val="20"/>
                <w:szCs w:val="20"/>
              </w:rPr>
              <w:t>FS are activated based upon selected FS product;</w:t>
            </w:r>
          </w:p>
          <w:p w14:paraId="6B5FB89F" w14:textId="77777777" w:rsidR="007B49FF" w:rsidRPr="006D0DC3" w:rsidRDefault="0D426377" w:rsidP="007B49FF">
            <w:pPr>
              <w:pStyle w:val="ListBullet3"/>
              <w:rPr>
                <w:sz w:val="20"/>
                <w:szCs w:val="20"/>
              </w:rPr>
            </w:pPr>
            <w:r w:rsidRPr="16CEAEF4">
              <w:rPr>
                <w:sz w:val="20"/>
                <w:szCs w:val="20"/>
              </w:rPr>
              <w:t>Based on the system state in close to real-time operation decisions on activation/curtailment will be made;</w:t>
            </w:r>
          </w:p>
          <w:p w14:paraId="66281E0B" w14:textId="7692D737" w:rsidR="00664EE8" w:rsidRPr="006D0DC3" w:rsidRDefault="0631379F" w:rsidP="00422A41">
            <w:pPr>
              <w:pStyle w:val="ListBullet3"/>
              <w:rPr>
                <w:sz w:val="20"/>
                <w:szCs w:val="20"/>
              </w:rPr>
            </w:pPr>
            <w:r w:rsidRPr="16CEAEF4">
              <w:rPr>
                <w:sz w:val="20"/>
                <w:szCs w:val="20"/>
              </w:rPr>
              <w:t xml:space="preserve">Activation orders (dispatching activities) remain in the hands of </w:t>
            </w:r>
            <w:r w:rsidR="21A8C68C" w:rsidRPr="16CEAEF4">
              <w:rPr>
                <w:sz w:val="20"/>
                <w:szCs w:val="20"/>
              </w:rPr>
              <w:t>D</w:t>
            </w:r>
            <w:r w:rsidRPr="16CEAEF4">
              <w:rPr>
                <w:sz w:val="20"/>
                <w:szCs w:val="20"/>
              </w:rPr>
              <w:t>SO</w:t>
            </w:r>
            <w:r w:rsidR="21A8C68C" w:rsidRPr="16CEAEF4">
              <w:rPr>
                <w:sz w:val="20"/>
                <w:szCs w:val="20"/>
              </w:rPr>
              <w:t>s</w:t>
            </w:r>
            <w:r w:rsidRPr="16CEAEF4">
              <w:rPr>
                <w:sz w:val="20"/>
                <w:szCs w:val="20"/>
              </w:rPr>
              <w:t>; service activation information will also be provided to the DFC</w:t>
            </w:r>
          </w:p>
        </w:tc>
      </w:tr>
    </w:tbl>
    <w:p w14:paraId="08C50FEC" w14:textId="77777777" w:rsidR="002E6176" w:rsidRDefault="002E6176" w:rsidP="631F9029">
      <w:pPr>
        <w:pStyle w:val="BodyText"/>
        <w:rPr>
          <w:sz w:val="22"/>
        </w:rPr>
      </w:pPr>
    </w:p>
    <w:p w14:paraId="05E2AFED" w14:textId="73857435" w:rsidR="00625B2E" w:rsidRDefault="002E6176" w:rsidP="631F9029">
      <w:pPr>
        <w:pStyle w:val="BodyText"/>
        <w:rPr>
          <w:sz w:val="22"/>
        </w:rPr>
      </w:pPr>
      <w:r>
        <w:rPr>
          <w:sz w:val="22"/>
        </w:rPr>
        <w:t xml:space="preserve">Both ESO and DSOs will coordinate with DFC </w:t>
      </w:r>
      <w:r w:rsidR="00EC3155" w:rsidRPr="00EC3155">
        <w:rPr>
          <w:sz w:val="22"/>
        </w:rPr>
        <w:t>regarding procurement</w:t>
      </w:r>
      <w:r w:rsidR="00EC3155">
        <w:rPr>
          <w:sz w:val="22"/>
        </w:rPr>
        <w:t xml:space="preserve"> of flexibility services</w:t>
      </w:r>
      <w:r w:rsidR="00EC3155" w:rsidRPr="00EC3155">
        <w:rPr>
          <w:sz w:val="22"/>
        </w:rPr>
        <w:t>, tenders, contracting activities, FLR performance monitoring</w:t>
      </w:r>
      <w:r w:rsidR="004A713A">
        <w:rPr>
          <w:sz w:val="22"/>
        </w:rPr>
        <w:t xml:space="preserve"> and</w:t>
      </w:r>
      <w:r w:rsidR="00EC3155" w:rsidRPr="00EC3155">
        <w:rPr>
          <w:sz w:val="22"/>
        </w:rPr>
        <w:t xml:space="preserve"> invoicing.</w:t>
      </w:r>
      <w:r w:rsidR="0026589C">
        <w:rPr>
          <w:sz w:val="22"/>
        </w:rPr>
        <w:t xml:space="preserve"> Coordination </w:t>
      </w:r>
      <w:r w:rsidR="00D94DB6">
        <w:rPr>
          <w:sz w:val="22"/>
        </w:rPr>
        <w:t xml:space="preserve">will need to be fulfilled on regular time intervals which are commensurate to the </w:t>
      </w:r>
      <w:r w:rsidR="00174DEA">
        <w:rPr>
          <w:sz w:val="22"/>
        </w:rPr>
        <w:t xml:space="preserve">activities being coordinated and the </w:t>
      </w:r>
      <w:r w:rsidR="007C4566">
        <w:rPr>
          <w:sz w:val="22"/>
        </w:rPr>
        <w:t xml:space="preserve">market </w:t>
      </w:r>
      <w:r w:rsidR="00373829">
        <w:rPr>
          <w:sz w:val="22"/>
        </w:rPr>
        <w:t>services available.</w:t>
      </w:r>
      <w:r w:rsidR="004A713A">
        <w:rPr>
          <w:sz w:val="22"/>
        </w:rPr>
        <w:t xml:space="preserve"> </w:t>
      </w:r>
    </w:p>
    <w:p w14:paraId="2116709B" w14:textId="58C1BF65" w:rsidR="00CC7F12" w:rsidRPr="00CC7F12" w:rsidRDefault="00F51DF0" w:rsidP="00CC7F12">
      <w:pPr>
        <w:pStyle w:val="BodyText"/>
        <w:rPr>
          <w:sz w:val="22"/>
        </w:rPr>
      </w:pPr>
      <w:r>
        <w:rPr>
          <w:sz w:val="22"/>
        </w:rPr>
        <w:lastRenderedPageBreak/>
        <w:t xml:space="preserve">The </w:t>
      </w:r>
      <w:r w:rsidR="004A713A">
        <w:rPr>
          <w:sz w:val="22"/>
        </w:rPr>
        <w:t xml:space="preserve">DFC will need to be informed on </w:t>
      </w:r>
      <w:r w:rsidR="00AA54FC" w:rsidRPr="00AA54FC">
        <w:rPr>
          <w:sz w:val="22"/>
        </w:rPr>
        <w:t>operational data, containing information o</w:t>
      </w:r>
      <w:r w:rsidR="00AA54FC">
        <w:rPr>
          <w:sz w:val="22"/>
        </w:rPr>
        <w:t>f</w:t>
      </w:r>
      <w:r w:rsidR="00AA54FC" w:rsidRPr="00AA54FC">
        <w:rPr>
          <w:sz w:val="22"/>
        </w:rPr>
        <w:t xml:space="preserve"> the electricity system state and requirements in real-time</w:t>
      </w:r>
      <w:r w:rsidR="00CC7F12">
        <w:rPr>
          <w:sz w:val="22"/>
        </w:rPr>
        <w:t xml:space="preserve"> </w:t>
      </w:r>
      <w:r w:rsidR="000D7AA6">
        <w:rPr>
          <w:sz w:val="22"/>
        </w:rPr>
        <w:t>and</w:t>
      </w:r>
      <w:r w:rsidR="00CC7F12">
        <w:rPr>
          <w:sz w:val="22"/>
        </w:rPr>
        <w:t xml:space="preserve"> to be provided with</w:t>
      </w:r>
      <w:r w:rsidR="00CC7F12" w:rsidRPr="00CC7F12">
        <w:rPr>
          <w:sz w:val="22"/>
        </w:rPr>
        <w:t xml:space="preserve"> information relating to present/future investments, operation planning</w:t>
      </w:r>
      <w:r w:rsidR="00CC7F12">
        <w:rPr>
          <w:sz w:val="22"/>
        </w:rPr>
        <w:t>.</w:t>
      </w:r>
    </w:p>
    <w:p w14:paraId="74EA9B3C" w14:textId="740129C5" w:rsidR="00CC7F12" w:rsidRPr="00CC7F12" w:rsidRDefault="007D20B4" w:rsidP="008B222B">
      <w:pPr>
        <w:pStyle w:val="BodyText"/>
        <w:jc w:val="both"/>
        <w:rPr>
          <w:sz w:val="22"/>
        </w:rPr>
      </w:pPr>
      <w:r>
        <w:rPr>
          <w:sz w:val="22"/>
        </w:rPr>
        <w:t>System operators</w:t>
      </w:r>
      <w:r w:rsidR="00CC7F12" w:rsidRPr="00CC7F12">
        <w:rPr>
          <w:sz w:val="22"/>
        </w:rPr>
        <w:t xml:space="preserve"> will provide requirements relating to flexibility services products based on the system needs and timescale (constraint management, peak demand management, specific network conditions - faults or maintenance work, power restoration)</w:t>
      </w:r>
      <w:r>
        <w:rPr>
          <w:sz w:val="22"/>
        </w:rPr>
        <w:t>.</w:t>
      </w:r>
    </w:p>
    <w:p w14:paraId="7D6F734A" w14:textId="0BD82B50" w:rsidR="004A713A" w:rsidRDefault="00802DC1" w:rsidP="008B222B">
      <w:pPr>
        <w:pStyle w:val="BodyText"/>
        <w:jc w:val="both"/>
        <w:rPr>
          <w:sz w:val="22"/>
        </w:rPr>
      </w:pPr>
      <w:r>
        <w:rPr>
          <w:sz w:val="22"/>
        </w:rPr>
        <w:t xml:space="preserve">The Distributed </w:t>
      </w:r>
      <w:r w:rsidR="00CC7F12" w:rsidRPr="00CC7F12">
        <w:rPr>
          <w:sz w:val="22"/>
        </w:rPr>
        <w:t xml:space="preserve">Flexibility </w:t>
      </w:r>
      <w:r>
        <w:rPr>
          <w:sz w:val="22"/>
        </w:rPr>
        <w:t>C</w:t>
      </w:r>
      <w:r w:rsidR="00CC7F12" w:rsidRPr="00CC7F12">
        <w:rPr>
          <w:sz w:val="22"/>
        </w:rPr>
        <w:t>oordinator will suggest appropriate assets for flexibility service according to the service selection principles or rules for long-term and short-term timescale</w:t>
      </w:r>
      <w:r w:rsidR="007D20B4">
        <w:rPr>
          <w:sz w:val="22"/>
        </w:rPr>
        <w:t xml:space="preserve">, but the final decision will be left to the </w:t>
      </w:r>
      <w:r w:rsidR="00D40080">
        <w:rPr>
          <w:sz w:val="22"/>
        </w:rPr>
        <w:t>system operator.</w:t>
      </w:r>
    </w:p>
    <w:p w14:paraId="1017C7B7" w14:textId="77777777" w:rsidR="008435DF" w:rsidRPr="000D523C" w:rsidRDefault="008435DF" w:rsidP="000D523C">
      <w:pPr>
        <w:pStyle w:val="BodyText"/>
      </w:pPr>
    </w:p>
    <w:p w14:paraId="1E7DF9DC" w14:textId="77777777" w:rsidR="006909DB" w:rsidRDefault="006909DB" w:rsidP="00B60CFA">
      <w:pPr>
        <w:jc w:val="both"/>
      </w:pPr>
    </w:p>
    <w:p w14:paraId="7D806AAA" w14:textId="77777777" w:rsidR="00137505" w:rsidRDefault="00137505" w:rsidP="00B60CFA">
      <w:pPr>
        <w:jc w:val="both"/>
      </w:pPr>
    </w:p>
    <w:p w14:paraId="5480EC08" w14:textId="77777777" w:rsidR="00B03692" w:rsidRDefault="00B03692" w:rsidP="00B03692">
      <w:pPr>
        <w:pStyle w:val="BodyText"/>
      </w:pPr>
      <w:bookmarkStart w:id="40" w:name="xchp0034"/>
      <w:bookmarkStart w:id="41" w:name="xchp0039"/>
      <w:bookmarkEnd w:id="40"/>
      <w:bookmarkEnd w:id="41"/>
    </w:p>
    <w:p w14:paraId="70EBCCA2" w14:textId="77777777" w:rsidR="00B03692" w:rsidRDefault="00B03692" w:rsidP="00B03692">
      <w:pPr>
        <w:pStyle w:val="BodyText"/>
      </w:pPr>
    </w:p>
    <w:p w14:paraId="21166454" w14:textId="77777777" w:rsidR="00B03692" w:rsidRDefault="00B03692" w:rsidP="00B03692">
      <w:pPr>
        <w:pStyle w:val="BodyText"/>
      </w:pPr>
    </w:p>
    <w:p w14:paraId="7313BF8E" w14:textId="77777777" w:rsidR="00B03692" w:rsidRDefault="00B03692" w:rsidP="00B03692">
      <w:pPr>
        <w:pStyle w:val="BodyText"/>
      </w:pPr>
    </w:p>
    <w:p w14:paraId="57A8B102" w14:textId="77777777" w:rsidR="00B03692" w:rsidRDefault="00B03692" w:rsidP="00B03692">
      <w:pPr>
        <w:pStyle w:val="BodyText"/>
      </w:pPr>
    </w:p>
    <w:p w14:paraId="7972B4D0" w14:textId="77777777" w:rsidR="00E14B10" w:rsidRDefault="00E14B10" w:rsidP="00737CB6">
      <w:pPr>
        <w:pStyle w:val="BodyText"/>
      </w:pPr>
    </w:p>
    <w:p w14:paraId="70E9A307" w14:textId="0BF2C24B" w:rsidR="00CF6929" w:rsidRPr="00480219" w:rsidRDefault="00244874" w:rsidP="00CF6929">
      <w:pPr>
        <w:pStyle w:val="Heading1"/>
        <w:rPr>
          <w:rFonts w:hint="eastAsia"/>
        </w:rPr>
      </w:pPr>
      <w:bookmarkStart w:id="42" w:name="xchp0040"/>
      <w:bookmarkStart w:id="43" w:name="_Ref161653015"/>
      <w:bookmarkStart w:id="44" w:name="_Ref161653721"/>
      <w:bookmarkStart w:id="45" w:name="_Toc169103593"/>
      <w:bookmarkEnd w:id="42"/>
      <w:r w:rsidRPr="00244874">
        <w:lastRenderedPageBreak/>
        <w:t>Scheme Deployment</w:t>
      </w:r>
      <w:bookmarkEnd w:id="43"/>
      <w:bookmarkEnd w:id="44"/>
      <w:r w:rsidR="00836C35">
        <w:t>: Cost Benefit Analysis</w:t>
      </w:r>
      <w:bookmarkEnd w:id="45"/>
    </w:p>
    <w:p w14:paraId="43C5EB4F" w14:textId="4D4CBF22" w:rsidR="00CF6929" w:rsidRPr="006A734A" w:rsidRDefault="00EB5AC1" w:rsidP="00CF6929">
      <w:pPr>
        <w:pStyle w:val="Heading2"/>
        <w:rPr>
          <w:rFonts w:hint="eastAsia"/>
        </w:rPr>
      </w:pPr>
      <w:bookmarkStart w:id="46" w:name="_Toc169103594"/>
      <w:r w:rsidRPr="00611D91">
        <w:t>Approach</w:t>
      </w:r>
      <w:bookmarkEnd w:id="46"/>
    </w:p>
    <w:p w14:paraId="776574CC" w14:textId="20E4453F" w:rsidR="00B468F9" w:rsidRPr="000A59A6" w:rsidRDefault="00B468F9" w:rsidP="00B468F9">
      <w:pPr>
        <w:pStyle w:val="BulletPoint1"/>
        <w:numPr>
          <w:ilvl w:val="0"/>
          <w:numId w:val="0"/>
        </w:numPr>
        <w:rPr>
          <w:rFonts w:ascii="Arial" w:hAnsi="Arial" w:cstheme="minorBidi"/>
        </w:rPr>
      </w:pPr>
      <w:r w:rsidRPr="000A59A6">
        <w:rPr>
          <w:rFonts w:ascii="Arial" w:hAnsi="Arial" w:cstheme="minorBidi"/>
        </w:rPr>
        <w:t xml:space="preserve">Imperial </w:t>
      </w:r>
      <w:r>
        <w:rPr>
          <w:rFonts w:ascii="Arial" w:hAnsi="Arial" w:cstheme="minorBidi"/>
        </w:rPr>
        <w:t>C</w:t>
      </w:r>
      <w:r w:rsidRPr="000A59A6">
        <w:rPr>
          <w:rFonts w:ascii="Arial" w:hAnsi="Arial" w:cstheme="minorBidi"/>
        </w:rPr>
        <w:t>ollege</w:t>
      </w:r>
      <w:r>
        <w:rPr>
          <w:rFonts w:ascii="Arial" w:hAnsi="Arial" w:cstheme="minorBidi"/>
        </w:rPr>
        <w:t xml:space="preserve"> Consultants London</w:t>
      </w:r>
      <w:r w:rsidRPr="000A59A6">
        <w:rPr>
          <w:rFonts w:ascii="Arial" w:hAnsi="Arial" w:cstheme="minorBidi"/>
        </w:rPr>
        <w:t xml:space="preserve"> conducted additional analysis with the IWES whole system model to assess the impacts on whole system costs, and the projected uptake of flexibility services for 2035, which was considered a useful reference point for interim analysis. The results have been </w:t>
      </w:r>
      <w:r w:rsidR="006D0DC3" w:rsidRPr="000A59A6">
        <w:rPr>
          <w:rFonts w:ascii="Arial" w:hAnsi="Arial" w:cstheme="minorBidi"/>
        </w:rPr>
        <w:t>compared</w:t>
      </w:r>
      <w:r w:rsidRPr="000A59A6">
        <w:rPr>
          <w:rFonts w:ascii="Arial" w:hAnsi="Arial" w:cstheme="minorBidi"/>
        </w:rPr>
        <w:t xml:space="preserve"> with the full net zero 2050 analysis results provided by the IWES modelling in previous workstreams.</w:t>
      </w:r>
      <w:r>
        <w:rPr>
          <w:rFonts w:ascii="Arial" w:hAnsi="Arial" w:cstheme="minorBidi"/>
        </w:rPr>
        <w:t xml:space="preserve"> The flexibility volume analysis has also been utilised to support the development of cost benefits analysis.</w:t>
      </w:r>
    </w:p>
    <w:p w14:paraId="7445F1E9" w14:textId="77777777" w:rsidR="00774B88" w:rsidRDefault="009D0FF4" w:rsidP="00695AE5">
      <w:pPr>
        <w:pStyle w:val="BodyText"/>
        <w:jc w:val="both"/>
        <w:rPr>
          <w:sz w:val="22"/>
        </w:rPr>
      </w:pPr>
      <w:r w:rsidRPr="008A042C">
        <w:rPr>
          <w:sz w:val="22"/>
        </w:rPr>
        <w:t xml:space="preserve">To enable an outline </w:t>
      </w:r>
      <w:r w:rsidR="00611D91" w:rsidRPr="008A042C">
        <w:rPr>
          <w:sz w:val="22"/>
        </w:rPr>
        <w:t xml:space="preserve">assessment of the </w:t>
      </w:r>
      <w:r w:rsidR="00D16894" w:rsidRPr="008A042C">
        <w:rPr>
          <w:sz w:val="22"/>
        </w:rPr>
        <w:t xml:space="preserve">potential benefits provided by improved operational efficiencies of </w:t>
      </w:r>
      <w:r w:rsidR="00253239" w:rsidRPr="008A042C">
        <w:rPr>
          <w:sz w:val="22"/>
        </w:rPr>
        <w:t>the coordination schemes</w:t>
      </w:r>
      <w:r w:rsidR="00044DA6">
        <w:rPr>
          <w:sz w:val="22"/>
        </w:rPr>
        <w:t xml:space="preserve">, </w:t>
      </w:r>
      <w:r w:rsidR="00C152E1">
        <w:rPr>
          <w:sz w:val="22"/>
        </w:rPr>
        <w:t xml:space="preserve">the impact of efficiency savings that could be delivered by improved coordination </w:t>
      </w:r>
      <w:r w:rsidR="0070462B">
        <w:rPr>
          <w:sz w:val="22"/>
        </w:rPr>
        <w:t xml:space="preserve">can be considered. </w:t>
      </w:r>
    </w:p>
    <w:p w14:paraId="049A3369" w14:textId="77777777" w:rsidR="00A62507" w:rsidRDefault="0070462B" w:rsidP="00695AE5">
      <w:pPr>
        <w:pStyle w:val="BodyText"/>
        <w:jc w:val="both"/>
        <w:rPr>
          <w:sz w:val="22"/>
        </w:rPr>
      </w:pPr>
      <w:r>
        <w:rPr>
          <w:sz w:val="22"/>
        </w:rPr>
        <w:t xml:space="preserve">One way to </w:t>
      </w:r>
      <w:r w:rsidR="00B412F7">
        <w:rPr>
          <w:sz w:val="22"/>
        </w:rPr>
        <w:t xml:space="preserve">assess </w:t>
      </w:r>
      <w:r w:rsidR="002E546E">
        <w:rPr>
          <w:sz w:val="22"/>
        </w:rPr>
        <w:t xml:space="preserve">the benefits of </w:t>
      </w:r>
      <w:r w:rsidR="00B412F7">
        <w:rPr>
          <w:sz w:val="22"/>
        </w:rPr>
        <w:t>the</w:t>
      </w:r>
      <w:r w:rsidR="00872410">
        <w:rPr>
          <w:sz w:val="22"/>
        </w:rPr>
        <w:t>se</w:t>
      </w:r>
      <w:r w:rsidR="00B412F7">
        <w:rPr>
          <w:sz w:val="22"/>
        </w:rPr>
        <w:t xml:space="preserve"> </w:t>
      </w:r>
      <w:r w:rsidR="00872410">
        <w:rPr>
          <w:sz w:val="22"/>
        </w:rPr>
        <w:t xml:space="preserve">efficiency </w:t>
      </w:r>
      <w:r w:rsidR="00B412F7">
        <w:rPr>
          <w:sz w:val="22"/>
        </w:rPr>
        <w:t>savings</w:t>
      </w:r>
      <w:r w:rsidR="00872410">
        <w:rPr>
          <w:sz w:val="22"/>
        </w:rPr>
        <w:t xml:space="preserve"> is by estimating the overall cost </w:t>
      </w:r>
      <w:r w:rsidR="00596F5E">
        <w:rPr>
          <w:sz w:val="22"/>
        </w:rPr>
        <w:t>of procuring flexibility services</w:t>
      </w:r>
      <w:r w:rsidR="001D0E63">
        <w:rPr>
          <w:sz w:val="22"/>
        </w:rPr>
        <w:t xml:space="preserve"> each year</w:t>
      </w:r>
      <w:r w:rsidR="002144F7">
        <w:rPr>
          <w:sz w:val="22"/>
        </w:rPr>
        <w:t>,</w:t>
      </w:r>
      <w:r w:rsidR="00B412F7">
        <w:rPr>
          <w:sz w:val="22"/>
        </w:rPr>
        <w:t xml:space="preserve"> </w:t>
      </w:r>
      <w:r w:rsidR="004839ED">
        <w:rPr>
          <w:sz w:val="22"/>
        </w:rPr>
        <w:t xml:space="preserve">which can be achieved </w:t>
      </w:r>
      <w:r w:rsidR="00C356FD">
        <w:rPr>
          <w:sz w:val="22"/>
        </w:rPr>
        <w:t xml:space="preserve">by assigning indicative unit costs for flexibility </w:t>
      </w:r>
      <w:r w:rsidR="004839ED">
        <w:rPr>
          <w:sz w:val="22"/>
        </w:rPr>
        <w:t>and combining with annual volume projections</w:t>
      </w:r>
      <w:r w:rsidR="00F12492">
        <w:rPr>
          <w:sz w:val="22"/>
        </w:rPr>
        <w:t xml:space="preserve">. </w:t>
      </w:r>
    </w:p>
    <w:p w14:paraId="6334537B" w14:textId="77777777" w:rsidR="00A62507" w:rsidRDefault="00F12492" w:rsidP="00695AE5">
      <w:pPr>
        <w:pStyle w:val="BodyText"/>
        <w:jc w:val="both"/>
        <w:rPr>
          <w:sz w:val="22"/>
        </w:rPr>
      </w:pPr>
      <w:r>
        <w:rPr>
          <w:sz w:val="22"/>
        </w:rPr>
        <w:t xml:space="preserve">Typical unit costs for flexibility will vary considerably depending on </w:t>
      </w:r>
      <w:r w:rsidR="002144F7">
        <w:rPr>
          <w:sz w:val="22"/>
        </w:rPr>
        <w:t>the</w:t>
      </w:r>
      <w:r>
        <w:rPr>
          <w:sz w:val="22"/>
        </w:rPr>
        <w:t xml:space="preserve"> </w:t>
      </w:r>
      <w:r w:rsidR="007938FC">
        <w:rPr>
          <w:sz w:val="22"/>
        </w:rPr>
        <w:t xml:space="preserve">type of assets used to deliver the flexibility services, therefore </w:t>
      </w:r>
      <w:r w:rsidR="00AB544E">
        <w:rPr>
          <w:sz w:val="22"/>
        </w:rPr>
        <w:t xml:space="preserve">recent historic </w:t>
      </w:r>
      <w:r w:rsidR="00712C6E">
        <w:rPr>
          <w:sz w:val="22"/>
        </w:rPr>
        <w:t xml:space="preserve">UK </w:t>
      </w:r>
      <w:r w:rsidR="00AB544E">
        <w:rPr>
          <w:sz w:val="22"/>
        </w:rPr>
        <w:t xml:space="preserve">flexibility data has been used </w:t>
      </w:r>
      <w:r w:rsidR="00712C6E">
        <w:rPr>
          <w:sz w:val="22"/>
        </w:rPr>
        <w:t>to provide a range of indicative costs</w:t>
      </w:r>
      <w:r w:rsidR="00DF6211">
        <w:rPr>
          <w:sz w:val="22"/>
        </w:rPr>
        <w:t xml:space="preserve"> which are </w:t>
      </w:r>
      <w:r w:rsidR="00450898">
        <w:rPr>
          <w:sz w:val="22"/>
        </w:rPr>
        <w:t xml:space="preserve">then </w:t>
      </w:r>
      <w:r w:rsidR="00DF6211">
        <w:rPr>
          <w:sz w:val="22"/>
        </w:rPr>
        <w:t xml:space="preserve">applied to different cost benefits scenarios. </w:t>
      </w:r>
    </w:p>
    <w:p w14:paraId="51E1B186" w14:textId="7F9A72D5" w:rsidR="001C5A4D" w:rsidRDefault="00DF6211" w:rsidP="00695AE5">
      <w:pPr>
        <w:pStyle w:val="BodyText"/>
        <w:jc w:val="both"/>
        <w:rPr>
          <w:sz w:val="22"/>
        </w:rPr>
      </w:pPr>
      <w:r>
        <w:rPr>
          <w:sz w:val="22"/>
        </w:rPr>
        <w:t xml:space="preserve">The </w:t>
      </w:r>
      <w:r w:rsidR="008F2EC7">
        <w:rPr>
          <w:sz w:val="22"/>
        </w:rPr>
        <w:t xml:space="preserve">annual uptake </w:t>
      </w:r>
      <w:r>
        <w:rPr>
          <w:sz w:val="22"/>
        </w:rPr>
        <w:t xml:space="preserve">volumes of flexibility </w:t>
      </w:r>
      <w:r w:rsidR="008F2EC7">
        <w:rPr>
          <w:sz w:val="22"/>
        </w:rPr>
        <w:t xml:space="preserve">have been developed from the IWES modelling for 2050 and 2035, in combination with the </w:t>
      </w:r>
      <w:r w:rsidR="00450898">
        <w:rPr>
          <w:sz w:val="22"/>
        </w:rPr>
        <w:t xml:space="preserve">GB FES scenarios </w:t>
      </w:r>
      <w:r w:rsidR="00241E6F">
        <w:rPr>
          <w:sz w:val="22"/>
        </w:rPr>
        <w:t xml:space="preserve">published by National Grid with a selection of </w:t>
      </w:r>
      <w:r w:rsidR="003E0584">
        <w:rPr>
          <w:sz w:val="22"/>
        </w:rPr>
        <w:t xml:space="preserve">LCTs, energy storage and renewable energy forecasts being combined to provide a profile shape for </w:t>
      </w:r>
      <w:r w:rsidR="00695AE5">
        <w:rPr>
          <w:sz w:val="22"/>
        </w:rPr>
        <w:t>the potential uptake of flexibility service volumes on an annual basis.</w:t>
      </w:r>
    </w:p>
    <w:p w14:paraId="09A0A7BA" w14:textId="30F326EF" w:rsidR="006C77DE" w:rsidRPr="008A042C" w:rsidRDefault="006C77DE" w:rsidP="00695AE5">
      <w:pPr>
        <w:pStyle w:val="BodyText"/>
        <w:jc w:val="both"/>
        <w:rPr>
          <w:sz w:val="22"/>
        </w:rPr>
      </w:pPr>
      <w:r>
        <w:rPr>
          <w:sz w:val="22"/>
        </w:rPr>
        <w:t xml:space="preserve">The combination of a range of unit costs for flexibility and </w:t>
      </w:r>
      <w:r w:rsidR="00ED0C71">
        <w:rPr>
          <w:sz w:val="22"/>
        </w:rPr>
        <w:t xml:space="preserve">the developed flexibility uptake profiles have been used to assess the impact of modest efficiency savings, ranging from 3% to 7% which are considered </w:t>
      </w:r>
      <w:r w:rsidR="00EE0E1C">
        <w:rPr>
          <w:sz w:val="22"/>
        </w:rPr>
        <w:t>to be conservative estimations for the benefits which can be delivered from enhanced whole system coordination of flexibility services.</w:t>
      </w:r>
      <w:r w:rsidR="00A82892">
        <w:rPr>
          <w:sz w:val="22"/>
        </w:rPr>
        <w:t xml:space="preserve"> The results have been used </w:t>
      </w:r>
      <w:r w:rsidR="006A7557">
        <w:rPr>
          <w:sz w:val="22"/>
        </w:rPr>
        <w:t xml:space="preserve">in conjunction with the historic ENA Future Worlds </w:t>
      </w:r>
      <w:r w:rsidR="00AD2E8C">
        <w:rPr>
          <w:sz w:val="22"/>
        </w:rPr>
        <w:t xml:space="preserve">cost </w:t>
      </w:r>
      <w:r w:rsidR="006A7557">
        <w:rPr>
          <w:sz w:val="22"/>
        </w:rPr>
        <w:t>estimation</w:t>
      </w:r>
      <w:r w:rsidR="00AD2E8C">
        <w:rPr>
          <w:sz w:val="22"/>
        </w:rPr>
        <w:t>s</w:t>
      </w:r>
      <w:r w:rsidR="006A7557">
        <w:rPr>
          <w:sz w:val="22"/>
        </w:rPr>
        <w:t xml:space="preserve"> for stage 2 </w:t>
      </w:r>
      <w:r w:rsidR="000B46E4">
        <w:rPr>
          <w:sz w:val="22"/>
        </w:rPr>
        <w:t>deployment of flexibility coordination schemes</w:t>
      </w:r>
      <w:r w:rsidR="00A70835">
        <w:rPr>
          <w:sz w:val="22"/>
        </w:rPr>
        <w:t>,</w:t>
      </w:r>
      <w:r w:rsidR="000B46E4">
        <w:rPr>
          <w:sz w:val="22"/>
        </w:rPr>
        <w:t xml:space="preserve"> </w:t>
      </w:r>
      <w:r w:rsidR="00A82892">
        <w:rPr>
          <w:sz w:val="22"/>
        </w:rPr>
        <w:t xml:space="preserve">within </w:t>
      </w:r>
      <w:r w:rsidR="005F7B11">
        <w:rPr>
          <w:sz w:val="22"/>
        </w:rPr>
        <w:t xml:space="preserve">a typical network investment CBA, to </w:t>
      </w:r>
      <w:r w:rsidR="0024046B">
        <w:rPr>
          <w:sz w:val="22"/>
        </w:rPr>
        <w:t xml:space="preserve">illustrate the corresponding preferred years for investing in </w:t>
      </w:r>
      <w:r w:rsidR="006A7557">
        <w:rPr>
          <w:sz w:val="22"/>
        </w:rPr>
        <w:t>enhanced coordination</w:t>
      </w:r>
      <w:r w:rsidR="00075208">
        <w:rPr>
          <w:sz w:val="22"/>
        </w:rPr>
        <w:t xml:space="preserve"> under the modelled assumptions</w:t>
      </w:r>
      <w:r w:rsidR="000B46E4">
        <w:rPr>
          <w:sz w:val="22"/>
        </w:rPr>
        <w:t>.</w:t>
      </w:r>
      <w:r w:rsidR="006A7557">
        <w:rPr>
          <w:sz w:val="22"/>
        </w:rPr>
        <w:t xml:space="preserve"> </w:t>
      </w:r>
      <w:r w:rsidR="0024046B">
        <w:rPr>
          <w:sz w:val="22"/>
        </w:rPr>
        <w:t xml:space="preserve"> </w:t>
      </w:r>
      <w:r w:rsidR="00EE0E1C">
        <w:rPr>
          <w:sz w:val="22"/>
        </w:rPr>
        <w:t xml:space="preserve"> </w:t>
      </w:r>
    </w:p>
    <w:p w14:paraId="54ECD0BA" w14:textId="77777777" w:rsidR="001C5A4D" w:rsidRPr="001C5A4D" w:rsidRDefault="001C5A4D" w:rsidP="001C5A4D">
      <w:pPr>
        <w:pStyle w:val="BodyText"/>
      </w:pPr>
    </w:p>
    <w:p w14:paraId="1D98D05A" w14:textId="375D9BFB" w:rsidR="00EB5AC1" w:rsidRPr="00EE5190" w:rsidRDefault="001C5A4D" w:rsidP="00EB5AC1">
      <w:pPr>
        <w:pStyle w:val="Heading2"/>
        <w:rPr>
          <w:rFonts w:hint="eastAsia"/>
        </w:rPr>
      </w:pPr>
      <w:bookmarkStart w:id="47" w:name="_Ref158636960"/>
      <w:bookmarkStart w:id="48" w:name="_Toc169103595"/>
      <w:r w:rsidRPr="00611D91">
        <w:t>Flexibility U</w:t>
      </w:r>
      <w:r w:rsidRPr="00611D91">
        <w:rPr>
          <w:rFonts w:hint="eastAsia"/>
        </w:rPr>
        <w:t>p</w:t>
      </w:r>
      <w:r w:rsidRPr="00611D91">
        <w:t>take Scenarios</w:t>
      </w:r>
      <w:bookmarkEnd w:id="47"/>
      <w:bookmarkEnd w:id="48"/>
    </w:p>
    <w:p w14:paraId="7FAAD0E3" w14:textId="3FFA3649" w:rsidR="001C5A4D" w:rsidRDefault="00573817" w:rsidP="008A042C">
      <w:pPr>
        <w:pStyle w:val="BodyText"/>
        <w:jc w:val="both"/>
        <w:rPr>
          <w:sz w:val="22"/>
        </w:rPr>
      </w:pPr>
      <w:r w:rsidRPr="008A042C">
        <w:rPr>
          <w:sz w:val="22"/>
        </w:rPr>
        <w:t>The rate of uptake of flexib</w:t>
      </w:r>
      <w:r w:rsidR="00A71E80" w:rsidRPr="008A042C">
        <w:rPr>
          <w:sz w:val="22"/>
        </w:rPr>
        <w:t xml:space="preserve">ility is the central driver for when improved coordination needs to be operational. If </w:t>
      </w:r>
      <w:r w:rsidR="008124FA" w:rsidRPr="008A042C">
        <w:rPr>
          <w:sz w:val="22"/>
        </w:rPr>
        <w:t xml:space="preserve">flexibility volumes were stay very low, then the </w:t>
      </w:r>
      <w:r w:rsidR="00F03A49" w:rsidRPr="008A042C">
        <w:rPr>
          <w:sz w:val="22"/>
        </w:rPr>
        <w:t>benefits</w:t>
      </w:r>
      <w:r w:rsidR="008124FA" w:rsidRPr="008A042C">
        <w:rPr>
          <w:sz w:val="22"/>
        </w:rPr>
        <w:t xml:space="preserve"> </w:t>
      </w:r>
      <w:r w:rsidR="00F03A49" w:rsidRPr="008A042C">
        <w:rPr>
          <w:sz w:val="22"/>
        </w:rPr>
        <w:t>of</w:t>
      </w:r>
      <w:r w:rsidR="008124FA" w:rsidRPr="008A042C">
        <w:rPr>
          <w:sz w:val="22"/>
        </w:rPr>
        <w:t xml:space="preserve"> improved efficiencies, which are realised </w:t>
      </w:r>
      <w:r w:rsidR="00076F2B" w:rsidRPr="008A042C">
        <w:rPr>
          <w:sz w:val="22"/>
        </w:rPr>
        <w:t>through improved coordination</w:t>
      </w:r>
      <w:r w:rsidR="00F03A49" w:rsidRPr="008A042C">
        <w:rPr>
          <w:sz w:val="22"/>
        </w:rPr>
        <w:t xml:space="preserve"> of flexibility</w:t>
      </w:r>
      <w:r w:rsidR="00076F2B" w:rsidRPr="008A042C">
        <w:rPr>
          <w:sz w:val="22"/>
        </w:rPr>
        <w:t xml:space="preserve"> across the net</w:t>
      </w:r>
      <w:r w:rsidR="00F03A49" w:rsidRPr="008A042C">
        <w:rPr>
          <w:sz w:val="22"/>
        </w:rPr>
        <w:t>w</w:t>
      </w:r>
      <w:r w:rsidR="00076F2B" w:rsidRPr="008A042C">
        <w:rPr>
          <w:sz w:val="22"/>
        </w:rPr>
        <w:t xml:space="preserve">orks, </w:t>
      </w:r>
      <w:r w:rsidR="00F03A49" w:rsidRPr="008A042C">
        <w:rPr>
          <w:sz w:val="22"/>
        </w:rPr>
        <w:t xml:space="preserve">will remain reactively small. </w:t>
      </w:r>
      <w:r w:rsidR="003B6337" w:rsidRPr="008A042C">
        <w:rPr>
          <w:sz w:val="22"/>
        </w:rPr>
        <w:t xml:space="preserve">As the volumes of flexibility continue to grow, then any efficiency gains will become more significant </w:t>
      </w:r>
      <w:r w:rsidR="008A042C" w:rsidRPr="008A042C">
        <w:rPr>
          <w:sz w:val="22"/>
        </w:rPr>
        <w:t xml:space="preserve">when considered against the overall whole system costs. </w:t>
      </w:r>
    </w:p>
    <w:p w14:paraId="13B7A634" w14:textId="3A503C30" w:rsidR="00887280" w:rsidRDefault="00887280" w:rsidP="008A042C">
      <w:pPr>
        <w:pStyle w:val="BodyText"/>
        <w:jc w:val="both"/>
        <w:rPr>
          <w:sz w:val="22"/>
        </w:rPr>
      </w:pPr>
      <w:r>
        <w:rPr>
          <w:sz w:val="22"/>
        </w:rPr>
        <w:t xml:space="preserve">To </w:t>
      </w:r>
      <w:r w:rsidR="00EF15BB">
        <w:rPr>
          <w:sz w:val="22"/>
        </w:rPr>
        <w:t xml:space="preserve">be </w:t>
      </w:r>
      <w:r>
        <w:rPr>
          <w:sz w:val="22"/>
        </w:rPr>
        <w:t>able to det</w:t>
      </w:r>
      <w:r w:rsidR="008A1040">
        <w:rPr>
          <w:sz w:val="22"/>
        </w:rPr>
        <w:t xml:space="preserve">ermine </w:t>
      </w:r>
      <w:r w:rsidR="009C64BA">
        <w:rPr>
          <w:sz w:val="22"/>
        </w:rPr>
        <w:t>indicative growth profiles for flexibility volumes</w:t>
      </w:r>
      <w:r w:rsidR="00865F31">
        <w:rPr>
          <w:sz w:val="22"/>
        </w:rPr>
        <w:t xml:space="preserve">, the </w:t>
      </w:r>
      <w:r w:rsidR="00744E63">
        <w:rPr>
          <w:sz w:val="22"/>
        </w:rPr>
        <w:t xml:space="preserve">flexibility </w:t>
      </w:r>
      <w:r w:rsidR="00865F31">
        <w:rPr>
          <w:sz w:val="22"/>
        </w:rPr>
        <w:t>volume</w:t>
      </w:r>
      <w:r w:rsidR="00744E63">
        <w:rPr>
          <w:sz w:val="22"/>
        </w:rPr>
        <w:t xml:space="preserve"> analysis, prepared by ICL’s IWES modelling </w:t>
      </w:r>
      <w:r w:rsidR="00E95BD7">
        <w:rPr>
          <w:sz w:val="22"/>
        </w:rPr>
        <w:t xml:space="preserve">for the original 2050 Net Zero scenario, in combination with the interim 2035 scenario has been utilised. </w:t>
      </w:r>
      <w:r w:rsidR="00865F31">
        <w:rPr>
          <w:sz w:val="22"/>
        </w:rPr>
        <w:t xml:space="preserve"> </w:t>
      </w:r>
    </w:p>
    <w:p w14:paraId="21D14530" w14:textId="77777777" w:rsidR="008E72B7" w:rsidRDefault="00CE0743" w:rsidP="008A042C">
      <w:pPr>
        <w:pStyle w:val="BodyText"/>
        <w:jc w:val="both"/>
        <w:rPr>
          <w:sz w:val="22"/>
        </w:rPr>
      </w:pPr>
      <w:r>
        <w:rPr>
          <w:sz w:val="22"/>
        </w:rPr>
        <w:lastRenderedPageBreak/>
        <w:t xml:space="preserve">A set of indicative uptake profiles were generated, which combined National Grids Future Energy (FES) </w:t>
      </w:r>
      <w:r w:rsidR="006C33AF">
        <w:rPr>
          <w:sz w:val="22"/>
        </w:rPr>
        <w:t xml:space="preserve">annual uptake profiles </w:t>
      </w:r>
      <w:r w:rsidR="0033376A">
        <w:rPr>
          <w:sz w:val="22"/>
        </w:rPr>
        <w:t xml:space="preserve">across </w:t>
      </w:r>
      <w:r w:rsidR="007C361F">
        <w:rPr>
          <w:sz w:val="22"/>
        </w:rPr>
        <w:t xml:space="preserve">asset groups which will influence </w:t>
      </w:r>
      <w:r w:rsidR="00AD35E6">
        <w:rPr>
          <w:sz w:val="22"/>
        </w:rPr>
        <w:t>the need for and ability to provide flexibility</w:t>
      </w:r>
      <w:r w:rsidR="00F73756">
        <w:rPr>
          <w:sz w:val="22"/>
        </w:rPr>
        <w:t xml:space="preserve"> services. This includes renewable energy generation</w:t>
      </w:r>
      <w:r w:rsidR="00F025B8">
        <w:rPr>
          <w:sz w:val="22"/>
        </w:rPr>
        <w:t xml:space="preserve">, electrification </w:t>
      </w:r>
      <w:r w:rsidR="008810D8">
        <w:rPr>
          <w:sz w:val="22"/>
        </w:rPr>
        <w:t xml:space="preserve">and storage </w:t>
      </w:r>
      <w:r w:rsidR="00F025B8">
        <w:rPr>
          <w:sz w:val="22"/>
        </w:rPr>
        <w:t>of heat</w:t>
      </w:r>
      <w:r w:rsidR="008810D8">
        <w:rPr>
          <w:sz w:val="22"/>
        </w:rPr>
        <w:t xml:space="preserve">, </w:t>
      </w:r>
      <w:r w:rsidR="001E3FE1">
        <w:rPr>
          <w:sz w:val="22"/>
        </w:rPr>
        <w:t xml:space="preserve">EVs, </w:t>
      </w:r>
      <w:r w:rsidR="008810D8">
        <w:rPr>
          <w:sz w:val="22"/>
        </w:rPr>
        <w:t>smart appliances</w:t>
      </w:r>
      <w:r w:rsidR="001E3FE1">
        <w:rPr>
          <w:sz w:val="22"/>
        </w:rPr>
        <w:t xml:space="preserve"> and </w:t>
      </w:r>
      <w:r w:rsidR="008810D8">
        <w:rPr>
          <w:sz w:val="22"/>
        </w:rPr>
        <w:t>energy storage</w:t>
      </w:r>
      <w:r w:rsidR="001E3FE1">
        <w:rPr>
          <w:sz w:val="22"/>
        </w:rPr>
        <w:t xml:space="preserve">. Different weightings of these asset groups were </w:t>
      </w:r>
      <w:r w:rsidR="00680C71">
        <w:rPr>
          <w:sz w:val="22"/>
        </w:rPr>
        <w:t xml:space="preserve">used to generate several uptake profiles, and to see how strongly </w:t>
      </w:r>
      <w:r w:rsidR="005A4E9C">
        <w:rPr>
          <w:sz w:val="22"/>
        </w:rPr>
        <w:t xml:space="preserve">the consolidated profile would be impacted </w:t>
      </w:r>
      <w:r w:rsidR="00B95095">
        <w:rPr>
          <w:sz w:val="22"/>
        </w:rPr>
        <w:t xml:space="preserve">by the different asset groups. </w:t>
      </w:r>
    </w:p>
    <w:p w14:paraId="51E664A1" w14:textId="6969CAB9" w:rsidR="000A2803" w:rsidRDefault="00A414AF" w:rsidP="008A042C">
      <w:pPr>
        <w:pStyle w:val="BodyText"/>
        <w:jc w:val="both"/>
        <w:rPr>
          <w:sz w:val="22"/>
        </w:rPr>
      </w:pPr>
      <w:r>
        <w:rPr>
          <w:sz w:val="22"/>
        </w:rPr>
        <w:t>The diffe</w:t>
      </w:r>
      <w:r w:rsidR="00F61D71">
        <w:rPr>
          <w:sz w:val="22"/>
        </w:rPr>
        <w:t>r</w:t>
      </w:r>
      <w:r>
        <w:rPr>
          <w:sz w:val="22"/>
        </w:rPr>
        <w:t>e</w:t>
      </w:r>
      <w:r w:rsidR="00F61D71">
        <w:rPr>
          <w:sz w:val="22"/>
        </w:rPr>
        <w:t>n</w:t>
      </w:r>
      <w:r>
        <w:rPr>
          <w:sz w:val="22"/>
        </w:rPr>
        <w:t xml:space="preserve">t </w:t>
      </w:r>
      <w:r w:rsidR="009316C6">
        <w:rPr>
          <w:sz w:val="22"/>
        </w:rPr>
        <w:t>trajectories of the consolidated</w:t>
      </w:r>
      <w:r>
        <w:rPr>
          <w:sz w:val="22"/>
        </w:rPr>
        <w:t xml:space="preserve"> profiles </w:t>
      </w:r>
      <w:r w:rsidR="002D28DA">
        <w:rPr>
          <w:sz w:val="22"/>
        </w:rPr>
        <w:t xml:space="preserve">showed </w:t>
      </w:r>
      <w:r w:rsidR="00494D3D">
        <w:rPr>
          <w:sz w:val="22"/>
        </w:rPr>
        <w:t>relatively</w:t>
      </w:r>
      <w:r w:rsidR="00B730EF">
        <w:rPr>
          <w:sz w:val="22"/>
        </w:rPr>
        <w:t xml:space="preserve"> close align</w:t>
      </w:r>
      <w:r w:rsidR="00494D3D">
        <w:rPr>
          <w:sz w:val="22"/>
        </w:rPr>
        <w:t>ment</w:t>
      </w:r>
      <w:r w:rsidR="008E72B7">
        <w:rPr>
          <w:sz w:val="22"/>
        </w:rPr>
        <w:t xml:space="preserve"> (refer to</w:t>
      </w:r>
      <w:r w:rsidR="00CC7466">
        <w:rPr>
          <w:sz w:val="22"/>
        </w:rPr>
        <w:t xml:space="preserve"> </w:t>
      </w:r>
      <w:r w:rsidR="00CC7466">
        <w:rPr>
          <w:sz w:val="22"/>
        </w:rPr>
        <w:fldChar w:fldCharType="begin"/>
      </w:r>
      <w:r w:rsidR="00CC7466">
        <w:rPr>
          <w:sz w:val="22"/>
        </w:rPr>
        <w:instrText xml:space="preserve"> REF _Ref158372025 \h </w:instrText>
      </w:r>
      <w:r w:rsidR="00CC7466">
        <w:rPr>
          <w:sz w:val="22"/>
        </w:rPr>
      </w:r>
      <w:r w:rsidR="00CC7466">
        <w:rPr>
          <w:sz w:val="22"/>
        </w:rPr>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1</w:t>
      </w:r>
      <w:r w:rsidR="00CC7466">
        <w:rPr>
          <w:sz w:val="22"/>
        </w:rPr>
        <w:fldChar w:fldCharType="end"/>
      </w:r>
      <w:r w:rsidR="008E72B7">
        <w:rPr>
          <w:sz w:val="22"/>
        </w:rPr>
        <w:t>)</w:t>
      </w:r>
      <w:r w:rsidR="00F61D71">
        <w:rPr>
          <w:sz w:val="22"/>
        </w:rPr>
        <w:t xml:space="preserve">, with the greatest variations occurring between 2035 and 2043. </w:t>
      </w:r>
      <w:r w:rsidR="00B95095">
        <w:rPr>
          <w:sz w:val="22"/>
        </w:rPr>
        <w:t xml:space="preserve">As there are still many unknowns regarding </w:t>
      </w:r>
      <w:r w:rsidR="00AE155C">
        <w:rPr>
          <w:sz w:val="22"/>
        </w:rPr>
        <w:t>how flexibility services</w:t>
      </w:r>
      <w:r w:rsidR="00FE6511">
        <w:rPr>
          <w:sz w:val="22"/>
        </w:rPr>
        <w:t xml:space="preserve"> volumes</w:t>
      </w:r>
      <w:r w:rsidR="00AE155C">
        <w:rPr>
          <w:sz w:val="22"/>
        </w:rPr>
        <w:t xml:space="preserve"> will be driven and supplied, and th</w:t>
      </w:r>
      <w:r w:rsidR="00F5036D">
        <w:rPr>
          <w:sz w:val="22"/>
        </w:rPr>
        <w:t xml:space="preserve">at this may warrant a detailed </w:t>
      </w:r>
      <w:r w:rsidR="00D63BDE">
        <w:rPr>
          <w:sz w:val="22"/>
        </w:rPr>
        <w:t xml:space="preserve">assessment in itself, </w:t>
      </w:r>
      <w:r w:rsidR="00713B0B">
        <w:rPr>
          <w:sz w:val="22"/>
        </w:rPr>
        <w:t>it was agr</w:t>
      </w:r>
      <w:r w:rsidR="001D4060">
        <w:rPr>
          <w:sz w:val="22"/>
        </w:rPr>
        <w:t xml:space="preserve">eed that taking an average of the generated profiles would </w:t>
      </w:r>
      <w:r w:rsidR="00B86696">
        <w:rPr>
          <w:sz w:val="22"/>
        </w:rPr>
        <w:t xml:space="preserve">be a reasonable approach from which to generate illustrative volumes for </w:t>
      </w:r>
      <w:r w:rsidR="008E72B7">
        <w:rPr>
          <w:sz w:val="22"/>
        </w:rPr>
        <w:t xml:space="preserve">the uptake of </w:t>
      </w:r>
      <w:r w:rsidR="00B86696">
        <w:rPr>
          <w:sz w:val="22"/>
        </w:rPr>
        <w:t>flexibility</w:t>
      </w:r>
      <w:r w:rsidR="008E72B7">
        <w:rPr>
          <w:sz w:val="22"/>
        </w:rPr>
        <w:t xml:space="preserve"> services.</w:t>
      </w:r>
      <w:r w:rsidR="00B86696">
        <w:rPr>
          <w:sz w:val="22"/>
        </w:rPr>
        <w:t xml:space="preserve"> </w:t>
      </w:r>
    </w:p>
    <w:p w14:paraId="785EFAED" w14:textId="2D0CAF57" w:rsidR="004835CF" w:rsidRDefault="0027662F" w:rsidP="008A042C">
      <w:pPr>
        <w:pStyle w:val="BodyText"/>
        <w:jc w:val="both"/>
        <w:rPr>
          <w:sz w:val="22"/>
        </w:rPr>
      </w:pPr>
      <w:r>
        <w:rPr>
          <w:sz w:val="22"/>
        </w:rPr>
        <w:t xml:space="preserve">The small reduction in the projection of volumes of flexibility </w:t>
      </w:r>
      <w:r w:rsidR="00523927">
        <w:rPr>
          <w:sz w:val="22"/>
        </w:rPr>
        <w:t>services, shown after 2045 reflects</w:t>
      </w:r>
      <w:r w:rsidR="00A06CC6">
        <w:rPr>
          <w:sz w:val="22"/>
        </w:rPr>
        <w:t xml:space="preserve"> the FES forecasts for EV</w:t>
      </w:r>
      <w:r w:rsidR="00A81B16">
        <w:rPr>
          <w:sz w:val="22"/>
        </w:rPr>
        <w:t xml:space="preserve"> volumes, with an anticipated reduction due to </w:t>
      </w:r>
      <w:r w:rsidR="00B61A8D">
        <w:rPr>
          <w:sz w:val="22"/>
        </w:rPr>
        <w:t xml:space="preserve">changes in </w:t>
      </w:r>
      <w:r w:rsidR="00A81B16">
        <w:rPr>
          <w:sz w:val="22"/>
        </w:rPr>
        <w:t>consumer behaviour and the availability of different forms of public</w:t>
      </w:r>
      <w:r w:rsidR="00B61A8D">
        <w:rPr>
          <w:sz w:val="22"/>
        </w:rPr>
        <w:t xml:space="preserve"> transport.</w:t>
      </w:r>
      <w:r w:rsidR="00523927">
        <w:rPr>
          <w:sz w:val="22"/>
        </w:rPr>
        <w:t xml:space="preserve"> </w:t>
      </w:r>
      <w:r>
        <w:rPr>
          <w:sz w:val="22"/>
        </w:rPr>
        <w:t xml:space="preserve"> </w:t>
      </w:r>
    </w:p>
    <w:p w14:paraId="52D1439F" w14:textId="4C87B99E" w:rsidR="004835CF" w:rsidRDefault="0033376A" w:rsidP="008A042C">
      <w:pPr>
        <w:pStyle w:val="BodyText"/>
        <w:jc w:val="both"/>
        <w:rPr>
          <w:sz w:val="22"/>
        </w:rPr>
      </w:pPr>
      <w:r>
        <w:rPr>
          <w:noProof/>
          <w:sz w:val="22"/>
        </w:rPr>
        <w:drawing>
          <wp:inline distT="0" distB="0" distL="0" distR="0" wp14:anchorId="5BB69700" wp14:editId="5EABE555">
            <wp:extent cx="6242088" cy="2578302"/>
            <wp:effectExtent l="0" t="0" r="6350" b="0"/>
            <wp:docPr id="1618592994" name="Picture 1618592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53705" cy="2583100"/>
                    </a:xfrm>
                    <a:prstGeom prst="rect">
                      <a:avLst/>
                    </a:prstGeom>
                    <a:noFill/>
                  </pic:spPr>
                </pic:pic>
              </a:graphicData>
            </a:graphic>
          </wp:inline>
        </w:drawing>
      </w:r>
    </w:p>
    <w:p w14:paraId="7644C320" w14:textId="1D5C038C" w:rsidR="00D53D18" w:rsidRDefault="00D53D18" w:rsidP="00D53D18">
      <w:pPr>
        <w:pStyle w:val="BodyText"/>
        <w:jc w:val="center"/>
        <w:rPr>
          <w:b/>
          <w:noProof/>
        </w:rPr>
      </w:pPr>
      <w:bookmarkStart w:id="49" w:name="_Ref158372025"/>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w:t>
      </w:r>
      <w:r w:rsidRPr="00D53D18">
        <w:rPr>
          <w:b/>
          <w:noProof/>
          <w:sz w:val="20"/>
          <w:szCs w:val="18"/>
        </w:rPr>
        <w:fldChar w:fldCharType="end"/>
      </w:r>
      <w:bookmarkEnd w:id="49"/>
      <w:r w:rsidRPr="0039752D">
        <w:rPr>
          <w:b/>
          <w:noProof/>
          <w:sz w:val="20"/>
          <w:szCs w:val="18"/>
        </w:rPr>
        <w:t xml:space="preserve"> –</w:t>
      </w:r>
      <w:r w:rsidRPr="005C6D34">
        <w:rPr>
          <w:b/>
          <w:noProof/>
          <w:sz w:val="20"/>
          <w:szCs w:val="18"/>
        </w:rPr>
        <w:t xml:space="preserve"> </w:t>
      </w:r>
      <w:r w:rsidR="0080402E">
        <w:rPr>
          <w:b/>
          <w:noProof/>
          <w:sz w:val="20"/>
          <w:szCs w:val="18"/>
        </w:rPr>
        <w:t xml:space="preserve">FES Based Uptake Profiles for Flexibility associated </w:t>
      </w:r>
      <w:r w:rsidR="00ED5A46">
        <w:rPr>
          <w:b/>
          <w:noProof/>
          <w:sz w:val="20"/>
          <w:szCs w:val="18"/>
        </w:rPr>
        <w:t xml:space="preserve">Variable </w:t>
      </w:r>
      <w:r w:rsidR="00200AC9">
        <w:rPr>
          <w:b/>
          <w:noProof/>
          <w:sz w:val="20"/>
          <w:szCs w:val="18"/>
        </w:rPr>
        <w:t xml:space="preserve">Energy </w:t>
      </w:r>
      <w:r w:rsidR="0080402E">
        <w:rPr>
          <w:b/>
          <w:noProof/>
          <w:sz w:val="20"/>
          <w:szCs w:val="18"/>
        </w:rPr>
        <w:t>Generation</w:t>
      </w:r>
      <w:r w:rsidR="00200AC9">
        <w:rPr>
          <w:b/>
          <w:noProof/>
          <w:sz w:val="20"/>
          <w:szCs w:val="18"/>
        </w:rPr>
        <w:t xml:space="preserve"> and Flexible </w:t>
      </w:r>
      <w:r w:rsidR="00ED5A46">
        <w:rPr>
          <w:b/>
          <w:noProof/>
          <w:sz w:val="20"/>
          <w:szCs w:val="18"/>
        </w:rPr>
        <w:t>Assets</w:t>
      </w:r>
    </w:p>
    <w:p w14:paraId="3A948525" w14:textId="6D733281" w:rsidR="00F84147" w:rsidRDefault="00B468F9" w:rsidP="008A042C">
      <w:pPr>
        <w:pStyle w:val="BodyText"/>
        <w:jc w:val="both"/>
        <w:rPr>
          <w:sz w:val="22"/>
        </w:rPr>
      </w:pPr>
      <w:r>
        <w:rPr>
          <w:sz w:val="22"/>
        </w:rPr>
        <w:t>T</w:t>
      </w:r>
      <w:r w:rsidR="008B58F7">
        <w:rPr>
          <w:sz w:val="22"/>
        </w:rPr>
        <w:t xml:space="preserve">he IWES whole system modelling undertaken by ICL </w:t>
      </w:r>
      <w:r w:rsidR="000C0E68">
        <w:rPr>
          <w:sz w:val="22"/>
        </w:rPr>
        <w:t xml:space="preserve">in WS3 </w:t>
      </w:r>
      <w:r w:rsidR="00C70229">
        <w:rPr>
          <w:sz w:val="22"/>
        </w:rPr>
        <w:t xml:space="preserve">produced flexibility volumes, across the UK regions, </w:t>
      </w:r>
      <w:r w:rsidR="00F3367E">
        <w:rPr>
          <w:sz w:val="22"/>
        </w:rPr>
        <w:t>for</w:t>
      </w:r>
      <w:r w:rsidR="00AE5EAB">
        <w:rPr>
          <w:sz w:val="22"/>
        </w:rPr>
        <w:t xml:space="preserve"> </w:t>
      </w:r>
      <w:r w:rsidR="00F3367E">
        <w:rPr>
          <w:sz w:val="22"/>
        </w:rPr>
        <w:t>2050</w:t>
      </w:r>
      <w:r w:rsidR="00AE5EAB">
        <w:rPr>
          <w:sz w:val="22"/>
        </w:rPr>
        <w:t xml:space="preserve"> which represents a fully decarbonised energy system</w:t>
      </w:r>
      <w:r w:rsidR="000C0E68">
        <w:rPr>
          <w:sz w:val="22"/>
        </w:rPr>
        <w:t>. Additional IWES analysis</w:t>
      </w:r>
      <w:r w:rsidR="00AE5EAB">
        <w:rPr>
          <w:sz w:val="22"/>
        </w:rPr>
        <w:t xml:space="preserve"> </w:t>
      </w:r>
      <w:r w:rsidR="000C0E68">
        <w:rPr>
          <w:sz w:val="22"/>
        </w:rPr>
        <w:t>was undertaken as part of</w:t>
      </w:r>
      <w:r w:rsidR="004053F3">
        <w:rPr>
          <w:sz w:val="22"/>
        </w:rPr>
        <w:t xml:space="preserve"> this workstream (WS4) which provided interim flexibility volume analysis for 2035.</w:t>
      </w:r>
      <w:r w:rsidR="00AE5EAB">
        <w:rPr>
          <w:sz w:val="22"/>
        </w:rPr>
        <w:t xml:space="preserve"> </w:t>
      </w:r>
    </w:p>
    <w:p w14:paraId="189F023E" w14:textId="0AA18842" w:rsidR="00B61A8D" w:rsidRDefault="00B61A8D" w:rsidP="008A042C">
      <w:pPr>
        <w:pStyle w:val="BodyText"/>
        <w:jc w:val="both"/>
        <w:rPr>
          <w:sz w:val="22"/>
        </w:rPr>
      </w:pPr>
      <w:r>
        <w:rPr>
          <w:sz w:val="22"/>
        </w:rPr>
        <w:t xml:space="preserve">The </w:t>
      </w:r>
      <w:r w:rsidR="00F84147">
        <w:rPr>
          <w:sz w:val="22"/>
        </w:rPr>
        <w:t xml:space="preserve">generated </w:t>
      </w:r>
      <w:r w:rsidR="00115725">
        <w:rPr>
          <w:sz w:val="22"/>
        </w:rPr>
        <w:t xml:space="preserve">FES based </w:t>
      </w:r>
      <w:r w:rsidR="00F84147">
        <w:rPr>
          <w:sz w:val="22"/>
        </w:rPr>
        <w:t xml:space="preserve">Flexibility uptake profile </w:t>
      </w:r>
      <w:r w:rsidR="00115725">
        <w:rPr>
          <w:sz w:val="22"/>
        </w:rPr>
        <w:t>(</w:t>
      </w:r>
      <w:r w:rsidR="00B6293E">
        <w:rPr>
          <w:sz w:val="22"/>
        </w:rPr>
        <w:fldChar w:fldCharType="begin"/>
      </w:r>
      <w:r w:rsidR="00B6293E">
        <w:rPr>
          <w:sz w:val="22"/>
        </w:rPr>
        <w:instrText xml:space="preserve"> REF _Ref158372025 \h </w:instrText>
      </w:r>
      <w:r w:rsidR="00B6293E">
        <w:rPr>
          <w:sz w:val="22"/>
        </w:rPr>
      </w:r>
      <w:r w:rsidR="00B6293E">
        <w:rPr>
          <w:sz w:val="22"/>
        </w:rPr>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1</w:t>
      </w:r>
      <w:r w:rsidR="00B6293E">
        <w:rPr>
          <w:sz w:val="22"/>
        </w:rPr>
        <w:fldChar w:fldCharType="end"/>
      </w:r>
      <w:r w:rsidR="00B6293E">
        <w:rPr>
          <w:sz w:val="22"/>
        </w:rPr>
        <w:t xml:space="preserve">) </w:t>
      </w:r>
      <w:r w:rsidR="00F84147">
        <w:rPr>
          <w:sz w:val="22"/>
        </w:rPr>
        <w:t>was used to translate the flexibility</w:t>
      </w:r>
      <w:r w:rsidR="004053F3">
        <w:rPr>
          <w:sz w:val="22"/>
        </w:rPr>
        <w:t xml:space="preserve"> volumes </w:t>
      </w:r>
      <w:r w:rsidR="00A30EA3">
        <w:rPr>
          <w:sz w:val="22"/>
        </w:rPr>
        <w:t>for the IWES 2050 scenario</w:t>
      </w:r>
      <w:r w:rsidR="001A17BC">
        <w:rPr>
          <w:sz w:val="22"/>
        </w:rPr>
        <w:t xml:space="preserve"> (refer to </w:t>
      </w:r>
      <w:r w:rsidR="001A17BC">
        <w:rPr>
          <w:sz w:val="22"/>
        </w:rPr>
        <w:fldChar w:fldCharType="begin"/>
      </w:r>
      <w:r w:rsidR="001A17BC">
        <w:rPr>
          <w:sz w:val="22"/>
        </w:rPr>
        <w:instrText xml:space="preserve"> REF _Ref158374841 \h </w:instrText>
      </w:r>
      <w:r w:rsidR="001A17BC">
        <w:rPr>
          <w:sz w:val="22"/>
        </w:rPr>
      </w:r>
      <w:r w:rsidR="001A17BC">
        <w:rPr>
          <w:sz w:val="22"/>
        </w:rPr>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2</w:t>
      </w:r>
      <w:r w:rsidR="001A17BC">
        <w:rPr>
          <w:sz w:val="22"/>
        </w:rPr>
        <w:fldChar w:fldCharType="end"/>
      </w:r>
      <w:r w:rsidR="001A17BC">
        <w:rPr>
          <w:sz w:val="22"/>
        </w:rPr>
        <w:t xml:space="preserve">) </w:t>
      </w:r>
      <w:r w:rsidR="00A30EA3">
        <w:rPr>
          <w:sz w:val="22"/>
        </w:rPr>
        <w:t xml:space="preserve">into a </w:t>
      </w:r>
      <w:r w:rsidR="00115725">
        <w:rPr>
          <w:sz w:val="22"/>
        </w:rPr>
        <w:t xml:space="preserve">Flexibility </w:t>
      </w:r>
      <w:r w:rsidR="00FB1DD7">
        <w:rPr>
          <w:sz w:val="22"/>
        </w:rPr>
        <w:t xml:space="preserve">volumes </w:t>
      </w:r>
      <w:r w:rsidR="00A30EA3">
        <w:rPr>
          <w:sz w:val="22"/>
        </w:rPr>
        <w:t>up</w:t>
      </w:r>
      <w:r w:rsidR="00B6293E">
        <w:rPr>
          <w:sz w:val="22"/>
        </w:rPr>
        <w:t>ta</w:t>
      </w:r>
      <w:r w:rsidR="00FB1DD7">
        <w:rPr>
          <w:sz w:val="22"/>
        </w:rPr>
        <w:t>ke profile to 2050.</w:t>
      </w:r>
      <w:r w:rsidR="00F84147">
        <w:rPr>
          <w:sz w:val="22"/>
        </w:rPr>
        <w:t xml:space="preserve"> </w:t>
      </w:r>
    </w:p>
    <w:p w14:paraId="70A88049" w14:textId="0DDA4CBF" w:rsidR="00B61A8D" w:rsidRDefault="00C734FB" w:rsidP="008A042C">
      <w:pPr>
        <w:pStyle w:val="BodyText"/>
        <w:jc w:val="both"/>
        <w:rPr>
          <w:sz w:val="22"/>
        </w:rPr>
      </w:pPr>
      <w:r>
        <w:rPr>
          <w:sz w:val="22"/>
        </w:rPr>
        <w:t xml:space="preserve">The </w:t>
      </w:r>
      <w:r w:rsidR="004C00B5">
        <w:rPr>
          <w:sz w:val="22"/>
        </w:rPr>
        <w:t xml:space="preserve">IWES 2035 flexibility volumes, were used </w:t>
      </w:r>
      <w:r w:rsidR="00513DE2">
        <w:rPr>
          <w:sz w:val="22"/>
        </w:rPr>
        <w:t xml:space="preserve">to be able to correlate </w:t>
      </w:r>
      <w:r w:rsidR="009E7A94">
        <w:rPr>
          <w:sz w:val="22"/>
        </w:rPr>
        <w:t xml:space="preserve">the </w:t>
      </w:r>
      <w:r w:rsidR="00232089">
        <w:rPr>
          <w:sz w:val="22"/>
        </w:rPr>
        <w:t xml:space="preserve">IWES whole system forecasts with the FES based flexibility uptake profile. Adjustments were made to the </w:t>
      </w:r>
      <w:r w:rsidR="009858B0">
        <w:rPr>
          <w:sz w:val="22"/>
        </w:rPr>
        <w:t>‘S-curve’ of the uptake profile, in order to align the two data sets</w:t>
      </w:r>
      <w:r w:rsidR="001A17BC">
        <w:rPr>
          <w:sz w:val="22"/>
        </w:rPr>
        <w:t xml:space="preserve">. </w:t>
      </w:r>
      <w:r w:rsidR="006D75BC">
        <w:rPr>
          <w:sz w:val="22"/>
        </w:rPr>
        <w:t xml:space="preserve">This </w:t>
      </w:r>
      <w:r w:rsidR="009568DF">
        <w:rPr>
          <w:sz w:val="22"/>
        </w:rPr>
        <w:t xml:space="preserve">flexibility profile was then used as the central case for the subsequent cost benefits analysis. </w:t>
      </w:r>
      <w:r w:rsidR="00AE5101">
        <w:rPr>
          <w:sz w:val="22"/>
        </w:rPr>
        <w:t xml:space="preserve">Alternative adjustments were made to the S-Curve uptake profiles to illustrate the impact of </w:t>
      </w:r>
      <w:r w:rsidR="00696416">
        <w:rPr>
          <w:sz w:val="22"/>
        </w:rPr>
        <w:t xml:space="preserve">a fast uptake and slower uptake profile on the business case for </w:t>
      </w:r>
      <w:r w:rsidR="00987A32">
        <w:rPr>
          <w:sz w:val="22"/>
        </w:rPr>
        <w:t>transitioning</w:t>
      </w:r>
      <w:r w:rsidR="00696416">
        <w:rPr>
          <w:sz w:val="22"/>
        </w:rPr>
        <w:t xml:space="preserve"> to improved whole system coordination. The fast uptake scenario </w:t>
      </w:r>
      <w:r w:rsidR="00007426">
        <w:rPr>
          <w:sz w:val="22"/>
        </w:rPr>
        <w:t>re</w:t>
      </w:r>
      <w:r w:rsidR="00E72FFC">
        <w:rPr>
          <w:sz w:val="22"/>
        </w:rPr>
        <w:t xml:space="preserve">presents the </w:t>
      </w:r>
      <w:r w:rsidR="00DD134C">
        <w:rPr>
          <w:sz w:val="22"/>
        </w:rPr>
        <w:lastRenderedPageBreak/>
        <w:t xml:space="preserve">Flexibility </w:t>
      </w:r>
      <w:r w:rsidR="00EE1830">
        <w:rPr>
          <w:sz w:val="22"/>
        </w:rPr>
        <w:t xml:space="preserve">uptake </w:t>
      </w:r>
      <w:r w:rsidR="00DD134C">
        <w:rPr>
          <w:sz w:val="22"/>
        </w:rPr>
        <w:t xml:space="preserve">S-Curve delivering </w:t>
      </w:r>
      <w:r w:rsidR="003665A5">
        <w:rPr>
          <w:sz w:val="22"/>
        </w:rPr>
        <w:t>the equivalent volume from the IWES 2035 interim stage modelling, two years earlier in 2033</w:t>
      </w:r>
      <w:r w:rsidR="00360C30">
        <w:rPr>
          <w:sz w:val="22"/>
        </w:rPr>
        <w:t>.</w:t>
      </w:r>
      <w:r w:rsidR="003665A5">
        <w:rPr>
          <w:sz w:val="22"/>
        </w:rPr>
        <w:t xml:space="preserve"> </w:t>
      </w:r>
      <w:r w:rsidR="00360C30">
        <w:rPr>
          <w:sz w:val="22"/>
        </w:rPr>
        <w:t>W</w:t>
      </w:r>
      <w:r w:rsidR="003665A5">
        <w:rPr>
          <w:sz w:val="22"/>
        </w:rPr>
        <w:t xml:space="preserve">hereas the </w:t>
      </w:r>
      <w:r w:rsidR="00EE1830">
        <w:rPr>
          <w:sz w:val="22"/>
        </w:rPr>
        <w:t>s</w:t>
      </w:r>
      <w:r w:rsidR="003665A5">
        <w:rPr>
          <w:sz w:val="22"/>
        </w:rPr>
        <w:t>lower uptake scenario represents the</w:t>
      </w:r>
      <w:r w:rsidR="00EE1830">
        <w:rPr>
          <w:sz w:val="22"/>
        </w:rPr>
        <w:t xml:space="preserve"> Flexibility uptake S-Curve delivering th</w:t>
      </w:r>
      <w:r w:rsidR="00360C30">
        <w:rPr>
          <w:sz w:val="22"/>
        </w:rPr>
        <w:t>e equivalent volume from the IWES 2035 interim stage modelling, two years later in 2037.</w:t>
      </w:r>
      <w:r w:rsidR="00987A32">
        <w:rPr>
          <w:sz w:val="22"/>
        </w:rPr>
        <w:t xml:space="preserve">  </w:t>
      </w:r>
      <w:r w:rsidR="00AE5101">
        <w:rPr>
          <w:sz w:val="22"/>
        </w:rPr>
        <w:t xml:space="preserve"> </w:t>
      </w:r>
      <w:r w:rsidR="00450819">
        <w:rPr>
          <w:sz w:val="22"/>
        </w:rPr>
        <w:t xml:space="preserve"> </w:t>
      </w:r>
    </w:p>
    <w:p w14:paraId="11AD3965" w14:textId="77777777" w:rsidR="00F018AF" w:rsidRDefault="00F018AF" w:rsidP="008A042C">
      <w:pPr>
        <w:pStyle w:val="BodyText"/>
        <w:jc w:val="both"/>
        <w:rPr>
          <w:sz w:val="22"/>
        </w:rPr>
      </w:pPr>
    </w:p>
    <w:p w14:paraId="60E2841A" w14:textId="711D897B" w:rsidR="00F018AF" w:rsidRPr="008A042C" w:rsidRDefault="00530BF1" w:rsidP="008A042C">
      <w:pPr>
        <w:pStyle w:val="BodyText"/>
        <w:jc w:val="both"/>
        <w:rPr>
          <w:sz w:val="22"/>
        </w:rPr>
      </w:pPr>
      <w:r>
        <w:rPr>
          <w:noProof/>
          <w:sz w:val="22"/>
        </w:rPr>
        <w:drawing>
          <wp:inline distT="0" distB="0" distL="0" distR="0" wp14:anchorId="5527A0E8" wp14:editId="5D0757AE">
            <wp:extent cx="6242050" cy="2478582"/>
            <wp:effectExtent l="0" t="0" r="6350" b="0"/>
            <wp:docPr id="1482379831" name="Picture 1482379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49319" cy="2481468"/>
                    </a:xfrm>
                    <a:prstGeom prst="rect">
                      <a:avLst/>
                    </a:prstGeom>
                    <a:noFill/>
                  </pic:spPr>
                </pic:pic>
              </a:graphicData>
            </a:graphic>
          </wp:inline>
        </w:drawing>
      </w:r>
    </w:p>
    <w:p w14:paraId="33AD0539" w14:textId="1C078101" w:rsidR="004425ED" w:rsidRDefault="004425ED" w:rsidP="004425ED">
      <w:pPr>
        <w:pStyle w:val="BodyText"/>
        <w:jc w:val="center"/>
        <w:rPr>
          <w:b/>
          <w:noProof/>
        </w:rPr>
      </w:pPr>
      <w:bookmarkStart w:id="50" w:name="_Ref158374841"/>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2</w:t>
      </w:r>
      <w:r w:rsidRPr="00D53D18">
        <w:rPr>
          <w:b/>
          <w:noProof/>
          <w:sz w:val="20"/>
          <w:szCs w:val="18"/>
        </w:rPr>
        <w:fldChar w:fldCharType="end"/>
      </w:r>
      <w:bookmarkEnd w:id="50"/>
      <w:r w:rsidRPr="0039752D">
        <w:rPr>
          <w:b/>
          <w:noProof/>
          <w:sz w:val="20"/>
          <w:szCs w:val="18"/>
        </w:rPr>
        <w:t xml:space="preserve"> –</w:t>
      </w:r>
      <w:r w:rsidRPr="005C6D34">
        <w:rPr>
          <w:b/>
          <w:noProof/>
          <w:sz w:val="20"/>
          <w:szCs w:val="18"/>
        </w:rPr>
        <w:t xml:space="preserve"> </w:t>
      </w:r>
      <w:r>
        <w:rPr>
          <w:b/>
          <w:noProof/>
          <w:sz w:val="20"/>
          <w:szCs w:val="18"/>
        </w:rPr>
        <w:t>FES Based Uptake Profiles for Flexibility associated Variable Energy Generation and Flexible Assets</w:t>
      </w:r>
    </w:p>
    <w:p w14:paraId="7C32F074" w14:textId="5829DA12" w:rsidR="001C5A4D" w:rsidRPr="00C554BB" w:rsidRDefault="00010E08" w:rsidP="00435366">
      <w:pPr>
        <w:pStyle w:val="BodyText"/>
        <w:jc w:val="both"/>
        <w:rPr>
          <w:sz w:val="22"/>
        </w:rPr>
      </w:pPr>
      <w:r w:rsidRPr="00C554BB">
        <w:rPr>
          <w:sz w:val="22"/>
        </w:rPr>
        <w:t xml:space="preserve">The uptake </w:t>
      </w:r>
      <w:r w:rsidR="007C2B12" w:rsidRPr="00C554BB">
        <w:rPr>
          <w:sz w:val="22"/>
        </w:rPr>
        <w:t>profiles are used to provide illustrations of the benefits of improved whole system efficien</w:t>
      </w:r>
      <w:r w:rsidR="00B2404E" w:rsidRPr="00C554BB">
        <w:rPr>
          <w:sz w:val="22"/>
        </w:rPr>
        <w:t xml:space="preserve">cies delivered by </w:t>
      </w:r>
      <w:r w:rsidR="00F92AFF">
        <w:rPr>
          <w:sz w:val="22"/>
        </w:rPr>
        <w:t xml:space="preserve">improved coordination approaches, the actual flexibility volumes will depend on many market </w:t>
      </w:r>
      <w:r w:rsidR="00F02D7E">
        <w:rPr>
          <w:sz w:val="22"/>
        </w:rPr>
        <w:t>factors and</w:t>
      </w:r>
      <w:r w:rsidR="00FB19C4">
        <w:rPr>
          <w:sz w:val="22"/>
        </w:rPr>
        <w:t xml:space="preserve"> may vary accordingly.</w:t>
      </w:r>
    </w:p>
    <w:p w14:paraId="527788C4" w14:textId="77777777" w:rsidR="004425ED" w:rsidRPr="001C5A4D" w:rsidRDefault="004425ED" w:rsidP="001C5A4D">
      <w:pPr>
        <w:pStyle w:val="BodyText"/>
      </w:pPr>
    </w:p>
    <w:p w14:paraId="375763B8" w14:textId="2C8BF645" w:rsidR="00EB5AC1" w:rsidRDefault="00F1166C" w:rsidP="00EB5AC1">
      <w:pPr>
        <w:pStyle w:val="Heading2"/>
        <w:rPr>
          <w:rFonts w:hint="eastAsia"/>
        </w:rPr>
      </w:pPr>
      <w:bookmarkStart w:id="51" w:name="_Ref158636987"/>
      <w:bookmarkStart w:id="52" w:name="_Toc169103596"/>
      <w:r w:rsidRPr="00611D91">
        <w:t xml:space="preserve">Flexibility </w:t>
      </w:r>
      <w:r w:rsidR="00F92310" w:rsidRPr="00611D91">
        <w:t>Value Scenarios</w:t>
      </w:r>
      <w:bookmarkEnd w:id="51"/>
      <w:bookmarkEnd w:id="52"/>
    </w:p>
    <w:p w14:paraId="07CB9B0B" w14:textId="4D13384D" w:rsidR="00AD3D98" w:rsidRPr="006A734A" w:rsidRDefault="00AD3D98" w:rsidP="006A734A">
      <w:pPr>
        <w:pStyle w:val="BodyText"/>
        <w:jc w:val="both"/>
        <w:rPr>
          <w:sz w:val="22"/>
        </w:rPr>
      </w:pPr>
      <w:r w:rsidRPr="006A734A">
        <w:rPr>
          <w:sz w:val="22"/>
        </w:rPr>
        <w:t xml:space="preserve">To provide </w:t>
      </w:r>
      <w:r w:rsidR="00EE2579" w:rsidRPr="006A734A">
        <w:rPr>
          <w:sz w:val="22"/>
        </w:rPr>
        <w:t xml:space="preserve">reasonable baseline costs for estimating indicative benefits which could be achieved </w:t>
      </w:r>
      <w:r w:rsidR="009D4AFD" w:rsidRPr="006A734A">
        <w:rPr>
          <w:sz w:val="22"/>
        </w:rPr>
        <w:t>from improving the efficiency of the overall operations of the flexibility markets</w:t>
      </w:r>
      <w:r w:rsidR="00FF75A8" w:rsidRPr="006A734A">
        <w:rPr>
          <w:sz w:val="22"/>
        </w:rPr>
        <w:t xml:space="preserve">, a review was undertaken of the currently operational flexibility market platforms, and </w:t>
      </w:r>
      <w:r w:rsidR="00975C33" w:rsidRPr="006A734A">
        <w:rPr>
          <w:sz w:val="22"/>
        </w:rPr>
        <w:t>a selection of available datasets provided on their websites.</w:t>
      </w:r>
      <w:r w:rsidR="009D4AFD" w:rsidRPr="006A734A">
        <w:rPr>
          <w:sz w:val="22"/>
        </w:rPr>
        <w:t xml:space="preserve"> </w:t>
      </w:r>
    </w:p>
    <w:p w14:paraId="7986CB41" w14:textId="414B0E29" w:rsidR="00B37C9D" w:rsidRDefault="00B37C9D" w:rsidP="00975C33">
      <w:pPr>
        <w:pStyle w:val="Heading3"/>
        <w:rPr>
          <w:rFonts w:hint="eastAsia"/>
        </w:rPr>
      </w:pPr>
      <w:bookmarkStart w:id="53" w:name="_Ref161605725"/>
      <w:r w:rsidRPr="00ED0623">
        <w:t>UK Flexibility Markets</w:t>
      </w:r>
      <w:bookmarkEnd w:id="53"/>
      <w:r w:rsidR="001F449B">
        <w:t xml:space="preserve"> and M</w:t>
      </w:r>
      <w:r w:rsidR="005551F2">
        <w:t>arket Platforms</w:t>
      </w:r>
    </w:p>
    <w:p w14:paraId="361750EA" w14:textId="043A5A07" w:rsidR="00B37C9D" w:rsidRPr="00ED0623" w:rsidRDefault="00B37C9D" w:rsidP="006A734A">
      <w:pPr>
        <w:pStyle w:val="Heading4"/>
      </w:pPr>
      <w:r>
        <w:t>Overview</w:t>
      </w:r>
    </w:p>
    <w:p w14:paraId="3787E0B3" w14:textId="77777777" w:rsidR="00B37C9D" w:rsidRDefault="00B37C9D" w:rsidP="00B37C9D">
      <w:r>
        <w:t>There are three main flexibility trading platforms in use by the UK ESO &amp; DNOs. The System Operators that use each platform are outlined in the table below:</w:t>
      </w:r>
    </w:p>
    <w:p w14:paraId="2E32BD8B" w14:textId="1C3700FE" w:rsidR="00FB4E91" w:rsidRPr="008B222B" w:rsidRDefault="00FB4E91" w:rsidP="00FB4E91">
      <w:pPr>
        <w:pStyle w:val="BodyText"/>
        <w:rPr>
          <w:b/>
          <w:bCs/>
          <w:sz w:val="22"/>
        </w:rPr>
      </w:pPr>
      <w:r w:rsidRPr="008B222B">
        <w:rPr>
          <w:b/>
          <w:bCs/>
          <w:sz w:val="22"/>
        </w:rPr>
        <w:t xml:space="preserve">Table </w:t>
      </w:r>
      <w:r w:rsidRPr="008B222B">
        <w:rPr>
          <w:b/>
          <w:bCs/>
          <w:sz w:val="22"/>
        </w:rPr>
        <w:fldChar w:fldCharType="begin"/>
      </w:r>
      <w:r w:rsidRPr="008B222B">
        <w:rPr>
          <w:b/>
          <w:bCs/>
          <w:sz w:val="22"/>
        </w:rPr>
        <w:instrText xml:space="preserve"> STYLEREF 1 \s  </w:instrText>
      </w:r>
      <w:r w:rsidRPr="008B222B">
        <w:rPr>
          <w:b/>
          <w:bCs/>
          <w:sz w:val="22"/>
        </w:rPr>
        <w:fldChar w:fldCharType="separate"/>
      </w:r>
      <w:r w:rsidR="00616CB5">
        <w:rPr>
          <w:b/>
          <w:bCs/>
          <w:noProof/>
          <w:sz w:val="22"/>
        </w:rPr>
        <w:t>3</w:t>
      </w:r>
      <w:r w:rsidRPr="008B222B">
        <w:rPr>
          <w:b/>
          <w:bCs/>
          <w:sz w:val="22"/>
        </w:rPr>
        <w:fldChar w:fldCharType="end"/>
      </w:r>
      <w:r w:rsidRPr="008B222B">
        <w:rPr>
          <w:b/>
          <w:bCs/>
          <w:sz w:val="22"/>
        </w:rPr>
        <w:t>-</w:t>
      </w:r>
      <w:r w:rsidRPr="008B222B">
        <w:rPr>
          <w:b/>
          <w:bCs/>
          <w:sz w:val="22"/>
        </w:rPr>
        <w:fldChar w:fldCharType="begin"/>
      </w:r>
      <w:r w:rsidRPr="008B222B">
        <w:rPr>
          <w:b/>
          <w:bCs/>
          <w:sz w:val="22"/>
        </w:rPr>
        <w:instrText xml:space="preserve"> SEQ "Table" \* ARABIC \s 1  </w:instrText>
      </w:r>
      <w:r w:rsidRPr="008B222B">
        <w:rPr>
          <w:b/>
          <w:bCs/>
          <w:sz w:val="22"/>
        </w:rPr>
        <w:fldChar w:fldCharType="separate"/>
      </w:r>
      <w:r w:rsidR="00616CB5">
        <w:rPr>
          <w:b/>
          <w:bCs/>
          <w:noProof/>
          <w:sz w:val="22"/>
        </w:rPr>
        <w:t>1</w:t>
      </w:r>
      <w:r w:rsidRPr="008B222B">
        <w:rPr>
          <w:b/>
          <w:bCs/>
          <w:sz w:val="22"/>
        </w:rPr>
        <w:fldChar w:fldCharType="end"/>
      </w:r>
      <w:r w:rsidRPr="008B222B">
        <w:rPr>
          <w:b/>
          <w:bCs/>
          <w:sz w:val="22"/>
        </w:rPr>
        <w:t xml:space="preserve"> – </w:t>
      </w:r>
      <w:r w:rsidR="00297B5C" w:rsidRPr="008B222B">
        <w:rPr>
          <w:b/>
          <w:bCs/>
          <w:sz w:val="22"/>
        </w:rPr>
        <w:t>Flexibility Trading Platforms and SO Users</w:t>
      </w:r>
      <w:r w:rsidRPr="008B222B">
        <w:rPr>
          <w:b/>
          <w:bCs/>
          <w:sz w:val="22"/>
        </w:rPr>
        <w:t xml:space="preserve"> </w:t>
      </w:r>
    </w:p>
    <w:tbl>
      <w:tblPr>
        <w:tblStyle w:val="TableGrid"/>
        <w:tblW w:w="0" w:type="auto"/>
        <w:tblLook w:val="04A0" w:firstRow="1" w:lastRow="0" w:firstColumn="1" w:lastColumn="0" w:noHBand="0" w:noVBand="1"/>
      </w:tblPr>
      <w:tblGrid>
        <w:gridCol w:w="3397"/>
        <w:gridCol w:w="6307"/>
      </w:tblGrid>
      <w:tr w:rsidR="00B37C9D" w14:paraId="15A05313" w14:textId="77777777" w:rsidTr="008B222B">
        <w:trPr>
          <w:trHeight w:val="477"/>
        </w:trPr>
        <w:tc>
          <w:tcPr>
            <w:tcW w:w="3397" w:type="dxa"/>
          </w:tcPr>
          <w:p w14:paraId="72C3F5A3" w14:textId="77777777" w:rsidR="00B37C9D" w:rsidRPr="00F4337E" w:rsidRDefault="00B37C9D">
            <w:pPr>
              <w:rPr>
                <w:b/>
                <w:bCs/>
              </w:rPr>
            </w:pPr>
            <w:r w:rsidRPr="00F4337E">
              <w:rPr>
                <w:b/>
                <w:bCs/>
              </w:rPr>
              <w:t>Flexibility Trading Platform</w:t>
            </w:r>
          </w:p>
        </w:tc>
        <w:tc>
          <w:tcPr>
            <w:tcW w:w="6307" w:type="dxa"/>
          </w:tcPr>
          <w:p w14:paraId="62B35A69" w14:textId="77777777" w:rsidR="00B37C9D" w:rsidRPr="00F4337E" w:rsidRDefault="00B37C9D">
            <w:pPr>
              <w:rPr>
                <w:b/>
                <w:bCs/>
              </w:rPr>
            </w:pPr>
            <w:r w:rsidRPr="00F4337E">
              <w:rPr>
                <w:b/>
                <w:bCs/>
              </w:rPr>
              <w:t>System Operators using the Platform</w:t>
            </w:r>
            <w:r>
              <w:rPr>
                <w:b/>
                <w:bCs/>
              </w:rPr>
              <w:t xml:space="preserve"> (as of Jan 2024)</w:t>
            </w:r>
          </w:p>
        </w:tc>
      </w:tr>
      <w:tr w:rsidR="00B37C9D" w14:paraId="37A1FA0B" w14:textId="77777777" w:rsidTr="008B222B">
        <w:trPr>
          <w:trHeight w:val="565"/>
        </w:trPr>
        <w:tc>
          <w:tcPr>
            <w:tcW w:w="3397" w:type="dxa"/>
          </w:tcPr>
          <w:p w14:paraId="429FCD14" w14:textId="77777777" w:rsidR="00B37C9D" w:rsidRDefault="00B37C9D">
            <w:r>
              <w:t>Piclo Flex</w:t>
            </w:r>
          </w:p>
        </w:tc>
        <w:tc>
          <w:tcPr>
            <w:tcW w:w="6307" w:type="dxa"/>
          </w:tcPr>
          <w:p w14:paraId="078B558E" w14:textId="77777777" w:rsidR="00B37C9D" w:rsidRDefault="00B37C9D">
            <w:r>
              <w:t>ENWL, NGED, NPG, SPEN, SSEN, UKPN,</w:t>
            </w:r>
          </w:p>
          <w:p w14:paraId="075DE189" w14:textId="77777777" w:rsidR="00B37C9D" w:rsidRDefault="00B37C9D">
            <w:r>
              <w:t>NGESO</w:t>
            </w:r>
          </w:p>
        </w:tc>
      </w:tr>
      <w:tr w:rsidR="006065DE" w14:paraId="27E1A214" w14:textId="77777777" w:rsidTr="008B222B">
        <w:trPr>
          <w:trHeight w:val="565"/>
        </w:trPr>
        <w:tc>
          <w:tcPr>
            <w:tcW w:w="3397" w:type="dxa"/>
          </w:tcPr>
          <w:p w14:paraId="3B3B7AD9" w14:textId="20B874AC" w:rsidR="006065DE" w:rsidRDefault="006065DE">
            <w:r>
              <w:lastRenderedPageBreak/>
              <w:t>Piclo Max</w:t>
            </w:r>
          </w:p>
        </w:tc>
        <w:tc>
          <w:tcPr>
            <w:tcW w:w="6307" w:type="dxa"/>
          </w:tcPr>
          <w:p w14:paraId="73E4B431" w14:textId="27C1A68C" w:rsidR="006065DE" w:rsidRDefault="006065DE">
            <w:r>
              <w:t>ENWL</w:t>
            </w:r>
          </w:p>
        </w:tc>
      </w:tr>
      <w:tr w:rsidR="00B37C9D" w14:paraId="555CD1B2" w14:textId="77777777" w:rsidTr="008B222B">
        <w:trPr>
          <w:trHeight w:val="313"/>
        </w:trPr>
        <w:tc>
          <w:tcPr>
            <w:tcW w:w="3397" w:type="dxa"/>
          </w:tcPr>
          <w:p w14:paraId="5C025774" w14:textId="77777777" w:rsidR="00B37C9D" w:rsidRDefault="00B37C9D">
            <w:r>
              <w:t>Flexible Power</w:t>
            </w:r>
          </w:p>
        </w:tc>
        <w:tc>
          <w:tcPr>
            <w:tcW w:w="6307" w:type="dxa"/>
          </w:tcPr>
          <w:p w14:paraId="60E1E6B7" w14:textId="77777777" w:rsidR="00B37C9D" w:rsidRDefault="00B37C9D">
            <w:r>
              <w:t>NGED, NPG, SPEN, SPEN</w:t>
            </w:r>
          </w:p>
        </w:tc>
      </w:tr>
      <w:tr w:rsidR="006065DE" w14:paraId="4D5173C2" w14:textId="77777777">
        <w:trPr>
          <w:trHeight w:val="313"/>
        </w:trPr>
        <w:tc>
          <w:tcPr>
            <w:tcW w:w="3397" w:type="dxa"/>
          </w:tcPr>
          <w:p w14:paraId="52D53463" w14:textId="77777777" w:rsidR="006065DE" w:rsidRDefault="006065DE">
            <w:r>
              <w:t>EPEX SPOT</w:t>
            </w:r>
          </w:p>
        </w:tc>
        <w:tc>
          <w:tcPr>
            <w:tcW w:w="6307" w:type="dxa"/>
          </w:tcPr>
          <w:p w14:paraId="584795FA" w14:textId="77777777" w:rsidR="006065DE" w:rsidRDefault="006065DE">
            <w:r>
              <w:t>UKPN</w:t>
            </w:r>
          </w:p>
        </w:tc>
      </w:tr>
      <w:tr w:rsidR="006065DE" w14:paraId="70344193" w14:textId="77777777">
        <w:trPr>
          <w:trHeight w:val="313"/>
        </w:trPr>
        <w:tc>
          <w:tcPr>
            <w:tcW w:w="3397" w:type="dxa"/>
          </w:tcPr>
          <w:p w14:paraId="48D2AE72" w14:textId="77777777" w:rsidR="006065DE" w:rsidRDefault="006065DE">
            <w:r>
              <w:t>Electron Connect</w:t>
            </w:r>
          </w:p>
        </w:tc>
        <w:tc>
          <w:tcPr>
            <w:tcW w:w="6307" w:type="dxa"/>
          </w:tcPr>
          <w:p w14:paraId="557B2481" w14:textId="77777777" w:rsidR="006065DE" w:rsidRDefault="006065DE">
            <w:r>
              <w:t>Piclo Max</w:t>
            </w:r>
          </w:p>
        </w:tc>
      </w:tr>
      <w:tr w:rsidR="00B37C9D" w14:paraId="6B047A1A" w14:textId="77777777" w:rsidTr="008B222B">
        <w:trPr>
          <w:trHeight w:val="313"/>
        </w:trPr>
        <w:tc>
          <w:tcPr>
            <w:tcW w:w="3397" w:type="dxa"/>
          </w:tcPr>
          <w:p w14:paraId="64E583FC" w14:textId="77777777" w:rsidR="00B37C9D" w:rsidRDefault="00B37C9D">
            <w:r>
              <w:t>Demand Flexibility Service</w:t>
            </w:r>
          </w:p>
        </w:tc>
        <w:tc>
          <w:tcPr>
            <w:tcW w:w="6307" w:type="dxa"/>
          </w:tcPr>
          <w:p w14:paraId="54055115" w14:textId="0F3CFD6E" w:rsidR="00B37C9D" w:rsidRDefault="00B37C9D">
            <w:r>
              <w:t>NGESO</w:t>
            </w:r>
            <w:r w:rsidR="009F78BE">
              <w:t xml:space="preserve"> (Currently </w:t>
            </w:r>
            <w:r w:rsidR="003C7BF4">
              <w:t>conducting trials)</w:t>
            </w:r>
          </w:p>
        </w:tc>
      </w:tr>
      <w:tr w:rsidR="00041D29" w:rsidDel="006065DE" w14:paraId="063E4C2D" w14:textId="77777777" w:rsidTr="008B222B">
        <w:trPr>
          <w:trHeight w:val="313"/>
        </w:trPr>
        <w:tc>
          <w:tcPr>
            <w:tcW w:w="3397" w:type="dxa"/>
          </w:tcPr>
          <w:p w14:paraId="7971E8E4" w14:textId="24C991BE" w:rsidR="00041D29" w:rsidRDefault="00041D29">
            <w:r>
              <w:t>Single Market Platform</w:t>
            </w:r>
          </w:p>
        </w:tc>
        <w:tc>
          <w:tcPr>
            <w:tcW w:w="6307" w:type="dxa"/>
          </w:tcPr>
          <w:p w14:paraId="220072BC" w14:textId="2C05DC0A" w:rsidR="00041D29" w:rsidRDefault="00041D29">
            <w:r>
              <w:t>NGESO</w:t>
            </w:r>
            <w:r w:rsidR="00592012">
              <w:t xml:space="preserve"> (In Development)</w:t>
            </w:r>
          </w:p>
        </w:tc>
      </w:tr>
      <w:tr w:rsidR="00592012" w:rsidDel="006065DE" w14:paraId="05271187" w14:textId="77777777" w:rsidTr="008B222B">
        <w:trPr>
          <w:trHeight w:val="313"/>
        </w:trPr>
        <w:tc>
          <w:tcPr>
            <w:tcW w:w="3397" w:type="dxa"/>
          </w:tcPr>
          <w:p w14:paraId="44887AA0" w14:textId="26565F6C" w:rsidR="00592012" w:rsidRDefault="00592012" w:rsidP="00592012">
            <w:r>
              <w:t>Enduring Auction Capability</w:t>
            </w:r>
          </w:p>
        </w:tc>
        <w:tc>
          <w:tcPr>
            <w:tcW w:w="6307" w:type="dxa"/>
          </w:tcPr>
          <w:p w14:paraId="42D51F85" w14:textId="1501EB85" w:rsidR="00592012" w:rsidRDefault="00592012" w:rsidP="00592012">
            <w:r>
              <w:t>NGESO (In Development)</w:t>
            </w:r>
          </w:p>
        </w:tc>
      </w:tr>
    </w:tbl>
    <w:p w14:paraId="25CD31BB" w14:textId="77777777" w:rsidR="00B37C9D" w:rsidRDefault="00B37C9D" w:rsidP="00B37C9D"/>
    <w:p w14:paraId="4BF99731" w14:textId="77777777" w:rsidR="00B37C9D" w:rsidRDefault="00B37C9D" w:rsidP="006A734A">
      <w:pPr>
        <w:jc w:val="both"/>
      </w:pPr>
      <w:r>
        <w:t>Piclo Flex is an independent flexibility trading platform that has operated in 6 countries and is currently operating in 4. As of January 2024, all 6 UK DNOs and the ESO are all active on Piclo Flex. Piclo has over 90,000 assets on its system totalling more than 20GW of flexibility and have advertised over 1,200 competitions. In 2023 there was 2.642GW of accepted flexibility provision.</w:t>
      </w:r>
    </w:p>
    <w:p w14:paraId="412A1ED9" w14:textId="2B130BD5" w:rsidR="00B37C9D" w:rsidRDefault="00B37C9D" w:rsidP="006A734A">
      <w:pPr>
        <w:jc w:val="both"/>
      </w:pPr>
      <w:r>
        <w:t>Flexible Power was a joint initiative between the four DNOs operating on the platform to create one location for the publication of their flexibility service requirements. The information provided on this site tends to be more limited in comparison. Instead</w:t>
      </w:r>
      <w:r w:rsidR="006A734A">
        <w:t>,</w:t>
      </w:r>
      <w:r>
        <w:t xml:space="preserve"> it directs you to individual DNO sites and published materials on their sites. Basic information as to the volume of flexibility is available, but clearly defining what was tendered via flexible power, and what was via Piclo, is unclear.</w:t>
      </w:r>
    </w:p>
    <w:p w14:paraId="07EE41D4" w14:textId="77777777" w:rsidR="00B37C9D" w:rsidRDefault="00B37C9D" w:rsidP="006A734A">
      <w:pPr>
        <w:jc w:val="both"/>
      </w:pPr>
      <w:r>
        <w:t>The Demand Flexibility Service (DFS) was introduced by the ESO in late 2022/early 2023. Over 1.6m household and business participants have provided approximately 350MW of flexibility to NGESO since then. The following table describes the volumes and costs of flexibility</w:t>
      </w:r>
      <w:r>
        <w:rPr>
          <w:rStyle w:val="FootnoteReference"/>
        </w:rPr>
        <w:footnoteReference w:id="4"/>
      </w:r>
      <w:r>
        <w:t xml:space="preserve"> across a month from 16</w:t>
      </w:r>
      <w:r w:rsidRPr="00271C21">
        <w:rPr>
          <w:vertAlign w:val="superscript"/>
        </w:rPr>
        <w:t>th</w:t>
      </w:r>
      <w:r>
        <w:t xml:space="preserve"> November 2023 to 17</w:t>
      </w:r>
      <w:r w:rsidRPr="00271C21">
        <w:rPr>
          <w:vertAlign w:val="superscript"/>
        </w:rPr>
        <w:t>th</w:t>
      </w:r>
      <w:r>
        <w:t xml:space="preserve"> December 2023:</w:t>
      </w:r>
    </w:p>
    <w:p w14:paraId="16C50B1F" w14:textId="080A9B9F" w:rsidR="00297B5C" w:rsidRPr="008B222B" w:rsidRDefault="00297B5C" w:rsidP="00297B5C">
      <w:pPr>
        <w:pStyle w:val="BodyText"/>
        <w:rPr>
          <w:b/>
          <w:bCs/>
          <w:sz w:val="22"/>
        </w:rPr>
      </w:pPr>
      <w:r w:rsidRPr="008B222B">
        <w:rPr>
          <w:b/>
          <w:bCs/>
          <w:sz w:val="22"/>
        </w:rPr>
        <w:t xml:space="preserve">Table </w:t>
      </w:r>
      <w:r w:rsidRPr="008B222B">
        <w:rPr>
          <w:b/>
          <w:bCs/>
          <w:sz w:val="22"/>
        </w:rPr>
        <w:fldChar w:fldCharType="begin"/>
      </w:r>
      <w:r w:rsidRPr="008B222B">
        <w:rPr>
          <w:b/>
          <w:bCs/>
          <w:sz w:val="22"/>
        </w:rPr>
        <w:instrText xml:space="preserve"> STYLEREF 1 \s  </w:instrText>
      </w:r>
      <w:r w:rsidRPr="008B222B">
        <w:rPr>
          <w:b/>
          <w:bCs/>
          <w:sz w:val="22"/>
        </w:rPr>
        <w:fldChar w:fldCharType="separate"/>
      </w:r>
      <w:r w:rsidR="00616CB5">
        <w:rPr>
          <w:b/>
          <w:bCs/>
          <w:noProof/>
          <w:sz w:val="22"/>
        </w:rPr>
        <w:t>3</w:t>
      </w:r>
      <w:r w:rsidRPr="008B222B">
        <w:rPr>
          <w:b/>
          <w:bCs/>
          <w:sz w:val="22"/>
        </w:rPr>
        <w:fldChar w:fldCharType="end"/>
      </w:r>
      <w:r w:rsidRPr="008B222B">
        <w:rPr>
          <w:b/>
          <w:bCs/>
          <w:sz w:val="22"/>
        </w:rPr>
        <w:t>-</w:t>
      </w:r>
      <w:r w:rsidRPr="008B222B">
        <w:rPr>
          <w:b/>
          <w:bCs/>
          <w:sz w:val="22"/>
        </w:rPr>
        <w:fldChar w:fldCharType="begin"/>
      </w:r>
      <w:r w:rsidRPr="008B222B">
        <w:rPr>
          <w:b/>
          <w:bCs/>
          <w:sz w:val="22"/>
        </w:rPr>
        <w:instrText xml:space="preserve"> SEQ "Table" \* ARABIC \s 1  </w:instrText>
      </w:r>
      <w:r w:rsidRPr="008B222B">
        <w:rPr>
          <w:b/>
          <w:bCs/>
          <w:sz w:val="22"/>
        </w:rPr>
        <w:fldChar w:fldCharType="separate"/>
      </w:r>
      <w:r w:rsidR="00616CB5">
        <w:rPr>
          <w:b/>
          <w:bCs/>
          <w:noProof/>
          <w:sz w:val="22"/>
        </w:rPr>
        <w:t>2</w:t>
      </w:r>
      <w:r w:rsidRPr="008B222B">
        <w:rPr>
          <w:b/>
          <w:bCs/>
          <w:sz w:val="22"/>
        </w:rPr>
        <w:fldChar w:fldCharType="end"/>
      </w:r>
      <w:r w:rsidRPr="008B222B">
        <w:rPr>
          <w:b/>
          <w:bCs/>
          <w:sz w:val="22"/>
        </w:rPr>
        <w:t xml:space="preserve"> – </w:t>
      </w:r>
      <w:r w:rsidR="00CD185D" w:rsidRPr="008B222B">
        <w:rPr>
          <w:b/>
          <w:bCs/>
          <w:sz w:val="22"/>
        </w:rPr>
        <w:t xml:space="preserve">Summary of Flexibility Service Types, DFS </w:t>
      </w:r>
      <w:r w:rsidR="003E7725" w:rsidRPr="008B222B">
        <w:rPr>
          <w:b/>
          <w:bCs/>
          <w:sz w:val="22"/>
        </w:rPr>
        <w:t xml:space="preserve">Required, </w:t>
      </w:r>
      <w:r w:rsidR="00BF1A8E" w:rsidRPr="008B222B">
        <w:rPr>
          <w:b/>
          <w:bCs/>
          <w:sz w:val="22"/>
        </w:rPr>
        <w:t>Procured and Settled Volumes and Costs</w:t>
      </w:r>
    </w:p>
    <w:tbl>
      <w:tblPr>
        <w:tblStyle w:val="TableGrid"/>
        <w:tblW w:w="9896" w:type="dxa"/>
        <w:jc w:val="center"/>
        <w:tblLook w:val="04A0" w:firstRow="1" w:lastRow="0" w:firstColumn="1" w:lastColumn="0" w:noHBand="0" w:noVBand="1"/>
      </w:tblPr>
      <w:tblGrid>
        <w:gridCol w:w="1979"/>
        <w:gridCol w:w="1979"/>
        <w:gridCol w:w="1979"/>
        <w:gridCol w:w="1979"/>
        <w:gridCol w:w="1980"/>
      </w:tblGrid>
      <w:tr w:rsidR="00B37C9D" w14:paraId="022AF72D" w14:textId="77777777" w:rsidTr="008B222B">
        <w:trPr>
          <w:trHeight w:val="735"/>
          <w:jc w:val="center"/>
        </w:trPr>
        <w:tc>
          <w:tcPr>
            <w:tcW w:w="1979" w:type="dxa"/>
          </w:tcPr>
          <w:p w14:paraId="5A601112" w14:textId="77777777" w:rsidR="00B37C9D" w:rsidRPr="007C0B8D" w:rsidRDefault="00B37C9D">
            <w:pPr>
              <w:rPr>
                <w:b/>
                <w:bCs/>
              </w:rPr>
            </w:pPr>
            <w:r w:rsidRPr="007C0B8D">
              <w:rPr>
                <w:b/>
                <w:bCs/>
              </w:rPr>
              <w:t>Service Type</w:t>
            </w:r>
          </w:p>
        </w:tc>
        <w:tc>
          <w:tcPr>
            <w:tcW w:w="1979" w:type="dxa"/>
          </w:tcPr>
          <w:p w14:paraId="327BBC14" w14:textId="77777777" w:rsidR="00B37C9D" w:rsidRPr="007C0B8D" w:rsidRDefault="00B37C9D">
            <w:pPr>
              <w:rPr>
                <w:b/>
                <w:bCs/>
              </w:rPr>
            </w:pPr>
            <w:r w:rsidRPr="007C0B8D">
              <w:rPr>
                <w:b/>
                <w:bCs/>
              </w:rPr>
              <w:t>DFS Required (MW)</w:t>
            </w:r>
          </w:p>
        </w:tc>
        <w:tc>
          <w:tcPr>
            <w:tcW w:w="1979" w:type="dxa"/>
          </w:tcPr>
          <w:p w14:paraId="4FEB0B41" w14:textId="77777777" w:rsidR="00B37C9D" w:rsidRPr="007C0B8D" w:rsidRDefault="00B37C9D">
            <w:pPr>
              <w:rPr>
                <w:b/>
                <w:bCs/>
              </w:rPr>
            </w:pPr>
            <w:r w:rsidRPr="007C0B8D">
              <w:rPr>
                <w:b/>
                <w:bCs/>
              </w:rPr>
              <w:t>DFS Procured (MW)</w:t>
            </w:r>
          </w:p>
        </w:tc>
        <w:tc>
          <w:tcPr>
            <w:tcW w:w="1979" w:type="dxa"/>
          </w:tcPr>
          <w:p w14:paraId="071B9B1A" w14:textId="77777777" w:rsidR="00B37C9D" w:rsidRPr="007C0B8D" w:rsidRDefault="00B37C9D">
            <w:pPr>
              <w:rPr>
                <w:b/>
                <w:bCs/>
              </w:rPr>
            </w:pPr>
            <w:r w:rsidRPr="007C0B8D">
              <w:rPr>
                <w:b/>
                <w:bCs/>
              </w:rPr>
              <w:t>Settled Volume of DFS (MW)</w:t>
            </w:r>
          </w:p>
        </w:tc>
        <w:tc>
          <w:tcPr>
            <w:tcW w:w="1980" w:type="dxa"/>
          </w:tcPr>
          <w:p w14:paraId="4919E9CB" w14:textId="77777777" w:rsidR="00B37C9D" w:rsidRPr="007C0B8D" w:rsidRDefault="00B37C9D">
            <w:pPr>
              <w:rPr>
                <w:b/>
                <w:bCs/>
              </w:rPr>
            </w:pPr>
            <w:r w:rsidRPr="007C0B8D">
              <w:rPr>
                <w:b/>
                <w:bCs/>
              </w:rPr>
              <w:t>Settled Cost (£)</w:t>
            </w:r>
          </w:p>
        </w:tc>
      </w:tr>
      <w:tr w:rsidR="00B37C9D" w14:paraId="62B3D8D5" w14:textId="77777777" w:rsidTr="008B222B">
        <w:trPr>
          <w:trHeight w:val="359"/>
          <w:jc w:val="center"/>
        </w:trPr>
        <w:tc>
          <w:tcPr>
            <w:tcW w:w="1979" w:type="dxa"/>
          </w:tcPr>
          <w:p w14:paraId="45593870" w14:textId="77777777" w:rsidR="00B37C9D" w:rsidRDefault="00B37C9D">
            <w:r>
              <w:t xml:space="preserve">Live </w:t>
            </w:r>
          </w:p>
        </w:tc>
        <w:tc>
          <w:tcPr>
            <w:tcW w:w="1979" w:type="dxa"/>
          </w:tcPr>
          <w:p w14:paraId="0AD6F849" w14:textId="77777777" w:rsidR="00B37C9D" w:rsidRDefault="00B37C9D">
            <w:r>
              <w:t>3,300</w:t>
            </w:r>
          </w:p>
        </w:tc>
        <w:tc>
          <w:tcPr>
            <w:tcW w:w="1979" w:type="dxa"/>
          </w:tcPr>
          <w:p w14:paraId="73FFB998" w14:textId="77777777" w:rsidR="00B37C9D" w:rsidRDefault="00B37C9D">
            <w:r>
              <w:t>2,792</w:t>
            </w:r>
          </w:p>
        </w:tc>
        <w:tc>
          <w:tcPr>
            <w:tcW w:w="1979" w:type="dxa"/>
          </w:tcPr>
          <w:p w14:paraId="347FFB73" w14:textId="77777777" w:rsidR="00B37C9D" w:rsidRDefault="00B37C9D">
            <w:r>
              <w:t>1,987</w:t>
            </w:r>
          </w:p>
        </w:tc>
        <w:tc>
          <w:tcPr>
            <w:tcW w:w="1980" w:type="dxa"/>
          </w:tcPr>
          <w:p w14:paraId="2CDE2EBD" w14:textId="77777777" w:rsidR="00B37C9D" w:rsidRDefault="00B37C9D">
            <w:r>
              <w:t>4,753,627</w:t>
            </w:r>
          </w:p>
        </w:tc>
      </w:tr>
      <w:tr w:rsidR="00B37C9D" w14:paraId="1E7752D3" w14:textId="77777777" w:rsidTr="008B222B">
        <w:trPr>
          <w:trHeight w:val="359"/>
          <w:jc w:val="center"/>
        </w:trPr>
        <w:tc>
          <w:tcPr>
            <w:tcW w:w="1979" w:type="dxa"/>
          </w:tcPr>
          <w:p w14:paraId="28924ADB" w14:textId="77777777" w:rsidR="00B37C9D" w:rsidRDefault="00B37C9D">
            <w:r>
              <w:t>Test</w:t>
            </w:r>
          </w:p>
        </w:tc>
        <w:tc>
          <w:tcPr>
            <w:tcW w:w="1979" w:type="dxa"/>
          </w:tcPr>
          <w:p w14:paraId="0F4E877B" w14:textId="77777777" w:rsidR="00B37C9D" w:rsidRDefault="00B37C9D">
            <w:r>
              <w:t>6,650</w:t>
            </w:r>
          </w:p>
        </w:tc>
        <w:tc>
          <w:tcPr>
            <w:tcW w:w="1979" w:type="dxa"/>
          </w:tcPr>
          <w:p w14:paraId="52B03DF1" w14:textId="77777777" w:rsidR="00B37C9D" w:rsidRDefault="00B37C9D">
            <w:r>
              <w:t>5,194</w:t>
            </w:r>
          </w:p>
        </w:tc>
        <w:tc>
          <w:tcPr>
            <w:tcW w:w="1979" w:type="dxa"/>
          </w:tcPr>
          <w:p w14:paraId="4E453299" w14:textId="77777777" w:rsidR="00B37C9D" w:rsidRDefault="00B37C9D">
            <w:r>
              <w:t>3,025</w:t>
            </w:r>
          </w:p>
        </w:tc>
        <w:tc>
          <w:tcPr>
            <w:tcW w:w="1980" w:type="dxa"/>
          </w:tcPr>
          <w:p w14:paraId="4FB2EE93" w14:textId="77777777" w:rsidR="00B37C9D" w:rsidRDefault="00B37C9D">
            <w:r>
              <w:t>4,539,264</w:t>
            </w:r>
          </w:p>
        </w:tc>
      </w:tr>
      <w:tr w:rsidR="00B37C9D" w14:paraId="79CAA42F" w14:textId="77777777" w:rsidTr="008B222B">
        <w:trPr>
          <w:trHeight w:val="366"/>
          <w:jc w:val="center"/>
        </w:trPr>
        <w:tc>
          <w:tcPr>
            <w:tcW w:w="1979" w:type="dxa"/>
          </w:tcPr>
          <w:p w14:paraId="62B11ED3" w14:textId="77777777" w:rsidR="00B37C9D" w:rsidRPr="007C0B8D" w:rsidRDefault="00B37C9D">
            <w:pPr>
              <w:rPr>
                <w:b/>
                <w:bCs/>
              </w:rPr>
            </w:pPr>
            <w:r w:rsidRPr="007C0B8D">
              <w:rPr>
                <w:b/>
                <w:bCs/>
              </w:rPr>
              <w:t>Total</w:t>
            </w:r>
          </w:p>
        </w:tc>
        <w:tc>
          <w:tcPr>
            <w:tcW w:w="1979" w:type="dxa"/>
          </w:tcPr>
          <w:p w14:paraId="3FF86B01" w14:textId="77777777" w:rsidR="00B37C9D" w:rsidRPr="007C0B8D" w:rsidRDefault="00B37C9D">
            <w:pPr>
              <w:rPr>
                <w:b/>
                <w:bCs/>
              </w:rPr>
            </w:pPr>
            <w:r>
              <w:rPr>
                <w:b/>
                <w:bCs/>
              </w:rPr>
              <w:t>9,950</w:t>
            </w:r>
          </w:p>
        </w:tc>
        <w:tc>
          <w:tcPr>
            <w:tcW w:w="1979" w:type="dxa"/>
          </w:tcPr>
          <w:p w14:paraId="382DE3D9" w14:textId="77777777" w:rsidR="00B37C9D" w:rsidRPr="007C0B8D" w:rsidRDefault="00B37C9D">
            <w:pPr>
              <w:rPr>
                <w:b/>
                <w:bCs/>
              </w:rPr>
            </w:pPr>
            <w:r>
              <w:rPr>
                <w:b/>
                <w:bCs/>
              </w:rPr>
              <w:t>7,986</w:t>
            </w:r>
          </w:p>
        </w:tc>
        <w:tc>
          <w:tcPr>
            <w:tcW w:w="1979" w:type="dxa"/>
          </w:tcPr>
          <w:p w14:paraId="538AD78B" w14:textId="77777777" w:rsidR="00B37C9D" w:rsidRPr="007C0B8D" w:rsidRDefault="00B37C9D">
            <w:pPr>
              <w:rPr>
                <w:b/>
                <w:bCs/>
              </w:rPr>
            </w:pPr>
            <w:r>
              <w:rPr>
                <w:b/>
                <w:bCs/>
              </w:rPr>
              <w:t>5,012</w:t>
            </w:r>
          </w:p>
        </w:tc>
        <w:tc>
          <w:tcPr>
            <w:tcW w:w="1980" w:type="dxa"/>
          </w:tcPr>
          <w:p w14:paraId="107BD5ED" w14:textId="77777777" w:rsidR="00B37C9D" w:rsidRPr="007C0B8D" w:rsidRDefault="00B37C9D">
            <w:pPr>
              <w:rPr>
                <w:b/>
                <w:bCs/>
              </w:rPr>
            </w:pPr>
            <w:r>
              <w:rPr>
                <w:b/>
                <w:bCs/>
              </w:rPr>
              <w:t>9,292,891</w:t>
            </w:r>
          </w:p>
        </w:tc>
      </w:tr>
    </w:tbl>
    <w:p w14:paraId="67D89FD4" w14:textId="77777777" w:rsidR="004D350D" w:rsidRDefault="004D350D" w:rsidP="00B37C9D"/>
    <w:p w14:paraId="4216DE8B" w14:textId="26D37CEB" w:rsidR="0096507F" w:rsidRDefault="0096507F" w:rsidP="002D0931">
      <w:pPr>
        <w:pStyle w:val="Heading4"/>
      </w:pPr>
      <w:r>
        <w:lastRenderedPageBreak/>
        <w:t>Balancing Reserve</w:t>
      </w:r>
    </w:p>
    <w:p w14:paraId="5FB57E13" w14:textId="3B9ABC70" w:rsidR="006264EB" w:rsidRDefault="00547131" w:rsidP="00B37C9D">
      <w:r>
        <w:t>In addition to the flexibility market platforms described above, t</w:t>
      </w:r>
      <w:r w:rsidR="004D350D" w:rsidRPr="004D350D">
        <w:t xml:space="preserve">he Balancing </w:t>
      </w:r>
      <w:r w:rsidR="00A251CA">
        <w:t>R</w:t>
      </w:r>
      <w:r w:rsidR="004D350D" w:rsidRPr="004D350D">
        <w:t>eserve service (a Balancing Mechanism) is procured via a daily auction</w:t>
      </w:r>
      <w:r w:rsidR="000932CD">
        <w:t xml:space="preserve"> </w:t>
      </w:r>
      <w:r w:rsidR="00184A24">
        <w:t>managed by the ESO</w:t>
      </w:r>
      <w:r w:rsidR="00D52715">
        <w:t xml:space="preserve">. This </w:t>
      </w:r>
      <w:r w:rsidR="001A387C">
        <w:t>provides the ESO with a firm volume of available</w:t>
      </w:r>
      <w:r w:rsidR="001D4A09">
        <w:t xml:space="preserve"> Regulating R</w:t>
      </w:r>
      <w:r w:rsidR="001A387C">
        <w:t>eserve</w:t>
      </w:r>
      <w:r w:rsidR="000C5E55">
        <w:rPr>
          <w:rStyle w:val="FootnoteReference"/>
        </w:rPr>
        <w:footnoteReference w:id="5"/>
      </w:r>
      <w:r w:rsidR="001A387C">
        <w:t xml:space="preserve"> </w:t>
      </w:r>
      <w:r w:rsidR="000874B4">
        <w:t>(</w:t>
      </w:r>
      <w:r w:rsidR="00B152D8">
        <w:t>product designed to provide</w:t>
      </w:r>
      <w:r w:rsidR="000874B4">
        <w:t xml:space="preserve"> </w:t>
      </w:r>
      <w:r w:rsidR="00B152D8">
        <w:t xml:space="preserve">real time </w:t>
      </w:r>
      <w:r w:rsidR="00597401">
        <w:t xml:space="preserve">system </w:t>
      </w:r>
      <w:r w:rsidR="000C5E55">
        <w:t>balancing)</w:t>
      </w:r>
      <w:r w:rsidR="000874B4">
        <w:t xml:space="preserve"> in advance, which reduces volatility</w:t>
      </w:r>
      <w:r w:rsidR="000C5E55">
        <w:t xml:space="preserve"> and market prices.</w:t>
      </w:r>
      <w:r w:rsidR="000874B4">
        <w:t xml:space="preserve"> </w:t>
      </w:r>
      <w:r w:rsidR="007954A9">
        <w:t>The recently launched Balancing Reserve</w:t>
      </w:r>
      <w:r w:rsidR="00D4058D">
        <w:t xml:space="preserve"> </w:t>
      </w:r>
      <w:r w:rsidR="00094E86">
        <w:t xml:space="preserve">has secured in the region of 400MW of capacity </w:t>
      </w:r>
      <w:r w:rsidR="00A8727C">
        <w:t>(both positive and negative balancing reserve) from conventional generators, peaking plant and BESS.</w:t>
      </w:r>
      <w:r>
        <w:t xml:space="preserve"> </w:t>
      </w:r>
    </w:p>
    <w:p w14:paraId="0F8D7064" w14:textId="300E9137" w:rsidR="00556650" w:rsidRDefault="00B06072" w:rsidP="00B561E7">
      <w:pPr>
        <w:pStyle w:val="Heading4"/>
      </w:pPr>
      <w:r>
        <w:t xml:space="preserve">ESO Platform Developments </w:t>
      </w:r>
    </w:p>
    <w:p w14:paraId="5DDC1947" w14:textId="547BC3CF" w:rsidR="00B06072" w:rsidRPr="002D0931" w:rsidRDefault="00B06072" w:rsidP="002D0931">
      <w:pPr>
        <w:pStyle w:val="BodyText"/>
        <w:rPr>
          <w:sz w:val="22"/>
        </w:rPr>
      </w:pPr>
      <w:r w:rsidRPr="002D0931">
        <w:rPr>
          <w:sz w:val="22"/>
        </w:rPr>
        <w:t xml:space="preserve">The ESO is developing </w:t>
      </w:r>
      <w:r w:rsidR="003D7670" w:rsidRPr="002D0931">
        <w:rPr>
          <w:sz w:val="22"/>
        </w:rPr>
        <w:t>several new platforms</w:t>
      </w:r>
      <w:r w:rsidR="002529E4" w:rsidRPr="002D0931">
        <w:rPr>
          <w:sz w:val="22"/>
        </w:rPr>
        <w:t xml:space="preserve"> </w:t>
      </w:r>
      <w:r w:rsidR="003D7670" w:rsidRPr="002D0931">
        <w:rPr>
          <w:sz w:val="22"/>
        </w:rPr>
        <w:t>which are aiming to consolidate</w:t>
      </w:r>
      <w:r w:rsidR="002529E4" w:rsidRPr="002D0931">
        <w:rPr>
          <w:sz w:val="22"/>
        </w:rPr>
        <w:t xml:space="preserve"> the procurement and dispatch of flexibility related services including </w:t>
      </w:r>
      <w:r w:rsidR="00CC1D08" w:rsidRPr="002D0931">
        <w:rPr>
          <w:sz w:val="22"/>
        </w:rPr>
        <w:t>for balancing and ancillary services.</w:t>
      </w:r>
    </w:p>
    <w:p w14:paraId="7B99FCD7" w14:textId="0A0C28FF" w:rsidR="000C300F" w:rsidRDefault="00B561E7" w:rsidP="002D0931">
      <w:pPr>
        <w:pStyle w:val="H4"/>
      </w:pPr>
      <w:r>
        <w:t>Open Balancing Platform</w:t>
      </w:r>
    </w:p>
    <w:p w14:paraId="61C4E1E1" w14:textId="097B9730" w:rsidR="001E41C1" w:rsidRDefault="00CB3502" w:rsidP="00B37C9D">
      <w:r>
        <w:t xml:space="preserve">The ESO has been developing a range of new </w:t>
      </w:r>
      <w:r w:rsidR="002C64AE">
        <w:t xml:space="preserve">balancing mechanism products including the Open </w:t>
      </w:r>
      <w:r w:rsidR="00BB46E1">
        <w:t>Balancing Platform (OBP)</w:t>
      </w:r>
      <w:r w:rsidR="00073063">
        <w:rPr>
          <w:rStyle w:val="FootnoteReference"/>
        </w:rPr>
        <w:footnoteReference w:id="6"/>
      </w:r>
      <w:r w:rsidR="00BB46E1">
        <w:t>. The Platform</w:t>
      </w:r>
      <w:r w:rsidR="00A12D63">
        <w:t xml:space="preserve"> seeks to harmonise </w:t>
      </w:r>
      <w:r w:rsidR="00927FBE">
        <w:t xml:space="preserve">and rationalise </w:t>
      </w:r>
      <w:r w:rsidR="00A12D63">
        <w:t xml:space="preserve">future </w:t>
      </w:r>
      <w:r w:rsidR="00FC5C80">
        <w:t>management of balancing services</w:t>
      </w:r>
      <w:r w:rsidR="0061404C">
        <w:t xml:space="preserve"> for the ESO</w:t>
      </w:r>
      <w:r w:rsidR="00063698">
        <w:rPr>
          <w:rStyle w:val="FootnoteReference"/>
        </w:rPr>
        <w:footnoteReference w:id="7"/>
      </w:r>
      <w:r w:rsidR="00927FBE">
        <w:t>, and includes the f</w:t>
      </w:r>
      <w:r w:rsidR="001E41C1">
        <w:t>ollowing key themes:</w:t>
      </w:r>
    </w:p>
    <w:p w14:paraId="098ADA12" w14:textId="5C74CBAB" w:rsidR="002425EF" w:rsidRPr="002D0931" w:rsidRDefault="00786795" w:rsidP="002D0931">
      <w:pPr>
        <w:pStyle w:val="ListParagraph"/>
        <w:numPr>
          <w:ilvl w:val="0"/>
          <w:numId w:val="114"/>
        </w:numPr>
        <w:rPr>
          <w:sz w:val="24"/>
          <w:szCs w:val="24"/>
        </w:rPr>
      </w:pPr>
      <w:r w:rsidRPr="002D0931">
        <w:rPr>
          <w:sz w:val="24"/>
          <w:szCs w:val="24"/>
        </w:rPr>
        <w:t xml:space="preserve">Manage increased </w:t>
      </w:r>
      <w:r w:rsidR="000B760F" w:rsidRPr="002D0931">
        <w:rPr>
          <w:sz w:val="24"/>
          <w:szCs w:val="24"/>
        </w:rPr>
        <w:t>volumes</w:t>
      </w:r>
      <w:r w:rsidRPr="002D0931">
        <w:rPr>
          <w:sz w:val="24"/>
          <w:szCs w:val="24"/>
        </w:rPr>
        <w:t xml:space="preserve"> of market participants</w:t>
      </w:r>
      <w:r w:rsidR="000B760F" w:rsidRPr="002D0931">
        <w:rPr>
          <w:sz w:val="24"/>
          <w:szCs w:val="24"/>
        </w:rPr>
        <w:t>.</w:t>
      </w:r>
      <w:r w:rsidR="007533F7" w:rsidRPr="002D0931">
        <w:rPr>
          <w:sz w:val="24"/>
          <w:szCs w:val="24"/>
        </w:rPr>
        <w:t xml:space="preserve"> </w:t>
      </w:r>
    </w:p>
    <w:p w14:paraId="3C80B771" w14:textId="206AFB17" w:rsidR="000B760F" w:rsidRPr="002D0931" w:rsidRDefault="000B760F" w:rsidP="002D0931">
      <w:pPr>
        <w:pStyle w:val="ListParagraph"/>
        <w:numPr>
          <w:ilvl w:val="0"/>
          <w:numId w:val="114"/>
        </w:numPr>
        <w:rPr>
          <w:sz w:val="24"/>
          <w:szCs w:val="24"/>
        </w:rPr>
      </w:pPr>
      <w:r w:rsidRPr="002D0931">
        <w:rPr>
          <w:sz w:val="24"/>
          <w:szCs w:val="24"/>
        </w:rPr>
        <w:t>Be adaptable to new requirements, innovation and services.</w:t>
      </w:r>
    </w:p>
    <w:p w14:paraId="2CFF375E" w14:textId="29936F15" w:rsidR="000B760F" w:rsidRPr="002D0931" w:rsidRDefault="00A112C9" w:rsidP="002D0931">
      <w:pPr>
        <w:pStyle w:val="ListParagraph"/>
        <w:numPr>
          <w:ilvl w:val="0"/>
          <w:numId w:val="114"/>
        </w:numPr>
        <w:rPr>
          <w:sz w:val="24"/>
          <w:szCs w:val="24"/>
        </w:rPr>
      </w:pPr>
      <w:r w:rsidRPr="002D0931">
        <w:rPr>
          <w:sz w:val="24"/>
          <w:szCs w:val="24"/>
        </w:rPr>
        <w:t>Enable a level playing field for new flexibility services.</w:t>
      </w:r>
    </w:p>
    <w:p w14:paraId="7D901B05" w14:textId="350CEF6F" w:rsidR="00A112C9" w:rsidRPr="002D0931" w:rsidRDefault="00BF0311" w:rsidP="002D0931">
      <w:pPr>
        <w:pStyle w:val="ListParagraph"/>
        <w:numPr>
          <w:ilvl w:val="0"/>
          <w:numId w:val="114"/>
        </w:numPr>
        <w:rPr>
          <w:sz w:val="24"/>
          <w:szCs w:val="24"/>
        </w:rPr>
      </w:pPr>
      <w:r w:rsidRPr="002D0931">
        <w:rPr>
          <w:sz w:val="24"/>
          <w:szCs w:val="24"/>
        </w:rPr>
        <w:t>Optimise balancing cost.</w:t>
      </w:r>
    </w:p>
    <w:p w14:paraId="21BDD47A" w14:textId="5F15423B" w:rsidR="00AD6439" w:rsidRDefault="0079308E" w:rsidP="00786795">
      <w:r>
        <w:t xml:space="preserve">The OBP will initially target the </w:t>
      </w:r>
      <w:r w:rsidR="00BE75B6" w:rsidRPr="00BE75B6">
        <w:t xml:space="preserve">support the bulk dispatch of battery storage and small Balancing Mechanism Units. </w:t>
      </w:r>
      <w:r w:rsidR="0072113C">
        <w:t>(B</w:t>
      </w:r>
      <w:r w:rsidR="00BE75B6">
        <w:t>M</w:t>
      </w:r>
      <w:r w:rsidR="0072113C">
        <w:t xml:space="preserve">Us). By 2027 the </w:t>
      </w:r>
      <w:r w:rsidR="00AD6439" w:rsidRPr="00AD6439">
        <w:t xml:space="preserve">Open Balancing Platform </w:t>
      </w:r>
      <w:r w:rsidR="000C300F">
        <w:t>aims to</w:t>
      </w:r>
      <w:r w:rsidR="00AD6439" w:rsidRPr="00AD6439">
        <w:t xml:space="preserve"> replicate and replace the existing Electricity Balancing System, Balancing Mechanism and the Ancillary Services Dispatch Platform.</w:t>
      </w:r>
    </w:p>
    <w:p w14:paraId="230C4FD0" w14:textId="6AAD0782" w:rsidR="0079308E" w:rsidRDefault="003C4E8C" w:rsidP="002D0931">
      <w:pPr>
        <w:pStyle w:val="H4"/>
      </w:pPr>
      <w:r w:rsidRPr="003C4E8C">
        <w:t>Single Markets Platform</w:t>
      </w:r>
    </w:p>
    <w:p w14:paraId="044D08FC" w14:textId="23612530" w:rsidR="0028627A" w:rsidRPr="002D0931" w:rsidRDefault="00E53685" w:rsidP="0028627A">
      <w:pPr>
        <w:pStyle w:val="BodyText"/>
        <w:rPr>
          <w:sz w:val="22"/>
        </w:rPr>
      </w:pPr>
      <w:r w:rsidRPr="002D0931">
        <w:rPr>
          <w:sz w:val="22"/>
        </w:rPr>
        <w:t xml:space="preserve">The ESO </w:t>
      </w:r>
      <w:r w:rsidR="00AD2BBA" w:rsidRPr="002D0931">
        <w:rPr>
          <w:sz w:val="22"/>
        </w:rPr>
        <w:t xml:space="preserve">has been developing a Single Markets Platform </w:t>
      </w:r>
      <w:r w:rsidR="00551753" w:rsidRPr="002D0931">
        <w:rPr>
          <w:sz w:val="22"/>
        </w:rPr>
        <w:t xml:space="preserve">(SMP) </w:t>
      </w:r>
      <w:r w:rsidR="00AD2BBA" w:rsidRPr="002D0931">
        <w:rPr>
          <w:sz w:val="22"/>
        </w:rPr>
        <w:t>since 2022</w:t>
      </w:r>
      <w:r w:rsidR="00551753" w:rsidRPr="002D0931">
        <w:rPr>
          <w:sz w:val="22"/>
        </w:rPr>
        <w:t xml:space="preserve">. The SMP </w:t>
      </w:r>
      <w:r w:rsidR="004533E8" w:rsidRPr="002D0931">
        <w:rPr>
          <w:sz w:val="22"/>
        </w:rPr>
        <w:t>seeks to provide a common interface for all ESO ancillary services</w:t>
      </w:r>
      <w:r w:rsidR="00B87E39">
        <w:rPr>
          <w:sz w:val="22"/>
        </w:rPr>
        <w:t xml:space="preserve">, with a </w:t>
      </w:r>
      <w:r w:rsidR="00D17997">
        <w:rPr>
          <w:sz w:val="22"/>
        </w:rPr>
        <w:t xml:space="preserve">primary aim of improving the onboarding </w:t>
      </w:r>
      <w:r w:rsidR="004F1519">
        <w:rPr>
          <w:sz w:val="22"/>
        </w:rPr>
        <w:t xml:space="preserve">of </w:t>
      </w:r>
      <w:r w:rsidR="00D17997">
        <w:rPr>
          <w:sz w:val="22"/>
        </w:rPr>
        <w:t xml:space="preserve">and </w:t>
      </w:r>
      <w:r w:rsidR="00CE0282">
        <w:rPr>
          <w:sz w:val="22"/>
        </w:rPr>
        <w:t>interactions with ESO ancillary service suppliers</w:t>
      </w:r>
      <w:r w:rsidR="00F53131">
        <w:rPr>
          <w:sz w:val="22"/>
        </w:rPr>
        <w:t>.</w:t>
      </w:r>
      <w:r w:rsidR="006D0A49">
        <w:rPr>
          <w:sz w:val="22"/>
        </w:rPr>
        <w:t xml:space="preserve"> Initially the SMP is targeting day ahead </w:t>
      </w:r>
      <w:r w:rsidR="00BF4178">
        <w:rPr>
          <w:sz w:val="22"/>
        </w:rPr>
        <w:t xml:space="preserve">frequency response markets, but aims to </w:t>
      </w:r>
      <w:r w:rsidR="000C1D5B">
        <w:rPr>
          <w:sz w:val="22"/>
        </w:rPr>
        <w:t xml:space="preserve">incorporate additional ancillary and balancing services in the future. </w:t>
      </w:r>
      <w:r w:rsidR="00F53131">
        <w:rPr>
          <w:sz w:val="22"/>
        </w:rPr>
        <w:t xml:space="preserve">The SMP </w:t>
      </w:r>
      <w:r w:rsidR="003438CA">
        <w:rPr>
          <w:sz w:val="22"/>
        </w:rPr>
        <w:t>has a development schedule mapped out until</w:t>
      </w:r>
      <w:r w:rsidR="000C1D5B">
        <w:rPr>
          <w:sz w:val="22"/>
        </w:rPr>
        <w:t xml:space="preserve"> </w:t>
      </w:r>
      <w:r w:rsidR="001B36BB">
        <w:rPr>
          <w:sz w:val="22"/>
        </w:rPr>
        <w:t>Mar</w:t>
      </w:r>
      <w:r w:rsidR="003438CA">
        <w:rPr>
          <w:sz w:val="22"/>
        </w:rPr>
        <w:t xml:space="preserve"> 2025</w:t>
      </w:r>
      <w:r w:rsidR="006C55CC">
        <w:rPr>
          <w:rStyle w:val="FootnoteReference"/>
          <w:sz w:val="22"/>
        </w:rPr>
        <w:footnoteReference w:id="8"/>
      </w:r>
      <w:r w:rsidR="00E415C0">
        <w:rPr>
          <w:sz w:val="22"/>
        </w:rPr>
        <w:t xml:space="preserve">, </w:t>
      </w:r>
      <w:r w:rsidR="001B36BB">
        <w:rPr>
          <w:sz w:val="22"/>
        </w:rPr>
        <w:t xml:space="preserve">with one of the final listed tasks being </w:t>
      </w:r>
      <w:r w:rsidR="0092094B">
        <w:rPr>
          <w:sz w:val="22"/>
        </w:rPr>
        <w:t>‘</w:t>
      </w:r>
      <w:r w:rsidR="0092094B" w:rsidRPr="0092094B">
        <w:rPr>
          <w:sz w:val="22"/>
        </w:rPr>
        <w:t>DSO Data integration Phase 2</w:t>
      </w:r>
      <w:r w:rsidR="0092094B">
        <w:rPr>
          <w:sz w:val="22"/>
        </w:rPr>
        <w:t>’</w:t>
      </w:r>
      <w:r w:rsidR="00D46B45">
        <w:rPr>
          <w:sz w:val="22"/>
        </w:rPr>
        <w:t xml:space="preserve">. No details are </w:t>
      </w:r>
      <w:r w:rsidR="00914C25">
        <w:rPr>
          <w:sz w:val="22"/>
        </w:rPr>
        <w:t xml:space="preserve">currently </w:t>
      </w:r>
      <w:r w:rsidR="00D46B45">
        <w:rPr>
          <w:sz w:val="22"/>
        </w:rPr>
        <w:t>provided for</w:t>
      </w:r>
      <w:r w:rsidR="00787410">
        <w:rPr>
          <w:sz w:val="22"/>
        </w:rPr>
        <w:t xml:space="preserve"> </w:t>
      </w:r>
      <w:r w:rsidR="00D46B45">
        <w:rPr>
          <w:sz w:val="22"/>
        </w:rPr>
        <w:t>this task</w:t>
      </w:r>
      <w:r w:rsidR="00753763">
        <w:rPr>
          <w:sz w:val="22"/>
        </w:rPr>
        <w:t xml:space="preserve"> regarding </w:t>
      </w:r>
      <w:r w:rsidR="0092094B">
        <w:rPr>
          <w:sz w:val="22"/>
        </w:rPr>
        <w:t xml:space="preserve">the nature of the data to be integrated from the DSOs, </w:t>
      </w:r>
      <w:r w:rsidR="009E0951">
        <w:rPr>
          <w:sz w:val="22"/>
        </w:rPr>
        <w:t xml:space="preserve">or for previous </w:t>
      </w:r>
      <w:r w:rsidR="000B4B37">
        <w:rPr>
          <w:sz w:val="22"/>
        </w:rPr>
        <w:t xml:space="preserve">(Phase 1) </w:t>
      </w:r>
      <w:r w:rsidR="009E0951">
        <w:rPr>
          <w:sz w:val="22"/>
        </w:rPr>
        <w:t xml:space="preserve">works already conducted </w:t>
      </w:r>
      <w:r w:rsidR="000B4B37">
        <w:rPr>
          <w:sz w:val="22"/>
        </w:rPr>
        <w:t xml:space="preserve">for DSO data integration into the SMP. </w:t>
      </w:r>
    </w:p>
    <w:p w14:paraId="0A14D5B6" w14:textId="77777777" w:rsidR="0028627A" w:rsidRDefault="0028627A" w:rsidP="0028627A">
      <w:pPr>
        <w:pStyle w:val="BodyText"/>
      </w:pPr>
    </w:p>
    <w:p w14:paraId="18409711" w14:textId="56390521" w:rsidR="003560B6" w:rsidRDefault="00AE1D16" w:rsidP="002D0931">
      <w:pPr>
        <w:pStyle w:val="H4"/>
      </w:pPr>
      <w:r w:rsidRPr="00AE1D16">
        <w:lastRenderedPageBreak/>
        <w:t>Enduring Auction Capability</w:t>
      </w:r>
    </w:p>
    <w:p w14:paraId="23C2064F" w14:textId="184429DD" w:rsidR="003560B6" w:rsidRPr="002D0931" w:rsidRDefault="00DF686A" w:rsidP="0028627A">
      <w:pPr>
        <w:pStyle w:val="BodyText"/>
        <w:rPr>
          <w:sz w:val="22"/>
        </w:rPr>
      </w:pPr>
      <w:r w:rsidRPr="002D0931">
        <w:rPr>
          <w:sz w:val="22"/>
        </w:rPr>
        <w:t xml:space="preserve">The </w:t>
      </w:r>
      <w:r>
        <w:rPr>
          <w:sz w:val="22"/>
        </w:rPr>
        <w:t xml:space="preserve">ESO’s </w:t>
      </w:r>
      <w:r w:rsidRPr="002D0931">
        <w:rPr>
          <w:sz w:val="22"/>
        </w:rPr>
        <w:t>Enduring Auction Capability (EAC)</w:t>
      </w:r>
      <w:r w:rsidR="001478C0">
        <w:rPr>
          <w:rStyle w:val="FootnoteReference"/>
          <w:sz w:val="22"/>
        </w:rPr>
        <w:footnoteReference w:id="9"/>
      </w:r>
      <w:r w:rsidRPr="002D0931">
        <w:rPr>
          <w:sz w:val="22"/>
        </w:rPr>
        <w:t xml:space="preserve"> is being designed to deliver co-optimised procurement for </w:t>
      </w:r>
      <w:r>
        <w:rPr>
          <w:sz w:val="22"/>
        </w:rPr>
        <w:t>ESO</w:t>
      </w:r>
      <w:r w:rsidRPr="002D0931">
        <w:rPr>
          <w:sz w:val="22"/>
        </w:rPr>
        <w:t xml:space="preserve"> day-ahead Frequency Response and Reserve products. </w:t>
      </w:r>
      <w:r w:rsidR="008D75FA">
        <w:rPr>
          <w:sz w:val="22"/>
        </w:rPr>
        <w:t xml:space="preserve">The new process is aiming to </w:t>
      </w:r>
      <w:r w:rsidR="004B1918">
        <w:rPr>
          <w:sz w:val="22"/>
        </w:rPr>
        <w:t xml:space="preserve">improve </w:t>
      </w:r>
      <w:r w:rsidR="005B278B">
        <w:rPr>
          <w:sz w:val="22"/>
        </w:rPr>
        <w:t xml:space="preserve">procurement </w:t>
      </w:r>
      <w:r w:rsidR="004B1918">
        <w:rPr>
          <w:sz w:val="22"/>
        </w:rPr>
        <w:t xml:space="preserve">efficiency </w:t>
      </w:r>
      <w:r w:rsidRPr="002D0931">
        <w:rPr>
          <w:sz w:val="22"/>
        </w:rPr>
        <w:t>whil</w:t>
      </w:r>
      <w:r w:rsidR="005B278B">
        <w:rPr>
          <w:sz w:val="22"/>
        </w:rPr>
        <w:t>st</w:t>
      </w:r>
      <w:r w:rsidRPr="002D0931">
        <w:rPr>
          <w:sz w:val="22"/>
        </w:rPr>
        <w:t xml:space="preserve"> enabling providers to participate in multiple markets.</w:t>
      </w:r>
      <w:r w:rsidR="00F66EEE">
        <w:rPr>
          <w:sz w:val="22"/>
        </w:rPr>
        <w:t xml:space="preserve"> </w:t>
      </w:r>
      <w:r w:rsidR="004F5860">
        <w:rPr>
          <w:sz w:val="22"/>
        </w:rPr>
        <w:t>Trials of the new platform are in progress which use a newly developed optimisation algorithm</w:t>
      </w:r>
      <w:r w:rsidR="00E51E1B">
        <w:rPr>
          <w:sz w:val="22"/>
        </w:rPr>
        <w:t>.</w:t>
      </w:r>
    </w:p>
    <w:p w14:paraId="270F82EB" w14:textId="77777777" w:rsidR="00DF686A" w:rsidRPr="0028627A" w:rsidRDefault="00DF686A" w:rsidP="002D0931">
      <w:pPr>
        <w:pStyle w:val="BodyText"/>
      </w:pPr>
    </w:p>
    <w:p w14:paraId="72EF767C" w14:textId="3D95E352" w:rsidR="00786795" w:rsidRDefault="00E873A7" w:rsidP="00786795">
      <w:r>
        <w:t xml:space="preserve">None of the above </w:t>
      </w:r>
      <w:r w:rsidR="00E57DD2">
        <w:t xml:space="preserve">ESO </w:t>
      </w:r>
      <w:r>
        <w:t xml:space="preserve">platform developments </w:t>
      </w:r>
      <w:r w:rsidR="00D17A35">
        <w:t xml:space="preserve">have listed objectives to support the </w:t>
      </w:r>
      <w:r w:rsidR="007856D1">
        <w:t xml:space="preserve">improved </w:t>
      </w:r>
      <w:r w:rsidR="00D17A35">
        <w:t xml:space="preserve">coordination of flexibility services </w:t>
      </w:r>
      <w:r w:rsidR="007856D1">
        <w:t xml:space="preserve">across the ESO and DSOs. </w:t>
      </w:r>
      <w:r w:rsidR="000B4B37">
        <w:t xml:space="preserve">The SMP </w:t>
      </w:r>
      <w:r w:rsidR="003229D8">
        <w:t>includes a future task (2025) for the integration of DSO data</w:t>
      </w:r>
      <w:r w:rsidR="00610FCE">
        <w:t>, specific task details are not yet available.</w:t>
      </w:r>
      <w:r w:rsidR="003229D8">
        <w:t xml:space="preserve"> </w:t>
      </w:r>
      <w:r w:rsidR="007856D1">
        <w:t xml:space="preserve">Some of the platforms </w:t>
      </w:r>
      <w:r w:rsidR="00AF7F4E">
        <w:t xml:space="preserve">will be running in parallel with </w:t>
      </w:r>
      <w:r w:rsidR="005B123E">
        <w:t>flexibility market platform development for DSO services.</w:t>
      </w:r>
    </w:p>
    <w:p w14:paraId="13EFE8F7" w14:textId="77777777" w:rsidR="00006DD4" w:rsidRDefault="00006DD4" w:rsidP="00786795"/>
    <w:p w14:paraId="01D9FC6C" w14:textId="09305872" w:rsidR="00B37C9D" w:rsidRPr="00B80EE6" w:rsidRDefault="00B80EE6" w:rsidP="00B80EE6">
      <w:pPr>
        <w:pStyle w:val="Heading4"/>
      </w:pPr>
      <w:r>
        <w:t xml:space="preserve">Flexibility </w:t>
      </w:r>
      <w:r w:rsidR="00B37C9D">
        <w:t>Data</w:t>
      </w:r>
    </w:p>
    <w:p w14:paraId="70954327" w14:textId="5D6C5705" w:rsidR="0077223B" w:rsidRDefault="005E56A1" w:rsidP="00605365">
      <w:pPr>
        <w:jc w:val="both"/>
      </w:pPr>
      <w:r>
        <w:t>One approach</w:t>
      </w:r>
      <w:r w:rsidR="0077223B">
        <w:t xml:space="preserve"> to provid</w:t>
      </w:r>
      <w:r>
        <w:t>ing</w:t>
      </w:r>
      <w:r w:rsidR="0077223B">
        <w:t xml:space="preserve"> illustrations of the </w:t>
      </w:r>
      <w:r w:rsidR="009C7AD5">
        <w:t>potential future costs</w:t>
      </w:r>
      <w:r w:rsidR="00CB097D">
        <w:t xml:space="preserve"> and the associated</w:t>
      </w:r>
      <w:r w:rsidR="009C7AD5">
        <w:t xml:space="preserve"> </w:t>
      </w:r>
      <w:r w:rsidR="0077223B">
        <w:t>benefits of improved coordination of Flexibility</w:t>
      </w:r>
      <w:r w:rsidR="0062540B">
        <w:t xml:space="preserve"> Services</w:t>
      </w:r>
      <w:r w:rsidR="00767FEF">
        <w:t>,</w:t>
      </w:r>
      <w:r w:rsidR="00CB097D">
        <w:t xml:space="preserve"> is </w:t>
      </w:r>
      <w:r w:rsidR="00767FEF">
        <w:t xml:space="preserve">to consider the projected volumes of flexibility services (which have been </w:t>
      </w:r>
      <w:r w:rsidR="002E6941">
        <w:t xml:space="preserve">assessed by the IWES modelling) in combination with typical average unit price ranges for </w:t>
      </w:r>
      <w:r w:rsidR="00D33516">
        <w:t xml:space="preserve">utilisation of </w:t>
      </w:r>
      <w:r w:rsidR="002E6941">
        <w:t xml:space="preserve">flexibility services. </w:t>
      </w:r>
      <w:r w:rsidR="006F41B2">
        <w:t>Future unit price ranges</w:t>
      </w:r>
      <w:r w:rsidR="002E6941">
        <w:t xml:space="preserve"> </w:t>
      </w:r>
      <w:r w:rsidR="006F41B2">
        <w:t>will be impacted by many factors including the availability</w:t>
      </w:r>
      <w:r w:rsidR="00491CE4">
        <w:t>, and suitability</w:t>
      </w:r>
      <w:r w:rsidR="006F41B2">
        <w:t xml:space="preserve"> of </w:t>
      </w:r>
      <w:r w:rsidR="00CE5568">
        <w:t xml:space="preserve">large volumes of </w:t>
      </w:r>
      <w:r w:rsidR="009C12BF">
        <w:t>low-cost</w:t>
      </w:r>
      <w:r w:rsidR="00CE5568">
        <w:t xml:space="preserve"> suppliers, which will include CERs and DERs, and </w:t>
      </w:r>
      <w:r w:rsidR="007C555F">
        <w:t>the level of</w:t>
      </w:r>
      <w:r w:rsidR="00CE5568">
        <w:t xml:space="preserve"> </w:t>
      </w:r>
      <w:r w:rsidR="007C555F">
        <w:t xml:space="preserve">overall </w:t>
      </w:r>
      <w:r w:rsidR="00FD274A">
        <w:t>varia</w:t>
      </w:r>
      <w:r w:rsidR="007C555F">
        <w:t>bility</w:t>
      </w:r>
      <w:r w:rsidR="00FD274A">
        <w:t xml:space="preserve"> </w:t>
      </w:r>
      <w:r w:rsidR="00277F20">
        <w:t xml:space="preserve">between </w:t>
      </w:r>
      <w:r w:rsidR="00FD274A">
        <w:t>future energy supply and demand</w:t>
      </w:r>
      <w:r w:rsidR="00481518">
        <w:t xml:space="preserve"> over a range of time periods</w:t>
      </w:r>
      <w:r w:rsidR="00277F20">
        <w:t>.</w:t>
      </w:r>
      <w:r w:rsidR="00FD274A">
        <w:t xml:space="preserve"> </w:t>
      </w:r>
      <w:r w:rsidR="000B46C4">
        <w:t>Existing published flexibility datasets were reviewed to determine reasonable unit cost ranges</w:t>
      </w:r>
      <w:r w:rsidR="00BE1B0F">
        <w:t xml:space="preserve">, the Local Constraints Market (LCM) was selected </w:t>
      </w:r>
      <w:r w:rsidR="00C70E33">
        <w:t xml:space="preserve">for analysis </w:t>
      </w:r>
      <w:r w:rsidR="00BE1B0F">
        <w:t xml:space="preserve">as </w:t>
      </w:r>
      <w:r w:rsidR="005908CD">
        <w:t>it</w:t>
      </w:r>
      <w:r w:rsidR="00BE1B0F">
        <w:t xml:space="preserve"> </w:t>
      </w:r>
      <w:r w:rsidR="002320DA">
        <w:t xml:space="preserve">provided a usable </w:t>
      </w:r>
      <w:r w:rsidR="00380957">
        <w:t>dataset with a</w:t>
      </w:r>
      <w:r w:rsidR="002320DA">
        <w:t xml:space="preserve"> </w:t>
      </w:r>
      <w:r w:rsidR="00D274AF">
        <w:t xml:space="preserve">broad </w:t>
      </w:r>
      <w:r w:rsidR="002320DA">
        <w:t xml:space="preserve">spread </w:t>
      </w:r>
      <w:r w:rsidR="004B57C5">
        <w:t>of asset types delivering</w:t>
      </w:r>
      <w:r w:rsidR="002320DA">
        <w:t xml:space="preserve"> flexibility services and the </w:t>
      </w:r>
      <w:r w:rsidR="00F756CB">
        <w:t xml:space="preserve">associated </w:t>
      </w:r>
      <w:r w:rsidR="002320DA">
        <w:t>contracted unit rates</w:t>
      </w:r>
      <w:r w:rsidR="00F756CB">
        <w:t xml:space="preserve"> for utilisation</w:t>
      </w:r>
      <w:r w:rsidR="002320DA">
        <w:t>.</w:t>
      </w:r>
    </w:p>
    <w:p w14:paraId="06A445E6" w14:textId="77777777" w:rsidR="00616CB5" w:rsidRDefault="0077223B">
      <w:pPr>
        <w:spacing w:before="0" w:after="200"/>
        <w:rPr>
          <w:b/>
          <w:iCs/>
          <w:sz w:val="20"/>
          <w:szCs w:val="18"/>
        </w:rPr>
      </w:pPr>
      <w:r>
        <w:t>Other datasets were available from Piclo, however these</w:t>
      </w:r>
      <w:r w:rsidR="001C4404">
        <w:t xml:space="preserve"> did not provide </w:t>
      </w:r>
      <w:r w:rsidR="00250444">
        <w:t>a breakdown by asset type and also</w:t>
      </w:r>
      <w:r>
        <w:t xml:space="preserve"> showed considerable variation in contracted unit rates. The costs </w:t>
      </w:r>
      <w:r w:rsidR="00C857ED">
        <w:t xml:space="preserve">for different </w:t>
      </w:r>
      <w:r w:rsidR="00952255">
        <w:t xml:space="preserve">flexibility </w:t>
      </w:r>
      <w:r w:rsidR="00C857ED">
        <w:t xml:space="preserve">product lines </w:t>
      </w:r>
      <w:r>
        <w:t xml:space="preserve">are formed from service, availability and utilisation fees. </w:t>
      </w:r>
      <w:r w:rsidR="009377CB">
        <w:t xml:space="preserve">The </w:t>
      </w:r>
      <w:r w:rsidR="005344D9">
        <w:t>data</w:t>
      </w:r>
      <w:r w:rsidR="001A0530">
        <w:t xml:space="preserve"> </w:t>
      </w:r>
      <w:r w:rsidR="00E96281">
        <w:t>w</w:t>
      </w:r>
      <w:r w:rsidR="00AA1D9D">
        <w:t>a</w:t>
      </w:r>
      <w:r w:rsidR="00E96281">
        <w:t xml:space="preserve">s </w:t>
      </w:r>
      <w:r w:rsidR="001A0530">
        <w:t>retrieved from the Piclo Data Hub</w:t>
      </w:r>
      <w:r w:rsidR="005344D9">
        <w:t xml:space="preserve"> </w:t>
      </w:r>
      <w:r w:rsidR="00E96281">
        <w:t>(</w:t>
      </w:r>
      <w:r w:rsidR="005344D9">
        <w:t>January 2024</w:t>
      </w:r>
      <w:r w:rsidR="00E96281">
        <w:t xml:space="preserve">) for the </w:t>
      </w:r>
      <w:r w:rsidR="00527AB7" w:rsidRPr="00527AB7">
        <w:t>Piclo Flex UK Confirmed Bids</w:t>
      </w:r>
      <w:r w:rsidR="00527AB7">
        <w:rPr>
          <w:rStyle w:val="FootnoteReference"/>
        </w:rPr>
        <w:footnoteReference w:id="10"/>
      </w:r>
      <w:r w:rsidR="00E96281">
        <w:t>.</w:t>
      </w:r>
      <w:r w:rsidR="005344D9">
        <w:t xml:space="preserve"> </w:t>
      </w:r>
      <w:r w:rsidR="00250444">
        <w:t xml:space="preserve">When considering the </w:t>
      </w:r>
      <w:r w:rsidR="001952A7">
        <w:t xml:space="preserve">accepted bid </w:t>
      </w:r>
      <w:r>
        <w:t xml:space="preserve">utilisation </w:t>
      </w:r>
      <w:r w:rsidR="001E02F2">
        <w:t>prices</w:t>
      </w:r>
      <w:r w:rsidR="00250444">
        <w:t xml:space="preserve"> for the </w:t>
      </w:r>
      <w:r w:rsidR="00417E86">
        <w:t>Dynamic</w:t>
      </w:r>
      <w:r w:rsidR="00250444">
        <w:t xml:space="preserve"> </w:t>
      </w:r>
      <w:r w:rsidR="00E05060">
        <w:t>product category</w:t>
      </w:r>
      <w:r w:rsidR="00B275B5">
        <w:t>, these</w:t>
      </w:r>
      <w:r>
        <w:t xml:space="preserve"> rang</w:t>
      </w:r>
      <w:r w:rsidR="00B275B5">
        <w:t>ed</w:t>
      </w:r>
      <w:r>
        <w:t xml:space="preserve"> from £</w:t>
      </w:r>
      <w:r w:rsidR="00C21CC1">
        <w:t>35</w:t>
      </w:r>
      <w:r>
        <w:t>/MWh to £</w:t>
      </w:r>
      <w:r w:rsidR="00C21CC1">
        <w:t>6,741</w:t>
      </w:r>
      <w:r>
        <w:t>/MWh</w:t>
      </w:r>
      <w:r w:rsidR="009377CB">
        <w:t xml:space="preserve">, with an average unit rate of </w:t>
      </w:r>
      <w:r w:rsidR="009377CB">
        <w:rPr>
          <w:rStyle w:val="ui-provider"/>
        </w:rPr>
        <w:t>£</w:t>
      </w:r>
      <w:r w:rsidR="00C21CC1">
        <w:rPr>
          <w:rStyle w:val="ui-provider"/>
        </w:rPr>
        <w:t>495</w:t>
      </w:r>
      <w:r w:rsidR="00970201">
        <w:rPr>
          <w:rStyle w:val="ui-provider"/>
        </w:rPr>
        <w:t>/MWh</w:t>
      </w:r>
      <w:r w:rsidR="00CF4BCE">
        <w:rPr>
          <w:rStyle w:val="ui-provider"/>
        </w:rPr>
        <w:t xml:space="preserve"> (</w:t>
      </w:r>
      <w:r w:rsidR="00C643DF">
        <w:rPr>
          <w:rStyle w:val="ui-provider"/>
        </w:rPr>
        <w:t>Average exc. high outliers above £1200/MHWh)</w:t>
      </w:r>
      <w:r>
        <w:t xml:space="preserve">. </w:t>
      </w:r>
      <w:r w:rsidR="00C83346">
        <w:t>The majority of the accepted bids were between £200-£500/MWh.</w:t>
      </w:r>
      <w:r w:rsidR="00454157">
        <w:t xml:space="preserve"> The av</w:t>
      </w:r>
      <w:r w:rsidR="004875E9">
        <w:t xml:space="preserve">erage </w:t>
      </w:r>
      <w:r w:rsidR="00B27E28">
        <w:t xml:space="preserve">accepted utilisation rate </w:t>
      </w:r>
      <w:r w:rsidR="004875E9">
        <w:t>for the Secure product category was £</w:t>
      </w:r>
      <w:r w:rsidR="00E46C5D">
        <w:t>178</w:t>
      </w:r>
      <w:r w:rsidR="004875E9">
        <w:t>/MWh.</w:t>
      </w:r>
      <w:r w:rsidR="00E46C5D">
        <w:t xml:space="preserve"> Details of the utilisation rates, across the different flexibility product </w:t>
      </w:r>
      <w:r w:rsidR="007C431B">
        <w:t xml:space="preserve">categories are shown in </w:t>
      </w:r>
      <w:r w:rsidR="00C70E33">
        <w:fldChar w:fldCharType="begin"/>
      </w:r>
      <w:r w:rsidR="00C70E33">
        <w:instrText xml:space="preserve"> REF _Ref169103697 \h </w:instrText>
      </w:r>
      <w:r w:rsidR="00C70E33">
        <w:fldChar w:fldCharType="separate"/>
      </w:r>
      <w:r w:rsidR="00616CB5">
        <w:br w:type="page"/>
      </w:r>
    </w:p>
    <w:p w14:paraId="0D146852" w14:textId="730DE121" w:rsidR="0077223B" w:rsidRDefault="00616CB5" w:rsidP="00605365">
      <w:pPr>
        <w:jc w:val="both"/>
      </w:pPr>
      <w:r>
        <w:lastRenderedPageBreak/>
        <w:t xml:space="preserve">Figure </w:t>
      </w:r>
      <w:r>
        <w:rPr>
          <w:noProof/>
        </w:rPr>
        <w:t>3</w:t>
      </w:r>
      <w:r>
        <w:t>-</w:t>
      </w:r>
      <w:r>
        <w:rPr>
          <w:noProof/>
        </w:rPr>
        <w:t>3</w:t>
      </w:r>
      <w:r w:rsidR="00C70E33">
        <w:fldChar w:fldCharType="end"/>
      </w:r>
      <w:r w:rsidR="007C431B">
        <w:t xml:space="preserve">. Most of the </w:t>
      </w:r>
      <w:r w:rsidR="00726A1B">
        <w:t>cost of</w:t>
      </w:r>
      <w:r w:rsidR="007C431B">
        <w:t xml:space="preserve"> the Sustain product category </w:t>
      </w:r>
      <w:r w:rsidR="00726A1B">
        <w:t xml:space="preserve">is formed from the </w:t>
      </w:r>
      <w:r w:rsidR="00987BE4">
        <w:t>s</w:t>
      </w:r>
      <w:r w:rsidR="00726A1B">
        <w:t xml:space="preserve">ervice cost, the utilisation cost is absent for </w:t>
      </w:r>
      <w:r w:rsidR="00A23036">
        <w:t>the majority of the service entries</w:t>
      </w:r>
      <w:r w:rsidR="005C5969">
        <w:t xml:space="preserve"> for Sustain</w:t>
      </w:r>
      <w:r w:rsidR="00A23036">
        <w:t>.</w:t>
      </w:r>
      <w:r w:rsidR="007C431B">
        <w:t xml:space="preserve"> </w:t>
      </w:r>
    </w:p>
    <w:p w14:paraId="7CB3E9D4" w14:textId="77777777" w:rsidR="00E339C2" w:rsidRDefault="00E339C2" w:rsidP="00605365">
      <w:pPr>
        <w:jc w:val="both"/>
      </w:pPr>
    </w:p>
    <w:p w14:paraId="092F609F" w14:textId="77777777" w:rsidR="00BE62F2" w:rsidRDefault="00BE62F2">
      <w:pPr>
        <w:spacing w:before="0" w:after="200"/>
        <w:rPr>
          <w:b/>
          <w:iCs/>
          <w:sz w:val="20"/>
          <w:szCs w:val="18"/>
        </w:rPr>
      </w:pPr>
      <w:bookmarkStart w:id="54" w:name="_Ref169103697"/>
      <w:r>
        <w:br w:type="page"/>
      </w:r>
    </w:p>
    <w:p w14:paraId="1104BDF3" w14:textId="7B2FD207" w:rsidR="00844BB3" w:rsidRDefault="00844BB3" w:rsidP="002D0931">
      <w:pPr>
        <w:pStyle w:val="Caption"/>
      </w:pPr>
      <w:r>
        <w:lastRenderedPageBreak/>
        <w:t xml:space="preserve">Figure </w:t>
      </w:r>
      <w:r>
        <w:fldChar w:fldCharType="begin"/>
      </w:r>
      <w:r>
        <w:instrText xml:space="preserve"> STYLEREF 1 \s  </w:instrText>
      </w:r>
      <w:r>
        <w:fldChar w:fldCharType="separate"/>
      </w:r>
      <w:r w:rsidR="00616CB5">
        <w:rPr>
          <w:noProof/>
        </w:rPr>
        <w:t>3</w:t>
      </w:r>
      <w:r>
        <w:fldChar w:fldCharType="end"/>
      </w:r>
      <w:r>
        <w:t>-</w:t>
      </w:r>
      <w:r>
        <w:fldChar w:fldCharType="begin"/>
      </w:r>
      <w:r>
        <w:instrText xml:space="preserve"> SEQ "Figure" \* ARABIC \s 1  </w:instrText>
      </w:r>
      <w:r>
        <w:fldChar w:fldCharType="separate"/>
      </w:r>
      <w:r w:rsidR="00616CB5">
        <w:rPr>
          <w:noProof/>
        </w:rPr>
        <w:t>3</w:t>
      </w:r>
      <w:r>
        <w:fldChar w:fldCharType="end"/>
      </w:r>
      <w:bookmarkEnd w:id="54"/>
      <w:r>
        <w:t xml:space="preserve"> - Piclo - Flexibility Prices - Utilisation £/MWh</w:t>
      </w:r>
    </w:p>
    <w:tbl>
      <w:tblPr>
        <w:tblW w:w="4968" w:type="dxa"/>
        <w:tblLook w:val="04A0" w:firstRow="1" w:lastRow="0" w:firstColumn="1" w:lastColumn="0" w:noHBand="0" w:noVBand="1"/>
      </w:tblPr>
      <w:tblGrid>
        <w:gridCol w:w="952"/>
        <w:gridCol w:w="992"/>
        <w:gridCol w:w="1033"/>
        <w:gridCol w:w="992"/>
        <w:gridCol w:w="999"/>
      </w:tblGrid>
      <w:tr w:rsidR="00844BB3" w:rsidRPr="001A4FF5" w14:paraId="474DA86B" w14:textId="77777777" w:rsidTr="002D0931">
        <w:trPr>
          <w:trHeight w:val="290"/>
        </w:trPr>
        <w:tc>
          <w:tcPr>
            <w:tcW w:w="4968" w:type="dxa"/>
            <w:gridSpan w:val="5"/>
            <w:tcBorders>
              <w:top w:val="nil"/>
              <w:left w:val="nil"/>
              <w:bottom w:val="nil"/>
              <w:right w:val="nil"/>
            </w:tcBorders>
            <w:shd w:val="clear" w:color="auto" w:fill="auto"/>
            <w:vAlign w:val="center"/>
            <w:hideMark/>
          </w:tcPr>
          <w:p w14:paraId="7CF4682E" w14:textId="2C15AAFA" w:rsidR="00844BB3" w:rsidRPr="001A4FF5" w:rsidRDefault="00844BB3"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Utilisation Price (£/MWh), Jan 2024</w:t>
            </w:r>
            <w:r>
              <w:rPr>
                <w:rFonts w:ascii="Calibri" w:eastAsia="Times New Roman" w:hAnsi="Calibri" w:cs="Calibri"/>
                <w:color w:val="000000"/>
                <w:lang w:eastAsia="en-GB"/>
              </w:rPr>
              <w:t>, accepted bids</w:t>
            </w:r>
          </w:p>
        </w:tc>
      </w:tr>
      <w:tr w:rsidR="00844BB3" w:rsidRPr="001A4FF5" w14:paraId="7C0244BC" w14:textId="77777777" w:rsidTr="00844BB3">
        <w:trPr>
          <w:trHeight w:val="290"/>
        </w:trPr>
        <w:tc>
          <w:tcPr>
            <w:tcW w:w="952"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0942E685"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 </w:t>
            </w:r>
          </w:p>
        </w:tc>
        <w:tc>
          <w:tcPr>
            <w:tcW w:w="992" w:type="dxa"/>
            <w:tcBorders>
              <w:top w:val="single" w:sz="8" w:space="0" w:color="auto"/>
              <w:left w:val="nil"/>
              <w:bottom w:val="single" w:sz="4" w:space="0" w:color="auto"/>
              <w:right w:val="single" w:sz="4" w:space="0" w:color="auto"/>
            </w:tcBorders>
            <w:shd w:val="clear" w:color="auto" w:fill="auto"/>
            <w:vAlign w:val="center"/>
            <w:hideMark/>
          </w:tcPr>
          <w:p w14:paraId="66922107"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Dynamic</w:t>
            </w:r>
          </w:p>
        </w:tc>
        <w:tc>
          <w:tcPr>
            <w:tcW w:w="1033" w:type="dxa"/>
            <w:tcBorders>
              <w:top w:val="single" w:sz="8" w:space="0" w:color="auto"/>
              <w:left w:val="nil"/>
              <w:bottom w:val="single" w:sz="4" w:space="0" w:color="auto"/>
              <w:right w:val="single" w:sz="4" w:space="0" w:color="auto"/>
            </w:tcBorders>
            <w:shd w:val="clear" w:color="auto" w:fill="auto"/>
            <w:vAlign w:val="center"/>
            <w:hideMark/>
          </w:tcPr>
          <w:p w14:paraId="0F0A09E6"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Restore</w:t>
            </w:r>
          </w:p>
        </w:tc>
        <w:tc>
          <w:tcPr>
            <w:tcW w:w="992" w:type="dxa"/>
            <w:tcBorders>
              <w:top w:val="single" w:sz="8" w:space="0" w:color="auto"/>
              <w:left w:val="nil"/>
              <w:bottom w:val="single" w:sz="4" w:space="0" w:color="auto"/>
              <w:right w:val="single" w:sz="4" w:space="0" w:color="auto"/>
            </w:tcBorders>
            <w:shd w:val="clear" w:color="auto" w:fill="auto"/>
            <w:vAlign w:val="center"/>
            <w:hideMark/>
          </w:tcPr>
          <w:p w14:paraId="0F2A75CE"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Secure</w:t>
            </w:r>
          </w:p>
        </w:tc>
        <w:tc>
          <w:tcPr>
            <w:tcW w:w="999" w:type="dxa"/>
            <w:tcBorders>
              <w:top w:val="single" w:sz="8" w:space="0" w:color="auto"/>
              <w:left w:val="nil"/>
              <w:bottom w:val="single" w:sz="4" w:space="0" w:color="auto"/>
              <w:right w:val="single" w:sz="8" w:space="0" w:color="auto"/>
            </w:tcBorders>
            <w:shd w:val="clear" w:color="auto" w:fill="auto"/>
            <w:vAlign w:val="center"/>
            <w:hideMark/>
          </w:tcPr>
          <w:p w14:paraId="6AF60A9E"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Sustain</w:t>
            </w:r>
          </w:p>
        </w:tc>
      </w:tr>
      <w:tr w:rsidR="00844BB3" w:rsidRPr="001A4FF5" w14:paraId="1FB4C546" w14:textId="77777777" w:rsidTr="00844BB3">
        <w:trPr>
          <w:trHeight w:val="290"/>
        </w:trPr>
        <w:tc>
          <w:tcPr>
            <w:tcW w:w="952" w:type="dxa"/>
            <w:tcBorders>
              <w:top w:val="nil"/>
              <w:left w:val="single" w:sz="8" w:space="0" w:color="auto"/>
              <w:bottom w:val="single" w:sz="4" w:space="0" w:color="auto"/>
              <w:right w:val="single" w:sz="4" w:space="0" w:color="auto"/>
            </w:tcBorders>
            <w:shd w:val="clear" w:color="auto" w:fill="auto"/>
            <w:vAlign w:val="center"/>
            <w:hideMark/>
          </w:tcPr>
          <w:p w14:paraId="7E13CB84"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MIN</w:t>
            </w:r>
          </w:p>
        </w:tc>
        <w:tc>
          <w:tcPr>
            <w:tcW w:w="992" w:type="dxa"/>
            <w:tcBorders>
              <w:top w:val="nil"/>
              <w:left w:val="nil"/>
              <w:bottom w:val="single" w:sz="4" w:space="0" w:color="auto"/>
              <w:right w:val="single" w:sz="4" w:space="0" w:color="auto"/>
            </w:tcBorders>
            <w:shd w:val="clear" w:color="auto" w:fill="auto"/>
            <w:vAlign w:val="center"/>
            <w:hideMark/>
          </w:tcPr>
          <w:p w14:paraId="58738475"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£35</w:t>
            </w:r>
          </w:p>
        </w:tc>
        <w:tc>
          <w:tcPr>
            <w:tcW w:w="1033" w:type="dxa"/>
            <w:tcBorders>
              <w:top w:val="nil"/>
              <w:left w:val="nil"/>
              <w:bottom w:val="single" w:sz="4" w:space="0" w:color="auto"/>
              <w:right w:val="single" w:sz="4" w:space="0" w:color="auto"/>
            </w:tcBorders>
            <w:shd w:val="clear" w:color="auto" w:fill="auto"/>
            <w:vAlign w:val="center"/>
            <w:hideMark/>
          </w:tcPr>
          <w:p w14:paraId="62AD5FEF"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£180</w:t>
            </w:r>
          </w:p>
        </w:tc>
        <w:tc>
          <w:tcPr>
            <w:tcW w:w="992" w:type="dxa"/>
            <w:tcBorders>
              <w:top w:val="nil"/>
              <w:left w:val="nil"/>
              <w:bottom w:val="single" w:sz="4" w:space="0" w:color="auto"/>
              <w:right w:val="single" w:sz="4" w:space="0" w:color="auto"/>
            </w:tcBorders>
            <w:shd w:val="clear" w:color="auto" w:fill="auto"/>
            <w:vAlign w:val="center"/>
            <w:hideMark/>
          </w:tcPr>
          <w:p w14:paraId="30462F17"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£2</w:t>
            </w:r>
          </w:p>
        </w:tc>
        <w:tc>
          <w:tcPr>
            <w:tcW w:w="999" w:type="dxa"/>
            <w:tcBorders>
              <w:top w:val="nil"/>
              <w:left w:val="nil"/>
              <w:bottom w:val="single" w:sz="4" w:space="0" w:color="auto"/>
              <w:right w:val="single" w:sz="8" w:space="0" w:color="auto"/>
            </w:tcBorders>
            <w:shd w:val="clear" w:color="auto" w:fill="auto"/>
            <w:vAlign w:val="center"/>
            <w:hideMark/>
          </w:tcPr>
          <w:p w14:paraId="0F8941FA"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£35</w:t>
            </w:r>
          </w:p>
        </w:tc>
      </w:tr>
      <w:tr w:rsidR="00844BB3" w:rsidRPr="001A4FF5" w14:paraId="4C4C9AE7" w14:textId="77777777" w:rsidTr="00844BB3">
        <w:trPr>
          <w:trHeight w:val="290"/>
        </w:trPr>
        <w:tc>
          <w:tcPr>
            <w:tcW w:w="952" w:type="dxa"/>
            <w:tcBorders>
              <w:top w:val="nil"/>
              <w:left w:val="single" w:sz="8" w:space="0" w:color="auto"/>
              <w:bottom w:val="single" w:sz="4" w:space="0" w:color="auto"/>
              <w:right w:val="single" w:sz="4" w:space="0" w:color="auto"/>
            </w:tcBorders>
            <w:shd w:val="clear" w:color="auto" w:fill="auto"/>
            <w:vAlign w:val="center"/>
            <w:hideMark/>
          </w:tcPr>
          <w:p w14:paraId="7500E3C5"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AVG</w:t>
            </w:r>
          </w:p>
        </w:tc>
        <w:tc>
          <w:tcPr>
            <w:tcW w:w="992" w:type="dxa"/>
            <w:tcBorders>
              <w:top w:val="nil"/>
              <w:left w:val="nil"/>
              <w:bottom w:val="single" w:sz="4" w:space="0" w:color="auto"/>
              <w:right w:val="single" w:sz="4" w:space="0" w:color="auto"/>
            </w:tcBorders>
            <w:shd w:val="clear" w:color="auto" w:fill="auto"/>
            <w:vAlign w:val="center"/>
            <w:hideMark/>
          </w:tcPr>
          <w:p w14:paraId="3E2EF880"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£495</w:t>
            </w:r>
          </w:p>
        </w:tc>
        <w:tc>
          <w:tcPr>
            <w:tcW w:w="1033" w:type="dxa"/>
            <w:tcBorders>
              <w:top w:val="nil"/>
              <w:left w:val="nil"/>
              <w:bottom w:val="single" w:sz="4" w:space="0" w:color="auto"/>
              <w:right w:val="single" w:sz="4" w:space="0" w:color="auto"/>
            </w:tcBorders>
            <w:shd w:val="clear" w:color="auto" w:fill="auto"/>
            <w:vAlign w:val="center"/>
            <w:hideMark/>
          </w:tcPr>
          <w:p w14:paraId="2B000AC3"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£462</w:t>
            </w:r>
          </w:p>
        </w:tc>
        <w:tc>
          <w:tcPr>
            <w:tcW w:w="992" w:type="dxa"/>
            <w:tcBorders>
              <w:top w:val="nil"/>
              <w:left w:val="nil"/>
              <w:bottom w:val="single" w:sz="4" w:space="0" w:color="auto"/>
              <w:right w:val="single" w:sz="4" w:space="0" w:color="auto"/>
            </w:tcBorders>
            <w:shd w:val="clear" w:color="auto" w:fill="auto"/>
            <w:vAlign w:val="center"/>
            <w:hideMark/>
          </w:tcPr>
          <w:p w14:paraId="3BA9A086"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£178</w:t>
            </w:r>
          </w:p>
        </w:tc>
        <w:tc>
          <w:tcPr>
            <w:tcW w:w="999" w:type="dxa"/>
            <w:tcBorders>
              <w:top w:val="nil"/>
              <w:left w:val="nil"/>
              <w:bottom w:val="single" w:sz="4" w:space="0" w:color="auto"/>
              <w:right w:val="single" w:sz="8" w:space="0" w:color="auto"/>
            </w:tcBorders>
            <w:shd w:val="clear" w:color="auto" w:fill="auto"/>
            <w:vAlign w:val="center"/>
            <w:hideMark/>
          </w:tcPr>
          <w:p w14:paraId="75800BAB"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£35</w:t>
            </w:r>
          </w:p>
        </w:tc>
      </w:tr>
      <w:tr w:rsidR="00844BB3" w:rsidRPr="001A4FF5" w14:paraId="6D18BE3C" w14:textId="77777777" w:rsidTr="00844BB3">
        <w:trPr>
          <w:trHeight w:val="290"/>
        </w:trPr>
        <w:tc>
          <w:tcPr>
            <w:tcW w:w="952" w:type="dxa"/>
            <w:tcBorders>
              <w:top w:val="nil"/>
              <w:left w:val="single" w:sz="8" w:space="0" w:color="auto"/>
              <w:bottom w:val="single" w:sz="4" w:space="0" w:color="auto"/>
              <w:right w:val="single" w:sz="4" w:space="0" w:color="auto"/>
            </w:tcBorders>
            <w:shd w:val="clear" w:color="auto" w:fill="auto"/>
            <w:vAlign w:val="center"/>
            <w:hideMark/>
          </w:tcPr>
          <w:p w14:paraId="31DF6C75"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MAX</w:t>
            </w:r>
          </w:p>
        </w:tc>
        <w:tc>
          <w:tcPr>
            <w:tcW w:w="992" w:type="dxa"/>
            <w:tcBorders>
              <w:top w:val="nil"/>
              <w:left w:val="nil"/>
              <w:bottom w:val="single" w:sz="4" w:space="0" w:color="auto"/>
              <w:right w:val="single" w:sz="4" w:space="0" w:color="auto"/>
            </w:tcBorders>
            <w:shd w:val="clear" w:color="auto" w:fill="auto"/>
            <w:vAlign w:val="center"/>
            <w:hideMark/>
          </w:tcPr>
          <w:p w14:paraId="6350847E"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£6,741</w:t>
            </w:r>
          </w:p>
        </w:tc>
        <w:tc>
          <w:tcPr>
            <w:tcW w:w="1033" w:type="dxa"/>
            <w:tcBorders>
              <w:top w:val="nil"/>
              <w:left w:val="nil"/>
              <w:bottom w:val="single" w:sz="4" w:space="0" w:color="auto"/>
              <w:right w:val="single" w:sz="4" w:space="0" w:color="auto"/>
            </w:tcBorders>
            <w:shd w:val="clear" w:color="auto" w:fill="auto"/>
            <w:vAlign w:val="center"/>
            <w:hideMark/>
          </w:tcPr>
          <w:p w14:paraId="22F7B443"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£995</w:t>
            </w:r>
          </w:p>
        </w:tc>
        <w:tc>
          <w:tcPr>
            <w:tcW w:w="992" w:type="dxa"/>
            <w:tcBorders>
              <w:top w:val="nil"/>
              <w:left w:val="nil"/>
              <w:bottom w:val="single" w:sz="4" w:space="0" w:color="auto"/>
              <w:right w:val="single" w:sz="4" w:space="0" w:color="auto"/>
            </w:tcBorders>
            <w:shd w:val="clear" w:color="auto" w:fill="auto"/>
            <w:vAlign w:val="center"/>
            <w:hideMark/>
          </w:tcPr>
          <w:p w14:paraId="13CB23B1"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£550</w:t>
            </w:r>
          </w:p>
        </w:tc>
        <w:tc>
          <w:tcPr>
            <w:tcW w:w="999" w:type="dxa"/>
            <w:tcBorders>
              <w:top w:val="nil"/>
              <w:left w:val="nil"/>
              <w:bottom w:val="single" w:sz="4" w:space="0" w:color="auto"/>
              <w:right w:val="single" w:sz="8" w:space="0" w:color="auto"/>
            </w:tcBorders>
            <w:shd w:val="clear" w:color="auto" w:fill="auto"/>
            <w:vAlign w:val="center"/>
            <w:hideMark/>
          </w:tcPr>
          <w:p w14:paraId="7324FD5D"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£47</w:t>
            </w:r>
          </w:p>
        </w:tc>
      </w:tr>
      <w:tr w:rsidR="00844BB3" w:rsidRPr="001A4FF5" w14:paraId="4E7C2EFE" w14:textId="77777777" w:rsidTr="00844BB3">
        <w:trPr>
          <w:trHeight w:val="300"/>
        </w:trPr>
        <w:tc>
          <w:tcPr>
            <w:tcW w:w="952" w:type="dxa"/>
            <w:tcBorders>
              <w:top w:val="nil"/>
              <w:left w:val="single" w:sz="8" w:space="0" w:color="auto"/>
              <w:bottom w:val="single" w:sz="8" w:space="0" w:color="auto"/>
              <w:right w:val="single" w:sz="4" w:space="0" w:color="auto"/>
            </w:tcBorders>
            <w:shd w:val="clear" w:color="auto" w:fill="auto"/>
            <w:vAlign w:val="center"/>
            <w:hideMark/>
          </w:tcPr>
          <w:p w14:paraId="694701E6" w14:textId="77777777" w:rsidR="001A4FF5" w:rsidRPr="001A4FF5" w:rsidRDefault="001A4FF5" w:rsidP="001A4FF5">
            <w:pPr>
              <w:spacing w:before="0" w:after="0" w:line="240" w:lineRule="auto"/>
              <w:rPr>
                <w:rFonts w:ascii="Calibri" w:eastAsia="Times New Roman" w:hAnsi="Calibri" w:cs="Calibri"/>
                <w:color w:val="000000"/>
                <w:lang w:eastAsia="en-GB"/>
              </w:rPr>
            </w:pPr>
            <w:r w:rsidRPr="001A4FF5">
              <w:rPr>
                <w:rFonts w:ascii="Calibri" w:eastAsia="Times New Roman" w:hAnsi="Calibri" w:cs="Calibri"/>
                <w:color w:val="000000"/>
                <w:lang w:eastAsia="en-GB"/>
              </w:rPr>
              <w:t>COUNT</w:t>
            </w:r>
          </w:p>
        </w:tc>
        <w:tc>
          <w:tcPr>
            <w:tcW w:w="992" w:type="dxa"/>
            <w:tcBorders>
              <w:top w:val="nil"/>
              <w:left w:val="nil"/>
              <w:bottom w:val="single" w:sz="8" w:space="0" w:color="auto"/>
              <w:right w:val="single" w:sz="4" w:space="0" w:color="auto"/>
            </w:tcBorders>
            <w:shd w:val="clear" w:color="auto" w:fill="auto"/>
            <w:vAlign w:val="center"/>
            <w:hideMark/>
          </w:tcPr>
          <w:p w14:paraId="6420C95E"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1422</w:t>
            </w:r>
          </w:p>
        </w:tc>
        <w:tc>
          <w:tcPr>
            <w:tcW w:w="1033" w:type="dxa"/>
            <w:tcBorders>
              <w:top w:val="nil"/>
              <w:left w:val="nil"/>
              <w:bottom w:val="single" w:sz="8" w:space="0" w:color="auto"/>
              <w:right w:val="single" w:sz="4" w:space="0" w:color="auto"/>
            </w:tcBorders>
            <w:shd w:val="clear" w:color="auto" w:fill="auto"/>
            <w:vAlign w:val="center"/>
            <w:hideMark/>
          </w:tcPr>
          <w:p w14:paraId="58D9FBCE"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9</w:t>
            </w:r>
          </w:p>
        </w:tc>
        <w:tc>
          <w:tcPr>
            <w:tcW w:w="992" w:type="dxa"/>
            <w:tcBorders>
              <w:top w:val="nil"/>
              <w:left w:val="nil"/>
              <w:bottom w:val="single" w:sz="8" w:space="0" w:color="auto"/>
              <w:right w:val="single" w:sz="4" w:space="0" w:color="auto"/>
            </w:tcBorders>
            <w:shd w:val="clear" w:color="auto" w:fill="auto"/>
            <w:vAlign w:val="center"/>
            <w:hideMark/>
          </w:tcPr>
          <w:p w14:paraId="3D9DF3D0"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576</w:t>
            </w:r>
          </w:p>
        </w:tc>
        <w:tc>
          <w:tcPr>
            <w:tcW w:w="999" w:type="dxa"/>
            <w:tcBorders>
              <w:top w:val="nil"/>
              <w:left w:val="nil"/>
              <w:bottom w:val="single" w:sz="8" w:space="0" w:color="auto"/>
              <w:right w:val="single" w:sz="8" w:space="0" w:color="auto"/>
            </w:tcBorders>
            <w:shd w:val="clear" w:color="auto" w:fill="auto"/>
            <w:vAlign w:val="center"/>
            <w:hideMark/>
          </w:tcPr>
          <w:p w14:paraId="6F9F5491" w14:textId="77777777" w:rsidR="001A4FF5" w:rsidRPr="001A4FF5" w:rsidRDefault="001A4FF5" w:rsidP="001A4FF5">
            <w:pPr>
              <w:spacing w:before="0" w:after="0" w:line="240" w:lineRule="auto"/>
              <w:jc w:val="right"/>
              <w:rPr>
                <w:rFonts w:ascii="Calibri" w:eastAsia="Times New Roman" w:hAnsi="Calibri" w:cs="Calibri"/>
                <w:color w:val="000000"/>
                <w:lang w:eastAsia="en-GB"/>
              </w:rPr>
            </w:pPr>
            <w:r w:rsidRPr="001A4FF5">
              <w:rPr>
                <w:rFonts w:ascii="Calibri" w:eastAsia="Times New Roman" w:hAnsi="Calibri" w:cs="Calibri"/>
                <w:color w:val="000000"/>
                <w:lang w:eastAsia="en-GB"/>
              </w:rPr>
              <w:t>2979</w:t>
            </w:r>
          </w:p>
        </w:tc>
      </w:tr>
    </w:tbl>
    <w:p w14:paraId="49CE735D" w14:textId="77777777" w:rsidR="001A4FF5" w:rsidRDefault="001A4FF5" w:rsidP="00605365">
      <w:pPr>
        <w:jc w:val="both"/>
      </w:pPr>
    </w:p>
    <w:p w14:paraId="22B57DD9" w14:textId="5CDEF621" w:rsidR="00B37C9D" w:rsidRDefault="00B37C9D" w:rsidP="00605365">
      <w:pPr>
        <w:jc w:val="both"/>
      </w:pPr>
      <w:r>
        <w:t>The Local Constraint Market (LCM) was set up to access flexibility for the constrained area along the B6 boundary, the boundary that separates NG Transmission from SP Transmission</w:t>
      </w:r>
      <w:r w:rsidR="00FF2EE2">
        <w:rPr>
          <w:rStyle w:val="FootnoteReference"/>
        </w:rPr>
        <w:footnoteReference w:id="11"/>
      </w:r>
      <w:r>
        <w:t>. The information provided on Piclo allows for the analysis of flexibility procurement for the LCM by volume, asset type and costs</w:t>
      </w:r>
      <w:r w:rsidR="003E188E">
        <w:t>.</w:t>
      </w:r>
      <w:r w:rsidR="0038158F">
        <w:t xml:space="preserve"> </w:t>
      </w:r>
    </w:p>
    <w:p w14:paraId="27A9B3AB" w14:textId="77777777" w:rsidR="00B37C9D" w:rsidRDefault="00B37C9D" w:rsidP="00605365">
      <w:pPr>
        <w:jc w:val="both"/>
      </w:pPr>
      <w:r>
        <w:t>The flexibility procured in the LCM was split into 7 asset types, 2 of which were not contracted for the provision of flexibility (i.e. their bids failed) due to being considered uneconomic. The remaining 5 asset types were split across 6 flexibility providers. The frequency of flexibility bids contracted and not contracted are shown below.</w:t>
      </w:r>
    </w:p>
    <w:p w14:paraId="345E7CB1" w14:textId="77777777" w:rsidR="00B37C9D" w:rsidRDefault="00B37C9D" w:rsidP="00B37C9D">
      <w:pPr>
        <w:jc w:val="center"/>
      </w:pPr>
      <w:r>
        <w:rPr>
          <w:noProof/>
        </w:rPr>
        <w:drawing>
          <wp:inline distT="0" distB="0" distL="0" distR="0" wp14:anchorId="6D817498" wp14:editId="1A62CFC6">
            <wp:extent cx="5040000" cy="3103709"/>
            <wp:effectExtent l="0" t="0" r="8255" b="1905"/>
            <wp:docPr id="949351931" name="Picture 949351931" descr="A graph of a number of blue and white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351931" name="Picture 2" descr="A graph of a number of blue and white bar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40000" cy="3103709"/>
                    </a:xfrm>
                    <a:prstGeom prst="rect">
                      <a:avLst/>
                    </a:prstGeom>
                    <a:noFill/>
                  </pic:spPr>
                </pic:pic>
              </a:graphicData>
            </a:graphic>
          </wp:inline>
        </w:drawing>
      </w:r>
    </w:p>
    <w:p w14:paraId="025A258F" w14:textId="503F8591" w:rsidR="00D5024A" w:rsidRDefault="00D5024A" w:rsidP="00D5024A">
      <w:pPr>
        <w:pStyle w:val="BodyText"/>
        <w:jc w:val="center"/>
        <w:rPr>
          <w:b/>
          <w:noProof/>
        </w:rPr>
      </w:pPr>
      <w:bookmarkStart w:id="55" w:name="_Ref158624335"/>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4</w:t>
      </w:r>
      <w:r w:rsidRPr="00D53D18">
        <w:rPr>
          <w:b/>
          <w:noProof/>
          <w:sz w:val="20"/>
          <w:szCs w:val="18"/>
        </w:rPr>
        <w:fldChar w:fldCharType="end"/>
      </w:r>
      <w:bookmarkEnd w:id="55"/>
      <w:r w:rsidRPr="0039752D">
        <w:rPr>
          <w:b/>
          <w:noProof/>
          <w:sz w:val="20"/>
          <w:szCs w:val="18"/>
        </w:rPr>
        <w:t xml:space="preserve"> –</w:t>
      </w:r>
      <w:r w:rsidRPr="005C6D34">
        <w:rPr>
          <w:b/>
          <w:noProof/>
          <w:sz w:val="20"/>
          <w:szCs w:val="18"/>
        </w:rPr>
        <w:t xml:space="preserve"> </w:t>
      </w:r>
      <w:r w:rsidR="000F5FA2">
        <w:rPr>
          <w:b/>
          <w:noProof/>
          <w:sz w:val="20"/>
          <w:szCs w:val="18"/>
        </w:rPr>
        <w:t>Flexibility Contracted and Non-Contract</w:t>
      </w:r>
      <w:r w:rsidR="006E3B25">
        <w:rPr>
          <w:b/>
          <w:noProof/>
          <w:sz w:val="20"/>
          <w:szCs w:val="18"/>
        </w:rPr>
        <w:t xml:space="preserve">ed </w:t>
      </w:r>
      <w:r w:rsidR="00CB43E1">
        <w:rPr>
          <w:b/>
          <w:noProof/>
          <w:sz w:val="20"/>
          <w:szCs w:val="18"/>
        </w:rPr>
        <w:t>Volumes by Asset Type 2023 (Source Piclo</w:t>
      </w:r>
      <w:r w:rsidR="00FD192E">
        <w:rPr>
          <w:b/>
          <w:noProof/>
          <w:sz w:val="20"/>
          <w:szCs w:val="18"/>
        </w:rPr>
        <w:t xml:space="preserve"> F</w:t>
      </w:r>
      <w:r w:rsidR="00CB43E1">
        <w:rPr>
          <w:b/>
          <w:noProof/>
          <w:sz w:val="20"/>
          <w:szCs w:val="18"/>
        </w:rPr>
        <w:t>lex)</w:t>
      </w:r>
      <w:r w:rsidR="006E3B25">
        <w:rPr>
          <w:b/>
          <w:noProof/>
          <w:sz w:val="20"/>
          <w:szCs w:val="18"/>
        </w:rPr>
        <w:t xml:space="preserve"> </w:t>
      </w:r>
    </w:p>
    <w:p w14:paraId="2C149E3C" w14:textId="77777777" w:rsidR="00097281" w:rsidRDefault="00097281" w:rsidP="00616157">
      <w:pPr>
        <w:jc w:val="both"/>
      </w:pPr>
    </w:p>
    <w:p w14:paraId="3119D841" w14:textId="69A6952A" w:rsidR="00B37C9D" w:rsidRDefault="009723D0" w:rsidP="00616157">
      <w:pPr>
        <w:jc w:val="both"/>
      </w:pPr>
      <w:r>
        <w:lastRenderedPageBreak/>
        <w:t xml:space="preserve">As illustrated in </w:t>
      </w:r>
      <w:r>
        <w:fldChar w:fldCharType="begin"/>
      </w:r>
      <w:r>
        <w:instrText xml:space="preserve"> REF _Ref158624335 \h </w:instrText>
      </w:r>
      <w:r w:rsidR="00616157">
        <w:instrText xml:space="preserve"> \* MERGEFORMAT </w:instrText>
      </w:r>
      <w:r>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4</w:t>
      </w:r>
      <w:r>
        <w:fldChar w:fldCharType="end"/>
      </w:r>
      <w:r w:rsidR="00B37C9D">
        <w:t>, the asset type with by far the largest number of contracted bids is residential. However</w:t>
      </w:r>
      <w:r w:rsidR="00F45685">
        <w:t>,</w:t>
      </w:r>
      <w:r w:rsidR="00B37C9D">
        <w:t xml:space="preserve"> it is worth putting it in context in that there were far more residential assets tendered to provide flexibility than any other asset type, likely due to the flexibility provider acting as an aggregator (Octopus Energy). </w:t>
      </w:r>
      <w:r w:rsidR="005D19CD">
        <w:t>V</w:t>
      </w:r>
      <w:r w:rsidR="00B37C9D">
        <w:t>ehicle charging is the asset type most successful in being contracted, with 44% of tenders being contracted. Residential comes in 2</w:t>
      </w:r>
      <w:r w:rsidR="00B37C9D" w:rsidRPr="00500807">
        <w:rPr>
          <w:vertAlign w:val="superscript"/>
        </w:rPr>
        <w:t>nd</w:t>
      </w:r>
      <w:r w:rsidR="00B37C9D">
        <w:t xml:space="preserve"> with 37% of tenders being contracted, whereas battery, industrial and onshore wind assets perform at a much lower </w:t>
      </w:r>
      <w:r w:rsidR="008E6C46">
        <w:t xml:space="preserve">award </w:t>
      </w:r>
      <w:r w:rsidR="00B37C9D">
        <w:t>rate.</w:t>
      </w:r>
    </w:p>
    <w:p w14:paraId="478A14D9" w14:textId="1D044076" w:rsidR="00B37C9D" w:rsidRDefault="00B37C9D" w:rsidP="00616157">
      <w:pPr>
        <w:jc w:val="both"/>
      </w:pPr>
      <w:r>
        <w:t>The average tendered utilisation price and range of tendered utilisation prices varied greatly between asset types as can be seen below in</w:t>
      </w:r>
      <w:r w:rsidR="006E70AC">
        <w:t xml:space="preserve"> </w:t>
      </w:r>
      <w:r w:rsidR="006E70AC">
        <w:fldChar w:fldCharType="begin"/>
      </w:r>
      <w:r w:rsidR="006E70AC">
        <w:instrText xml:space="preserve"> REF _Ref158626329 \h </w:instrText>
      </w:r>
      <w:r w:rsidR="006E70AC">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5</w:t>
      </w:r>
      <w:r w:rsidR="006E70AC">
        <w:fldChar w:fldCharType="end"/>
      </w:r>
      <w:r w:rsidR="006E70AC">
        <w:t>.</w:t>
      </w:r>
    </w:p>
    <w:p w14:paraId="174E9D81" w14:textId="77777777" w:rsidR="00B37C9D" w:rsidRDefault="00B37C9D" w:rsidP="00B37C9D">
      <w:pPr>
        <w:jc w:val="center"/>
      </w:pPr>
      <w:r>
        <w:rPr>
          <w:noProof/>
        </w:rPr>
        <w:drawing>
          <wp:inline distT="0" distB="0" distL="0" distR="0" wp14:anchorId="5BC9AFC7" wp14:editId="63693EC1">
            <wp:extent cx="5040000" cy="3386535"/>
            <wp:effectExtent l="0" t="0" r="8255" b="4445"/>
            <wp:docPr id="1084654174" name="Picture 1084654174" descr="A graph of a number of different shades of yellow&#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654174" name="Picture 3" descr="A graph of a number of different shades of yellow&#10;&#10;Description automatically generated with medium confidenc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40000" cy="3386535"/>
                    </a:xfrm>
                    <a:prstGeom prst="rect">
                      <a:avLst/>
                    </a:prstGeom>
                    <a:noFill/>
                  </pic:spPr>
                </pic:pic>
              </a:graphicData>
            </a:graphic>
          </wp:inline>
        </w:drawing>
      </w:r>
    </w:p>
    <w:p w14:paraId="290C0608" w14:textId="62F00CE0" w:rsidR="00CF7A73" w:rsidRDefault="00CF7A73" w:rsidP="00CF7A73">
      <w:pPr>
        <w:pStyle w:val="BodyText"/>
        <w:jc w:val="center"/>
        <w:rPr>
          <w:b/>
          <w:noProof/>
        </w:rPr>
      </w:pPr>
      <w:bookmarkStart w:id="56" w:name="_Ref158626329"/>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5</w:t>
      </w:r>
      <w:r w:rsidRPr="00D53D18">
        <w:rPr>
          <w:b/>
          <w:noProof/>
          <w:sz w:val="20"/>
          <w:szCs w:val="18"/>
        </w:rPr>
        <w:fldChar w:fldCharType="end"/>
      </w:r>
      <w:bookmarkEnd w:id="56"/>
      <w:r w:rsidRPr="0039752D">
        <w:rPr>
          <w:b/>
          <w:noProof/>
          <w:sz w:val="20"/>
          <w:szCs w:val="18"/>
        </w:rPr>
        <w:t xml:space="preserve"> –</w:t>
      </w:r>
      <w:r w:rsidRPr="005C6D34">
        <w:rPr>
          <w:b/>
          <w:noProof/>
          <w:sz w:val="20"/>
          <w:szCs w:val="18"/>
        </w:rPr>
        <w:t xml:space="preserve"> </w:t>
      </w:r>
      <w:r w:rsidR="00C23BB8">
        <w:rPr>
          <w:b/>
          <w:noProof/>
          <w:sz w:val="20"/>
          <w:szCs w:val="18"/>
        </w:rPr>
        <w:t>Flexibility Tendered Utilisation Price</w:t>
      </w:r>
      <w:r>
        <w:rPr>
          <w:b/>
          <w:noProof/>
          <w:sz w:val="20"/>
          <w:szCs w:val="18"/>
        </w:rPr>
        <w:t xml:space="preserve"> by Asset Type 2023 (Source Piclo) </w:t>
      </w:r>
    </w:p>
    <w:p w14:paraId="3204B777" w14:textId="4FADD750" w:rsidR="00B37C9D" w:rsidRDefault="00DC197D" w:rsidP="00097281">
      <w:pPr>
        <w:jc w:val="both"/>
      </w:pPr>
      <w:r>
        <w:t xml:space="preserve">As illustrated in </w:t>
      </w:r>
      <w:r>
        <w:fldChar w:fldCharType="begin"/>
      </w:r>
      <w:r>
        <w:instrText xml:space="preserve"> REF _Ref158626329 \h </w:instrText>
      </w:r>
      <w:r w:rsidR="00097281">
        <w:instrText xml:space="preserve"> \* MERGEFORMAT </w:instrText>
      </w:r>
      <w:r>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5</w:t>
      </w:r>
      <w:r>
        <w:fldChar w:fldCharType="end"/>
      </w:r>
      <w:r>
        <w:t xml:space="preserve"> </w:t>
      </w:r>
      <w:r w:rsidR="00B37C9D">
        <w:t xml:space="preserve">the tendered utilisation price of contracted batteries and onshore wind varied very little (both with a range no more than £10/MWh), </w:t>
      </w:r>
      <w:r w:rsidR="004857EE">
        <w:t>al</w:t>
      </w:r>
      <w:r w:rsidR="00B37C9D">
        <w:t xml:space="preserve">though </w:t>
      </w:r>
      <w:r w:rsidR="00A23A40">
        <w:t>it is recognised that this will be partly</w:t>
      </w:r>
      <w:r w:rsidR="00B37C9D">
        <w:t xml:space="preserve"> due to the </w:t>
      </w:r>
      <w:r w:rsidR="003D2FCC">
        <w:t xml:space="preserve">relatively </w:t>
      </w:r>
      <w:r w:rsidR="00B37C9D">
        <w:t>low numbers of bids that were successfully contracted. Industrial and vehicle charging prices varied significantly more with ranges between £100 - £150</w:t>
      </w:r>
      <w:r w:rsidR="00F940D5">
        <w:t>.</w:t>
      </w:r>
      <w:r w:rsidR="00B37C9D">
        <w:t xml:space="preserve"> </w:t>
      </w:r>
      <w:r w:rsidR="00F940D5">
        <w:t>R</w:t>
      </w:r>
      <w:r w:rsidR="00B37C9D">
        <w:t>esidential</w:t>
      </w:r>
      <w:r w:rsidR="00F940D5">
        <w:t xml:space="preserve"> utilisation prices</w:t>
      </w:r>
      <w:r w:rsidR="00B37C9D">
        <w:t xml:space="preserve"> </w:t>
      </w:r>
      <w:r w:rsidR="00F940D5">
        <w:t xml:space="preserve">showed </w:t>
      </w:r>
      <w:r w:rsidR="00F07237">
        <w:t xml:space="preserve">significant variation, </w:t>
      </w:r>
      <w:r w:rsidR="00B37C9D">
        <w:t>with bids being contracted between £30 - £500.</w:t>
      </w:r>
    </w:p>
    <w:p w14:paraId="79FF2AF7" w14:textId="58A1E4C3" w:rsidR="00B37C9D" w:rsidRDefault="00B37C9D" w:rsidP="00097281">
      <w:pPr>
        <w:jc w:val="both"/>
      </w:pPr>
      <w:r>
        <w:t xml:space="preserve">Residential assets were contracted for flexibility at an average price of </w:t>
      </w:r>
      <w:r w:rsidR="00F07237">
        <w:t xml:space="preserve">c. </w:t>
      </w:r>
      <w:r>
        <w:t xml:space="preserve">£37/MWh, </w:t>
      </w:r>
      <w:r w:rsidR="00EB6092">
        <w:t xml:space="preserve">representing </w:t>
      </w:r>
      <w:r>
        <w:t xml:space="preserve">an average price </w:t>
      </w:r>
      <w:r w:rsidR="00480C16">
        <w:t>of below</w:t>
      </w:r>
      <w:r>
        <w:t xml:space="preserve"> 40% of the next lowest average price</w:t>
      </w:r>
      <w:r w:rsidR="00CB2FE1">
        <w:t xml:space="preserve"> of c. £103/MWh </w:t>
      </w:r>
      <w:r>
        <w:t>which is for onshore wind assets. The average tendered utilisation price of contracted onshore wind &amp; vehicle charging assets both sit near to £100/MWh, whereas industrial and battery assets had an average contracted price nearer to £200/MWh.</w:t>
      </w:r>
    </w:p>
    <w:p w14:paraId="4D2044A9" w14:textId="041C0C20" w:rsidR="00B37C9D" w:rsidRDefault="00B37C9D" w:rsidP="00097281">
      <w:pPr>
        <w:jc w:val="both"/>
      </w:pPr>
      <w:r>
        <w:t xml:space="preserve">The most frequently contracted tendered utilisation price was £30/MWh that was offered for residential flexibility. However, when the cost of each contracted utilisation price </w:t>
      </w:r>
      <w:r w:rsidR="0041619E">
        <w:t xml:space="preserve">is considered </w:t>
      </w:r>
      <w:r>
        <w:t xml:space="preserve">in the context of MWh procured, the picture is </w:t>
      </w:r>
      <w:r w:rsidR="00927D01">
        <w:t>notably</w:t>
      </w:r>
      <w:r>
        <w:t xml:space="preserve"> different as can be seen in </w:t>
      </w:r>
      <w:r w:rsidR="00927D01">
        <w:fldChar w:fldCharType="begin"/>
      </w:r>
      <w:r w:rsidR="00927D01">
        <w:instrText xml:space="preserve"> REF _Ref158632145 \h </w:instrText>
      </w:r>
      <w:r w:rsidR="00927D01">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6</w:t>
      </w:r>
      <w:r w:rsidR="00927D01">
        <w:fldChar w:fldCharType="end"/>
      </w:r>
      <w:r w:rsidR="00927D01">
        <w:t xml:space="preserve"> </w:t>
      </w:r>
      <w:r>
        <w:t>below.</w:t>
      </w:r>
    </w:p>
    <w:p w14:paraId="69F6D5D8" w14:textId="589FBC47" w:rsidR="00B37C9D" w:rsidRDefault="0040554F" w:rsidP="00B37C9D">
      <w:pPr>
        <w:jc w:val="center"/>
      </w:pPr>
      <w:r>
        <w:rPr>
          <w:noProof/>
        </w:rPr>
        <w:lastRenderedPageBreak/>
        <w:drawing>
          <wp:inline distT="0" distB="0" distL="0" distR="0" wp14:anchorId="4F76E275" wp14:editId="6F9835C6">
            <wp:extent cx="5736012" cy="3442257"/>
            <wp:effectExtent l="0" t="0" r="0" b="6350"/>
            <wp:docPr id="3675565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4381" cy="3459282"/>
                    </a:xfrm>
                    <a:prstGeom prst="rect">
                      <a:avLst/>
                    </a:prstGeom>
                    <a:noFill/>
                  </pic:spPr>
                </pic:pic>
              </a:graphicData>
            </a:graphic>
          </wp:inline>
        </w:drawing>
      </w:r>
    </w:p>
    <w:p w14:paraId="1DFE69D6" w14:textId="212F98FB" w:rsidR="00097281" w:rsidRDefault="00097281" w:rsidP="00097281">
      <w:pPr>
        <w:pStyle w:val="BodyText"/>
        <w:jc w:val="center"/>
        <w:rPr>
          <w:b/>
          <w:noProof/>
        </w:rPr>
      </w:pPr>
      <w:bookmarkStart w:id="57" w:name="_Ref158632145"/>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6</w:t>
      </w:r>
      <w:r w:rsidRPr="00D53D18">
        <w:rPr>
          <w:b/>
          <w:noProof/>
          <w:sz w:val="20"/>
          <w:szCs w:val="18"/>
        </w:rPr>
        <w:fldChar w:fldCharType="end"/>
      </w:r>
      <w:bookmarkEnd w:id="57"/>
      <w:r w:rsidRPr="0039752D">
        <w:rPr>
          <w:b/>
          <w:noProof/>
          <w:sz w:val="20"/>
          <w:szCs w:val="18"/>
        </w:rPr>
        <w:t xml:space="preserve"> –</w:t>
      </w:r>
      <w:r w:rsidRPr="005C6D34">
        <w:rPr>
          <w:b/>
          <w:noProof/>
          <w:sz w:val="20"/>
          <w:szCs w:val="18"/>
        </w:rPr>
        <w:t xml:space="preserve"> </w:t>
      </w:r>
      <w:r>
        <w:rPr>
          <w:b/>
          <w:noProof/>
          <w:sz w:val="20"/>
          <w:szCs w:val="18"/>
        </w:rPr>
        <w:t xml:space="preserve">Flexibility Contracted and Non-Contracted Volumes by Asset Type 2023 (Source Piclo) </w:t>
      </w:r>
    </w:p>
    <w:p w14:paraId="664C2773" w14:textId="77777777" w:rsidR="002A7F7F" w:rsidRDefault="002A7F7F" w:rsidP="00010E08">
      <w:pPr>
        <w:jc w:val="both"/>
      </w:pPr>
    </w:p>
    <w:p w14:paraId="0AE9D19B" w14:textId="3F823659" w:rsidR="00B37C9D" w:rsidRDefault="00B37C9D" w:rsidP="00010E08">
      <w:pPr>
        <w:jc w:val="both"/>
      </w:pPr>
      <w:r>
        <w:t xml:space="preserve">Despite the </w:t>
      </w:r>
      <w:r w:rsidR="00010E08">
        <w:t>high</w:t>
      </w:r>
      <w:r>
        <w:t xml:space="preserve"> numbers of contracted bids </w:t>
      </w:r>
      <w:r w:rsidR="00591430">
        <w:t>from the residential asset group</w:t>
      </w:r>
      <w:r w:rsidR="00462B02">
        <w:t>, which typically have a</w:t>
      </w:r>
      <w:r>
        <w:t xml:space="preserve"> tendered utilisation price of </w:t>
      </w:r>
      <w:r w:rsidR="00462B02">
        <w:t xml:space="preserve">around </w:t>
      </w:r>
      <w:r>
        <w:t xml:space="preserve">£30/MWh, only 15MWh of the 122.4MWh of contracted flexibility was procured at this price, or around 12%. As </w:t>
      </w:r>
      <w:r w:rsidR="006F7DBE">
        <w:t xml:space="preserve">previously illustrated in </w:t>
      </w:r>
      <w:r w:rsidR="00041DB7">
        <w:fldChar w:fldCharType="begin"/>
      </w:r>
      <w:r w:rsidR="00041DB7">
        <w:instrText xml:space="preserve"> REF _Ref158624335 \h </w:instrText>
      </w:r>
      <w:r w:rsidR="00010E08">
        <w:instrText xml:space="preserve"> \* MERGEFORMAT </w:instrText>
      </w:r>
      <w:r w:rsidR="00041DB7">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4</w:t>
      </w:r>
      <w:r w:rsidR="00041DB7">
        <w:fldChar w:fldCharType="end"/>
      </w:r>
      <w:r w:rsidR="00041DB7">
        <w:t xml:space="preserve"> </w:t>
      </w:r>
      <w:r w:rsidR="006A3A74">
        <w:t>only</w:t>
      </w:r>
      <w:r>
        <w:t xml:space="preserve"> residential</w:t>
      </w:r>
      <w:r w:rsidR="006A3A74">
        <w:t xml:space="preserve"> assets offered flexibility at this price point.</w:t>
      </w:r>
      <w:r>
        <w:t xml:space="preserve"> </w:t>
      </w:r>
      <w:r w:rsidR="009D4830">
        <w:t>Notably</w:t>
      </w:r>
      <w:r>
        <w:t xml:space="preserve">, the highest </w:t>
      </w:r>
      <w:r w:rsidR="005E29CA">
        <w:t>volume</w:t>
      </w:r>
      <w:r w:rsidR="005D7786">
        <w:t xml:space="preserve"> (in MWh)</w:t>
      </w:r>
      <w:r>
        <w:t xml:space="preserve"> of flexibility procurement came at a </w:t>
      </w:r>
      <w:r w:rsidR="00D930AC">
        <w:t>price point</w:t>
      </w:r>
      <w:r>
        <w:t xml:space="preserve"> of £104/MWh</w:t>
      </w:r>
      <w:r w:rsidR="004F4DBA">
        <w:t>,</w:t>
      </w:r>
      <w:r>
        <w:t xml:space="preserve"> all of which was for onshore wind. The 64.6MWh of procured flexibility at this price makes up more than 50% of the total procured flexibility. The 24MWh of flexibility procured at £100/MWh makes up almost 20% of the total procurement. These two highest quantities (MWh) of contracted flexibility make up the 32 cases of onshore wind being contracted. Therefore, almost three quarters of the total flexibility procurement came from onshore wind. Vehicle charging is responsible for the 8.1MWh contracted at £60/MWh.</w:t>
      </w:r>
    </w:p>
    <w:p w14:paraId="471AE2F4" w14:textId="7927805A" w:rsidR="00B37C9D" w:rsidRDefault="00B37C9D" w:rsidP="003277FF">
      <w:pPr>
        <w:jc w:val="both"/>
      </w:pPr>
      <w:r>
        <w:t xml:space="preserve">It </w:t>
      </w:r>
      <w:r w:rsidR="00490D2B">
        <w:t xml:space="preserve">is observed that </w:t>
      </w:r>
      <w:r>
        <w:t xml:space="preserve">the majority of procurement was </w:t>
      </w:r>
      <w:r w:rsidR="00DE0951">
        <w:t>lower</w:t>
      </w:r>
      <w:r>
        <w:t xml:space="preserve"> end of utilisation price</w:t>
      </w:r>
      <w:r w:rsidR="00DE0951">
        <w:t xml:space="preserve"> range</w:t>
      </w:r>
      <w:r>
        <w:t>, with over 90% of flexibility procured at £104/MWh or less.</w:t>
      </w:r>
    </w:p>
    <w:p w14:paraId="514D16CB" w14:textId="4C8A87C1" w:rsidR="00F92310" w:rsidRDefault="00F92310" w:rsidP="00F92310">
      <w:pPr>
        <w:pStyle w:val="BodyText"/>
      </w:pPr>
    </w:p>
    <w:p w14:paraId="001BF713" w14:textId="046F0C97" w:rsidR="00D340AA" w:rsidRPr="000A7ADA" w:rsidRDefault="00D340AA" w:rsidP="00B80EE6">
      <w:pPr>
        <w:pStyle w:val="Heading4"/>
      </w:pPr>
      <w:r>
        <w:t>Flexibility cost Range Summary</w:t>
      </w:r>
      <w:r w:rsidR="000A7ADA">
        <w:t xml:space="preserve"> for Coordination Scheme Cost Benefits Analysis</w:t>
      </w:r>
    </w:p>
    <w:p w14:paraId="20903084" w14:textId="4872904B" w:rsidR="00D340AA" w:rsidRDefault="00632EA0" w:rsidP="00715611">
      <w:pPr>
        <w:pStyle w:val="BodyText"/>
        <w:jc w:val="both"/>
        <w:rPr>
          <w:sz w:val="22"/>
        </w:rPr>
      </w:pPr>
      <w:r w:rsidRPr="00715611">
        <w:rPr>
          <w:sz w:val="22"/>
        </w:rPr>
        <w:t>Based on the available information sourced from Piclo</w:t>
      </w:r>
      <w:r w:rsidR="002C162F">
        <w:rPr>
          <w:sz w:val="22"/>
        </w:rPr>
        <w:t xml:space="preserve"> </w:t>
      </w:r>
      <w:r w:rsidR="008820C9" w:rsidRPr="00715611">
        <w:rPr>
          <w:sz w:val="22"/>
        </w:rPr>
        <w:t>covering flexibility</w:t>
      </w:r>
      <w:r w:rsidRPr="00715611">
        <w:rPr>
          <w:sz w:val="22"/>
        </w:rPr>
        <w:t xml:space="preserve"> tendered and contracted prices and volumes by asset group in 2023 (</w:t>
      </w:r>
      <w:r w:rsidRPr="003F55D4">
        <w:rPr>
          <w:sz w:val="22"/>
        </w:rPr>
        <w:t>April-Dec</w:t>
      </w:r>
      <w:r w:rsidR="003F55D4" w:rsidRPr="003F55D4">
        <w:rPr>
          <w:sz w:val="22"/>
        </w:rPr>
        <w:t>ember</w:t>
      </w:r>
      <w:r w:rsidRPr="00715611">
        <w:rPr>
          <w:sz w:val="22"/>
        </w:rPr>
        <w:t>),</w:t>
      </w:r>
      <w:r w:rsidR="00D340AA" w:rsidRPr="00715611">
        <w:rPr>
          <w:sz w:val="22"/>
        </w:rPr>
        <w:t xml:space="preserve"> </w:t>
      </w:r>
      <w:r w:rsidR="008820C9" w:rsidRPr="00715611">
        <w:rPr>
          <w:sz w:val="22"/>
        </w:rPr>
        <w:t xml:space="preserve">a range of £30/MWh to £100/MWh </w:t>
      </w:r>
      <w:r w:rsidR="00B322CB" w:rsidRPr="00715611">
        <w:rPr>
          <w:sz w:val="22"/>
        </w:rPr>
        <w:t>will be used for subsequent cost benefits analysis.</w:t>
      </w:r>
    </w:p>
    <w:p w14:paraId="2AEF5C55" w14:textId="77777777" w:rsidR="0087590C" w:rsidRPr="00715611" w:rsidRDefault="0087590C" w:rsidP="00715611">
      <w:pPr>
        <w:pStyle w:val="BodyText"/>
        <w:jc w:val="both"/>
        <w:rPr>
          <w:sz w:val="22"/>
        </w:rPr>
      </w:pPr>
    </w:p>
    <w:p w14:paraId="6FA79159" w14:textId="77777777" w:rsidR="00C955D8" w:rsidRPr="00F92310" w:rsidRDefault="00C955D8" w:rsidP="00F92310">
      <w:pPr>
        <w:pStyle w:val="BodyText"/>
      </w:pPr>
    </w:p>
    <w:p w14:paraId="4BDFF5C6" w14:textId="5509FA56" w:rsidR="00EB5AC1" w:rsidRPr="00D50212" w:rsidRDefault="0055590F" w:rsidP="00EB5AC1">
      <w:pPr>
        <w:pStyle w:val="Heading2"/>
        <w:rPr>
          <w:rFonts w:hint="eastAsia"/>
        </w:rPr>
      </w:pPr>
      <w:bookmarkStart w:id="58" w:name="_Toc169103597"/>
      <w:r w:rsidRPr="00D50212">
        <w:lastRenderedPageBreak/>
        <w:t xml:space="preserve">Whole System Efficiency Scenarios for </w:t>
      </w:r>
      <w:r w:rsidR="005F0087" w:rsidRPr="00D50212">
        <w:t>Scheme</w:t>
      </w:r>
      <w:r w:rsidR="00A14B77">
        <w:t xml:space="preserve"> </w:t>
      </w:r>
      <w:r w:rsidR="005F0087" w:rsidRPr="00D50212">
        <w:t xml:space="preserve">2 </w:t>
      </w:r>
      <w:r w:rsidRPr="00D50212">
        <w:t>Flexibility Coord</w:t>
      </w:r>
      <w:r w:rsidR="005F0087" w:rsidRPr="00D50212">
        <w:t>in</w:t>
      </w:r>
      <w:r w:rsidRPr="00D50212">
        <w:t>ation</w:t>
      </w:r>
      <w:bookmarkEnd w:id="58"/>
      <w:r w:rsidRPr="00D50212">
        <w:t xml:space="preserve"> </w:t>
      </w:r>
    </w:p>
    <w:p w14:paraId="2A0E4690" w14:textId="25EDE73D" w:rsidR="000F0F8B" w:rsidRDefault="000F0F8B" w:rsidP="00B62225">
      <w:pPr>
        <w:pStyle w:val="Heading3"/>
        <w:rPr>
          <w:rFonts w:hint="eastAsia"/>
        </w:rPr>
      </w:pPr>
      <w:r>
        <w:t>Approach</w:t>
      </w:r>
    </w:p>
    <w:p w14:paraId="7E4841D6" w14:textId="7AD5A69B" w:rsidR="007A0BBA" w:rsidRDefault="007A0BBA" w:rsidP="00531248">
      <w:pPr>
        <w:pStyle w:val="BodyText"/>
        <w:jc w:val="both"/>
        <w:rPr>
          <w:sz w:val="22"/>
        </w:rPr>
      </w:pPr>
      <w:r>
        <w:rPr>
          <w:sz w:val="22"/>
        </w:rPr>
        <w:t xml:space="preserve">It is </w:t>
      </w:r>
      <w:r w:rsidR="00511F95">
        <w:rPr>
          <w:sz w:val="22"/>
        </w:rPr>
        <w:t>expected that improved coordination of flexibility services, especially when considering a whole system approach</w:t>
      </w:r>
      <w:r w:rsidR="00A14B77">
        <w:rPr>
          <w:sz w:val="22"/>
        </w:rPr>
        <w:t>,</w:t>
      </w:r>
      <w:r w:rsidR="00511F95">
        <w:rPr>
          <w:sz w:val="22"/>
        </w:rPr>
        <w:t xml:space="preserve"> will lead to overall </w:t>
      </w:r>
      <w:r w:rsidR="00F86876">
        <w:rPr>
          <w:sz w:val="22"/>
        </w:rPr>
        <w:t xml:space="preserve">system efficiencies which in turn will result in average costs </w:t>
      </w:r>
      <w:r w:rsidR="004828B8">
        <w:rPr>
          <w:sz w:val="22"/>
        </w:rPr>
        <w:t xml:space="preserve">per unit of flexibility being reduced. Efficiency based savings </w:t>
      </w:r>
      <w:r w:rsidR="004C3A89">
        <w:rPr>
          <w:sz w:val="22"/>
        </w:rPr>
        <w:t>would be expected as a result in improvements in the following areas of flexibility market operations:</w:t>
      </w:r>
    </w:p>
    <w:p w14:paraId="7D7F6483" w14:textId="1C3B7382" w:rsidR="00405191" w:rsidRPr="00405191" w:rsidRDefault="00405191" w:rsidP="009A07BE">
      <w:pPr>
        <w:pStyle w:val="BodyText"/>
        <w:numPr>
          <w:ilvl w:val="0"/>
          <w:numId w:val="10"/>
        </w:numPr>
        <w:jc w:val="both"/>
        <w:rPr>
          <w:sz w:val="22"/>
        </w:rPr>
      </w:pPr>
      <w:r w:rsidRPr="00405191">
        <w:rPr>
          <w:sz w:val="22"/>
        </w:rPr>
        <w:t>Improved identification of flexibility requirements​</w:t>
      </w:r>
      <w:r>
        <w:rPr>
          <w:sz w:val="22"/>
        </w:rPr>
        <w:t>.</w:t>
      </w:r>
    </w:p>
    <w:p w14:paraId="7FCAFE3B" w14:textId="2FCAF1BB" w:rsidR="00405191" w:rsidRPr="00405191" w:rsidRDefault="00405191" w:rsidP="009A07BE">
      <w:pPr>
        <w:pStyle w:val="BodyText"/>
        <w:numPr>
          <w:ilvl w:val="0"/>
          <w:numId w:val="10"/>
        </w:numPr>
        <w:jc w:val="both"/>
        <w:rPr>
          <w:sz w:val="22"/>
        </w:rPr>
      </w:pPr>
      <w:r w:rsidRPr="00405191">
        <w:rPr>
          <w:sz w:val="22"/>
        </w:rPr>
        <w:t>Improved visibility resulting in improved Supplier targeting of needs</w:t>
      </w:r>
      <w:r>
        <w:rPr>
          <w:sz w:val="22"/>
        </w:rPr>
        <w:t>.</w:t>
      </w:r>
      <w:r w:rsidRPr="00405191">
        <w:rPr>
          <w:sz w:val="22"/>
        </w:rPr>
        <w:t>​</w:t>
      </w:r>
    </w:p>
    <w:p w14:paraId="65A3AADC" w14:textId="17A872EB" w:rsidR="00405191" w:rsidRPr="00405191" w:rsidRDefault="00405191" w:rsidP="009A07BE">
      <w:pPr>
        <w:pStyle w:val="BodyText"/>
        <w:numPr>
          <w:ilvl w:val="0"/>
          <w:numId w:val="10"/>
        </w:numPr>
        <w:jc w:val="both"/>
        <w:rPr>
          <w:sz w:val="22"/>
        </w:rPr>
      </w:pPr>
      <w:r w:rsidRPr="00405191">
        <w:rPr>
          <w:sz w:val="22"/>
        </w:rPr>
        <w:t>Improved resolution of potential conflicts</w:t>
      </w:r>
      <w:r>
        <w:rPr>
          <w:sz w:val="22"/>
        </w:rPr>
        <w:t>.</w:t>
      </w:r>
      <w:r w:rsidRPr="00405191">
        <w:rPr>
          <w:sz w:val="22"/>
        </w:rPr>
        <w:t>​</w:t>
      </w:r>
    </w:p>
    <w:p w14:paraId="629E4533" w14:textId="427AF31F" w:rsidR="004C3A89" w:rsidRDefault="00405191" w:rsidP="009A07BE">
      <w:pPr>
        <w:pStyle w:val="BodyText"/>
        <w:numPr>
          <w:ilvl w:val="0"/>
          <w:numId w:val="10"/>
        </w:numPr>
        <w:jc w:val="both"/>
        <w:rPr>
          <w:sz w:val="22"/>
        </w:rPr>
      </w:pPr>
      <w:r w:rsidRPr="00405191">
        <w:rPr>
          <w:sz w:val="22"/>
        </w:rPr>
        <w:t>Overall improved coordination and management and dispatch handling.</w:t>
      </w:r>
    </w:p>
    <w:p w14:paraId="18EC7BA4" w14:textId="2F012F96" w:rsidR="00C955D8" w:rsidRPr="00531248" w:rsidRDefault="000F0F8B" w:rsidP="00531248">
      <w:pPr>
        <w:pStyle w:val="BodyText"/>
        <w:jc w:val="both"/>
        <w:rPr>
          <w:sz w:val="22"/>
        </w:rPr>
      </w:pPr>
      <w:r w:rsidRPr="00531248">
        <w:rPr>
          <w:sz w:val="22"/>
        </w:rPr>
        <w:t xml:space="preserve">To determine </w:t>
      </w:r>
      <w:r w:rsidR="002507C2" w:rsidRPr="00531248">
        <w:rPr>
          <w:sz w:val="22"/>
        </w:rPr>
        <w:t xml:space="preserve">the potential whole system savings which can be achieved </w:t>
      </w:r>
      <w:r w:rsidR="00B81689" w:rsidRPr="00531248">
        <w:rPr>
          <w:sz w:val="22"/>
        </w:rPr>
        <w:t xml:space="preserve">by improved coordination of flexibility services, a range of </w:t>
      </w:r>
      <w:r w:rsidR="00C563BC" w:rsidRPr="00531248">
        <w:rPr>
          <w:sz w:val="22"/>
        </w:rPr>
        <w:t xml:space="preserve">percentage efficiency gains were combined with the flexibility uptake profiles detailed in section </w:t>
      </w:r>
      <w:r w:rsidR="00C563BC" w:rsidRPr="00531248">
        <w:rPr>
          <w:sz w:val="22"/>
        </w:rPr>
        <w:fldChar w:fldCharType="begin"/>
      </w:r>
      <w:r w:rsidR="00C563BC" w:rsidRPr="00531248">
        <w:rPr>
          <w:sz w:val="22"/>
        </w:rPr>
        <w:instrText xml:space="preserve"> REF _Ref158636960 \r \h </w:instrText>
      </w:r>
      <w:r w:rsidR="00531248">
        <w:rPr>
          <w:sz w:val="22"/>
        </w:rPr>
        <w:instrText xml:space="preserve"> \* MERGEFORMAT </w:instrText>
      </w:r>
      <w:r w:rsidR="00C563BC" w:rsidRPr="00531248">
        <w:rPr>
          <w:sz w:val="22"/>
        </w:rPr>
      </w:r>
      <w:r w:rsidR="00C563BC" w:rsidRPr="00531248">
        <w:rPr>
          <w:sz w:val="22"/>
        </w:rPr>
        <w:fldChar w:fldCharType="separate"/>
      </w:r>
      <w:r w:rsidR="00616CB5">
        <w:rPr>
          <w:sz w:val="22"/>
        </w:rPr>
        <w:t>3.2</w:t>
      </w:r>
      <w:r w:rsidR="00C563BC" w:rsidRPr="00531248">
        <w:rPr>
          <w:sz w:val="22"/>
        </w:rPr>
        <w:fldChar w:fldCharType="end"/>
      </w:r>
      <w:r w:rsidR="00C563BC" w:rsidRPr="00531248">
        <w:rPr>
          <w:sz w:val="22"/>
        </w:rPr>
        <w:t xml:space="preserve"> and typical flexibility </w:t>
      </w:r>
      <w:r w:rsidR="00D763A5" w:rsidRPr="00531248">
        <w:rPr>
          <w:sz w:val="22"/>
        </w:rPr>
        <w:t xml:space="preserve">prices as detailed in section </w:t>
      </w:r>
      <w:r w:rsidR="00D763A5" w:rsidRPr="00531248">
        <w:rPr>
          <w:sz w:val="22"/>
        </w:rPr>
        <w:fldChar w:fldCharType="begin"/>
      </w:r>
      <w:r w:rsidR="00D763A5" w:rsidRPr="00531248">
        <w:rPr>
          <w:sz w:val="22"/>
        </w:rPr>
        <w:instrText xml:space="preserve"> REF _Ref158636987 \r \h </w:instrText>
      </w:r>
      <w:r w:rsidR="00531248">
        <w:rPr>
          <w:sz w:val="22"/>
        </w:rPr>
        <w:instrText xml:space="preserve"> \* MERGEFORMAT </w:instrText>
      </w:r>
      <w:r w:rsidR="00D763A5" w:rsidRPr="00531248">
        <w:rPr>
          <w:sz w:val="22"/>
        </w:rPr>
      </w:r>
      <w:r w:rsidR="00D763A5" w:rsidRPr="00531248">
        <w:rPr>
          <w:sz w:val="22"/>
        </w:rPr>
        <w:fldChar w:fldCharType="separate"/>
      </w:r>
      <w:r w:rsidR="00616CB5">
        <w:rPr>
          <w:sz w:val="22"/>
        </w:rPr>
        <w:t>3.3</w:t>
      </w:r>
      <w:r w:rsidR="00D763A5" w:rsidRPr="00531248">
        <w:rPr>
          <w:sz w:val="22"/>
        </w:rPr>
        <w:fldChar w:fldCharType="end"/>
      </w:r>
      <w:r w:rsidR="00D763A5" w:rsidRPr="00531248">
        <w:rPr>
          <w:sz w:val="22"/>
        </w:rPr>
        <w:t>.</w:t>
      </w:r>
    </w:p>
    <w:p w14:paraId="221E261D" w14:textId="77777777" w:rsidR="00E63B0E" w:rsidRPr="00531248" w:rsidRDefault="00D763A5" w:rsidP="00F92310">
      <w:pPr>
        <w:pStyle w:val="BodyText"/>
        <w:rPr>
          <w:sz w:val="22"/>
        </w:rPr>
      </w:pPr>
      <w:r w:rsidRPr="00531248">
        <w:rPr>
          <w:sz w:val="22"/>
        </w:rPr>
        <w:t>The results were compiled for a range of scenarios, including</w:t>
      </w:r>
      <w:r w:rsidR="00E63B0E" w:rsidRPr="00531248">
        <w:rPr>
          <w:sz w:val="22"/>
        </w:rPr>
        <w:t>:</w:t>
      </w:r>
    </w:p>
    <w:p w14:paraId="3C559E6D" w14:textId="6BAE0159" w:rsidR="00D763A5" w:rsidRPr="00531248" w:rsidRDefault="00E63B0E" w:rsidP="009A07BE">
      <w:pPr>
        <w:pStyle w:val="BodyText"/>
        <w:numPr>
          <w:ilvl w:val="0"/>
          <w:numId w:val="8"/>
        </w:numPr>
        <w:rPr>
          <w:sz w:val="22"/>
        </w:rPr>
      </w:pPr>
      <w:r w:rsidRPr="00531248">
        <w:rPr>
          <w:sz w:val="22"/>
        </w:rPr>
        <w:t>L</w:t>
      </w:r>
      <w:r w:rsidR="00D763A5" w:rsidRPr="00531248">
        <w:rPr>
          <w:sz w:val="22"/>
        </w:rPr>
        <w:t xml:space="preserve">ow to </w:t>
      </w:r>
      <w:r w:rsidR="00234F49">
        <w:rPr>
          <w:sz w:val="22"/>
        </w:rPr>
        <w:t>medium</w:t>
      </w:r>
      <w:r w:rsidR="00D763A5" w:rsidRPr="00531248">
        <w:rPr>
          <w:sz w:val="22"/>
        </w:rPr>
        <w:t xml:space="preserve"> efficiency savings</w:t>
      </w:r>
      <w:r w:rsidRPr="00531248">
        <w:rPr>
          <w:sz w:val="22"/>
        </w:rPr>
        <w:t xml:space="preserve"> - ranging from 3% to 7%</w:t>
      </w:r>
    </w:p>
    <w:p w14:paraId="7EAC3FB8" w14:textId="4DC93724" w:rsidR="00E63B0E" w:rsidRPr="00531248" w:rsidRDefault="00E63B0E" w:rsidP="009A07BE">
      <w:pPr>
        <w:pStyle w:val="BodyText"/>
        <w:numPr>
          <w:ilvl w:val="0"/>
          <w:numId w:val="8"/>
        </w:numPr>
        <w:rPr>
          <w:sz w:val="22"/>
        </w:rPr>
      </w:pPr>
      <w:r w:rsidRPr="00531248">
        <w:rPr>
          <w:sz w:val="22"/>
        </w:rPr>
        <w:t xml:space="preserve">Low to </w:t>
      </w:r>
      <w:r w:rsidR="00305854">
        <w:rPr>
          <w:sz w:val="22"/>
        </w:rPr>
        <w:t>medium</w:t>
      </w:r>
      <w:r w:rsidRPr="00531248">
        <w:rPr>
          <w:sz w:val="22"/>
        </w:rPr>
        <w:t xml:space="preserve"> average contracted flexibility prices – ranging from £30/MWh to £100/MWh</w:t>
      </w:r>
    </w:p>
    <w:p w14:paraId="14749EBB" w14:textId="6EB73132" w:rsidR="00E63B0E" w:rsidRPr="00531248" w:rsidRDefault="003D5C31" w:rsidP="009A07BE">
      <w:pPr>
        <w:pStyle w:val="BodyText"/>
        <w:numPr>
          <w:ilvl w:val="0"/>
          <w:numId w:val="8"/>
        </w:numPr>
        <w:rPr>
          <w:sz w:val="22"/>
        </w:rPr>
      </w:pPr>
      <w:r w:rsidRPr="00531248">
        <w:rPr>
          <w:sz w:val="22"/>
        </w:rPr>
        <w:t xml:space="preserve">Slow, Central and Fast Flexibility Uptake Profiles </w:t>
      </w:r>
      <w:r w:rsidR="00AD704A" w:rsidRPr="00531248">
        <w:rPr>
          <w:sz w:val="22"/>
        </w:rPr>
        <w:t>– based on IWES 2050 and 2035 p</w:t>
      </w:r>
      <w:r w:rsidR="00155223" w:rsidRPr="00531248">
        <w:rPr>
          <w:sz w:val="22"/>
        </w:rPr>
        <w:t>r</w:t>
      </w:r>
      <w:r w:rsidR="00AD704A" w:rsidRPr="00531248">
        <w:rPr>
          <w:sz w:val="22"/>
        </w:rPr>
        <w:t>ojections, with a 2</w:t>
      </w:r>
      <w:r w:rsidR="00155223" w:rsidRPr="00531248">
        <w:rPr>
          <w:sz w:val="22"/>
        </w:rPr>
        <w:t xml:space="preserve"> </w:t>
      </w:r>
      <w:r w:rsidR="00AD704A" w:rsidRPr="00531248">
        <w:rPr>
          <w:sz w:val="22"/>
        </w:rPr>
        <w:t xml:space="preserve">year </w:t>
      </w:r>
      <w:r w:rsidR="00155223" w:rsidRPr="00531248">
        <w:rPr>
          <w:sz w:val="22"/>
        </w:rPr>
        <w:t>advanced and delayed volume for the 2025 projection.</w:t>
      </w:r>
    </w:p>
    <w:p w14:paraId="10DB561D" w14:textId="3AF8203B" w:rsidR="00447F5D" w:rsidRPr="00531248" w:rsidRDefault="00681FF2" w:rsidP="00531248">
      <w:pPr>
        <w:pStyle w:val="BodyText"/>
        <w:jc w:val="both"/>
        <w:rPr>
          <w:sz w:val="22"/>
        </w:rPr>
      </w:pPr>
      <w:r w:rsidRPr="00531248">
        <w:rPr>
          <w:sz w:val="22"/>
        </w:rPr>
        <w:t xml:space="preserve">The above data was used initially to look at the cumulative </w:t>
      </w:r>
      <w:r w:rsidR="00F90BEF" w:rsidRPr="00531248">
        <w:rPr>
          <w:sz w:val="22"/>
        </w:rPr>
        <w:t xml:space="preserve">benefits which could be delivered by improved efficiency </w:t>
      </w:r>
      <w:r w:rsidR="000414F0" w:rsidRPr="00531248">
        <w:rPr>
          <w:sz w:val="22"/>
        </w:rPr>
        <w:t xml:space="preserve">of coordination, and then subsequently </w:t>
      </w:r>
      <w:r w:rsidR="00906333" w:rsidRPr="00531248">
        <w:rPr>
          <w:sz w:val="22"/>
        </w:rPr>
        <w:t xml:space="preserve">within a tailored </w:t>
      </w:r>
      <w:r w:rsidR="00A46B38" w:rsidRPr="00531248">
        <w:rPr>
          <w:sz w:val="22"/>
        </w:rPr>
        <w:t>version of the standard Ofgem network investment appraisal CBA.</w:t>
      </w:r>
    </w:p>
    <w:p w14:paraId="36B861AF" w14:textId="77777777" w:rsidR="00E70F80" w:rsidRDefault="00E70F80" w:rsidP="00F92310">
      <w:pPr>
        <w:pStyle w:val="BodyText"/>
      </w:pPr>
    </w:p>
    <w:p w14:paraId="2C733472" w14:textId="56F35AD5" w:rsidR="00E70F80" w:rsidRPr="00B62225" w:rsidRDefault="00E70F80" w:rsidP="00B62225">
      <w:pPr>
        <w:pStyle w:val="Heading3"/>
        <w:rPr>
          <w:rFonts w:hint="eastAsia"/>
        </w:rPr>
      </w:pPr>
      <w:bookmarkStart w:id="59" w:name="_Ref158706526"/>
      <w:r w:rsidRPr="00B62225">
        <w:t xml:space="preserve">Example Costs </w:t>
      </w:r>
      <w:r w:rsidR="00F355E5" w:rsidRPr="00B62225">
        <w:t>for Transitioning from Scheme 1 to Scheme 2 to realise Whole System Efficiency Gains</w:t>
      </w:r>
      <w:bookmarkEnd w:id="59"/>
      <w:r w:rsidR="00E64BDE" w:rsidRPr="00B62225">
        <w:t xml:space="preserve"> for Flexibility</w:t>
      </w:r>
    </w:p>
    <w:p w14:paraId="7C2474D8" w14:textId="079B1F90" w:rsidR="00026AE6" w:rsidRPr="00531248" w:rsidRDefault="00517AF4" w:rsidP="00531248">
      <w:pPr>
        <w:pStyle w:val="BodyText"/>
        <w:jc w:val="both"/>
        <w:rPr>
          <w:sz w:val="22"/>
        </w:rPr>
      </w:pPr>
      <w:r w:rsidRPr="00531248">
        <w:rPr>
          <w:sz w:val="22"/>
        </w:rPr>
        <w:t xml:space="preserve">The actual costs associated with transitioning from a ESO-DSO coordinated approach to a whole system coordinated approach </w:t>
      </w:r>
      <w:r w:rsidR="008C6EEF" w:rsidRPr="00531248">
        <w:rPr>
          <w:sz w:val="22"/>
        </w:rPr>
        <w:t xml:space="preserve">which includes new coordination roles </w:t>
      </w:r>
      <w:r w:rsidRPr="00531248">
        <w:rPr>
          <w:sz w:val="22"/>
        </w:rPr>
        <w:t>are unclear</w:t>
      </w:r>
      <w:r w:rsidR="00971520" w:rsidRPr="00531248">
        <w:rPr>
          <w:sz w:val="22"/>
        </w:rPr>
        <w:t>.</w:t>
      </w:r>
      <w:r w:rsidR="00095D7B" w:rsidRPr="00531248">
        <w:rPr>
          <w:sz w:val="22"/>
        </w:rPr>
        <w:t xml:space="preserve"> </w:t>
      </w:r>
      <w:r w:rsidR="00971520" w:rsidRPr="00531248">
        <w:rPr>
          <w:sz w:val="22"/>
        </w:rPr>
        <w:t>I</w:t>
      </w:r>
      <w:r w:rsidR="00095D7B" w:rsidRPr="00531248">
        <w:rPr>
          <w:sz w:val="22"/>
        </w:rPr>
        <w:t xml:space="preserve">n particular as to when </w:t>
      </w:r>
      <w:r w:rsidR="00B6736D" w:rsidRPr="00531248">
        <w:rPr>
          <w:sz w:val="22"/>
        </w:rPr>
        <w:t xml:space="preserve">costs incurred with setting up the new coordination roles and improved </w:t>
      </w:r>
      <w:r w:rsidR="00971520" w:rsidRPr="00531248">
        <w:rPr>
          <w:sz w:val="22"/>
        </w:rPr>
        <w:t>data management and market integration systems result in offset</w:t>
      </w:r>
      <w:r w:rsidR="00B80B12" w:rsidRPr="00531248">
        <w:rPr>
          <w:sz w:val="22"/>
        </w:rPr>
        <w:t xml:space="preserve">ting costs which would otherwise be incurred by the ESO or DSO to improve their coordination. When considering the </w:t>
      </w:r>
      <w:r w:rsidR="00285BFD" w:rsidRPr="00531248">
        <w:rPr>
          <w:sz w:val="22"/>
        </w:rPr>
        <w:t>previous ENA Future Worlds study, the Scheme 1 (</w:t>
      </w:r>
      <w:r w:rsidR="005B5AF0" w:rsidRPr="00531248">
        <w:rPr>
          <w:sz w:val="22"/>
        </w:rPr>
        <w:t xml:space="preserve">Similar to </w:t>
      </w:r>
      <w:r w:rsidR="00285BFD" w:rsidRPr="00531248">
        <w:rPr>
          <w:sz w:val="22"/>
        </w:rPr>
        <w:t>World B) total costs were actually higher than for Scheme 2 (</w:t>
      </w:r>
      <w:r w:rsidR="005B5AF0" w:rsidRPr="00531248">
        <w:rPr>
          <w:sz w:val="22"/>
        </w:rPr>
        <w:t xml:space="preserve">Similar to </w:t>
      </w:r>
      <w:r w:rsidR="00285BFD" w:rsidRPr="00531248">
        <w:rPr>
          <w:sz w:val="22"/>
        </w:rPr>
        <w:t xml:space="preserve">World E). However, if we wish to </w:t>
      </w:r>
      <w:r w:rsidR="006B25CC" w:rsidRPr="00531248">
        <w:rPr>
          <w:sz w:val="22"/>
        </w:rPr>
        <w:t>compare potential costs for transitioning to improved coordination</w:t>
      </w:r>
      <w:r w:rsidR="005B5AF0" w:rsidRPr="00531248">
        <w:rPr>
          <w:sz w:val="22"/>
        </w:rPr>
        <w:t>,</w:t>
      </w:r>
      <w:r w:rsidR="006B25CC" w:rsidRPr="00531248">
        <w:rPr>
          <w:sz w:val="22"/>
        </w:rPr>
        <w:t xml:space="preserve"> we can consider the stage 2 costs associated with the two ENA future Worlds</w:t>
      </w:r>
      <w:r w:rsidR="005B5AF0" w:rsidRPr="00531248">
        <w:rPr>
          <w:sz w:val="22"/>
        </w:rPr>
        <w:t xml:space="preserve">, including those associated with a new Flexibility Coordinator </w:t>
      </w:r>
      <w:r w:rsidR="00FE41A8">
        <w:rPr>
          <w:sz w:val="22"/>
        </w:rPr>
        <w:t xml:space="preserve">(FC) </w:t>
      </w:r>
      <w:r w:rsidR="005B5AF0" w:rsidRPr="00531248">
        <w:rPr>
          <w:sz w:val="22"/>
        </w:rPr>
        <w:t>role as set out for Scheme 2 (Similar to World E)</w:t>
      </w:r>
      <w:r w:rsidR="00026AE6" w:rsidRPr="00531248">
        <w:rPr>
          <w:sz w:val="22"/>
        </w:rPr>
        <w:t xml:space="preserve">. These are shown </w:t>
      </w:r>
      <w:r w:rsidR="00026AE6" w:rsidRPr="000D449C">
        <w:rPr>
          <w:sz w:val="22"/>
        </w:rPr>
        <w:t xml:space="preserve">in </w:t>
      </w:r>
      <w:r w:rsidR="00AB0E59">
        <w:rPr>
          <w:sz w:val="22"/>
        </w:rPr>
        <w:fldChar w:fldCharType="begin"/>
      </w:r>
      <w:r w:rsidR="00AB0E59">
        <w:rPr>
          <w:sz w:val="22"/>
        </w:rPr>
        <w:instrText xml:space="preserve"> REF _Ref168904153 \h </w:instrText>
      </w:r>
      <w:r w:rsidR="00AB0E59">
        <w:rPr>
          <w:sz w:val="22"/>
        </w:rPr>
      </w:r>
      <w:r w:rsidR="00AB0E59">
        <w:rPr>
          <w:sz w:val="22"/>
        </w:rPr>
        <w:fldChar w:fldCharType="separate"/>
      </w:r>
      <w:r w:rsidR="00616CB5" w:rsidRPr="008B222B">
        <w:rPr>
          <w:sz w:val="22"/>
          <w:szCs w:val="20"/>
        </w:rPr>
        <w:t xml:space="preserve">Table </w:t>
      </w:r>
      <w:r w:rsidR="00616CB5">
        <w:rPr>
          <w:noProof/>
          <w:sz w:val="22"/>
          <w:szCs w:val="20"/>
        </w:rPr>
        <w:t>3</w:t>
      </w:r>
      <w:r w:rsidR="00616CB5" w:rsidRPr="008B222B">
        <w:rPr>
          <w:sz w:val="22"/>
          <w:szCs w:val="20"/>
        </w:rPr>
        <w:t>-</w:t>
      </w:r>
      <w:r w:rsidR="00616CB5">
        <w:rPr>
          <w:noProof/>
          <w:sz w:val="22"/>
          <w:szCs w:val="20"/>
        </w:rPr>
        <w:t>3</w:t>
      </w:r>
      <w:r w:rsidR="00AB0E59">
        <w:rPr>
          <w:sz w:val="22"/>
        </w:rPr>
        <w:fldChar w:fldCharType="end"/>
      </w:r>
      <w:r w:rsidR="00AB0E59">
        <w:rPr>
          <w:sz w:val="22"/>
        </w:rPr>
        <w:t>.</w:t>
      </w:r>
    </w:p>
    <w:p w14:paraId="24269A40" w14:textId="55399392" w:rsidR="00026AE6" w:rsidRPr="008B222B" w:rsidRDefault="006931B3" w:rsidP="008B222B">
      <w:pPr>
        <w:pStyle w:val="TableTitle"/>
        <w:rPr>
          <w:sz w:val="22"/>
          <w:szCs w:val="20"/>
        </w:rPr>
      </w:pPr>
      <w:bookmarkStart w:id="60" w:name="_Ref168904153"/>
      <w:r w:rsidRPr="008B222B">
        <w:rPr>
          <w:sz w:val="22"/>
          <w:szCs w:val="20"/>
        </w:rPr>
        <w:t xml:space="preserve">Table </w:t>
      </w:r>
      <w:r w:rsidRPr="008B222B">
        <w:rPr>
          <w:sz w:val="22"/>
          <w:szCs w:val="20"/>
        </w:rPr>
        <w:fldChar w:fldCharType="begin"/>
      </w:r>
      <w:r w:rsidRPr="008B222B">
        <w:rPr>
          <w:sz w:val="22"/>
          <w:szCs w:val="20"/>
        </w:rPr>
        <w:instrText xml:space="preserve"> STYLEREF 1 \s  </w:instrText>
      </w:r>
      <w:r w:rsidRPr="008B222B">
        <w:rPr>
          <w:sz w:val="22"/>
          <w:szCs w:val="20"/>
        </w:rPr>
        <w:fldChar w:fldCharType="separate"/>
      </w:r>
      <w:r w:rsidR="00616CB5">
        <w:rPr>
          <w:noProof/>
          <w:sz w:val="22"/>
          <w:szCs w:val="20"/>
        </w:rPr>
        <w:t>3</w:t>
      </w:r>
      <w:r w:rsidRPr="008B222B">
        <w:rPr>
          <w:sz w:val="22"/>
          <w:szCs w:val="20"/>
        </w:rPr>
        <w:fldChar w:fldCharType="end"/>
      </w:r>
      <w:r w:rsidRPr="008B222B">
        <w:rPr>
          <w:sz w:val="22"/>
          <w:szCs w:val="20"/>
        </w:rPr>
        <w:t>-</w:t>
      </w:r>
      <w:r w:rsidRPr="008B222B">
        <w:rPr>
          <w:sz w:val="22"/>
          <w:szCs w:val="20"/>
        </w:rPr>
        <w:fldChar w:fldCharType="begin"/>
      </w:r>
      <w:r w:rsidRPr="008B222B">
        <w:rPr>
          <w:sz w:val="22"/>
          <w:szCs w:val="20"/>
        </w:rPr>
        <w:instrText xml:space="preserve"> SEQ "Table" \* ARABIC \s 1  </w:instrText>
      </w:r>
      <w:r w:rsidRPr="008B222B">
        <w:rPr>
          <w:sz w:val="22"/>
          <w:szCs w:val="20"/>
        </w:rPr>
        <w:fldChar w:fldCharType="separate"/>
      </w:r>
      <w:r w:rsidR="00616CB5">
        <w:rPr>
          <w:noProof/>
          <w:sz w:val="22"/>
          <w:szCs w:val="20"/>
        </w:rPr>
        <w:t>3</w:t>
      </w:r>
      <w:r w:rsidRPr="008B222B">
        <w:rPr>
          <w:sz w:val="22"/>
          <w:szCs w:val="20"/>
        </w:rPr>
        <w:fldChar w:fldCharType="end"/>
      </w:r>
      <w:bookmarkEnd w:id="60"/>
      <w:r w:rsidRPr="008B222B">
        <w:rPr>
          <w:sz w:val="22"/>
          <w:szCs w:val="20"/>
        </w:rPr>
        <w:t xml:space="preserve"> - Summary of ENA Future Worlds Estimated DSO, ESO and FC Cost Breakdowns by Stage</w:t>
      </w:r>
    </w:p>
    <w:p w14:paraId="1CB9CB26" w14:textId="77777777" w:rsidR="00026AE6" w:rsidRDefault="00026AE6" w:rsidP="00F355E5">
      <w:pPr>
        <w:pStyle w:val="BodyText"/>
      </w:pPr>
      <w:r w:rsidRPr="00026AE6">
        <w:rPr>
          <w:noProof/>
        </w:rPr>
        <w:lastRenderedPageBreak/>
        <w:drawing>
          <wp:inline distT="0" distB="0" distL="0" distR="0" wp14:anchorId="7A57B55E" wp14:editId="71627FC4">
            <wp:extent cx="6210300" cy="1986915"/>
            <wp:effectExtent l="0" t="0" r="0" b="0"/>
            <wp:docPr id="590495914" name="Picture 590495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10300" cy="1986915"/>
                    </a:xfrm>
                    <a:prstGeom prst="rect">
                      <a:avLst/>
                    </a:prstGeom>
                    <a:noFill/>
                    <a:ln>
                      <a:noFill/>
                    </a:ln>
                  </pic:spPr>
                </pic:pic>
              </a:graphicData>
            </a:graphic>
          </wp:inline>
        </w:drawing>
      </w:r>
    </w:p>
    <w:p w14:paraId="5D9720E2" w14:textId="77777777" w:rsidR="00026AE6" w:rsidRDefault="00026AE6" w:rsidP="00F355E5">
      <w:pPr>
        <w:pStyle w:val="BodyText"/>
      </w:pPr>
    </w:p>
    <w:p w14:paraId="2B4AC3DB" w14:textId="531A0871" w:rsidR="00F355E5" w:rsidRPr="009366E4" w:rsidRDefault="00632454" w:rsidP="000A0D34">
      <w:pPr>
        <w:pStyle w:val="BodyText"/>
        <w:jc w:val="both"/>
        <w:rPr>
          <w:sz w:val="22"/>
        </w:rPr>
      </w:pPr>
      <w:r w:rsidRPr="009366E4">
        <w:rPr>
          <w:sz w:val="22"/>
        </w:rPr>
        <w:t xml:space="preserve">The </w:t>
      </w:r>
      <w:r w:rsidR="00A044E5" w:rsidRPr="009366E4">
        <w:rPr>
          <w:sz w:val="22"/>
        </w:rPr>
        <w:t xml:space="preserve">costs associated with </w:t>
      </w:r>
      <w:r w:rsidR="00764439" w:rsidRPr="009366E4">
        <w:rPr>
          <w:sz w:val="22"/>
        </w:rPr>
        <w:t>a transition to</w:t>
      </w:r>
      <w:r w:rsidR="00442CC1" w:rsidRPr="009366E4">
        <w:rPr>
          <w:sz w:val="22"/>
        </w:rPr>
        <w:t xml:space="preserve"> </w:t>
      </w:r>
      <w:r w:rsidR="006A74B6" w:rsidRPr="009366E4">
        <w:rPr>
          <w:sz w:val="22"/>
        </w:rPr>
        <w:t>a</w:t>
      </w:r>
      <w:r w:rsidR="00604552">
        <w:rPr>
          <w:sz w:val="22"/>
        </w:rPr>
        <w:t>n</w:t>
      </w:r>
      <w:r w:rsidR="006A74B6" w:rsidRPr="009366E4">
        <w:rPr>
          <w:sz w:val="22"/>
        </w:rPr>
        <w:t xml:space="preserve"> enhanced level of coordination can potentially be considered as the Stage 2 costs for either Scheme</w:t>
      </w:r>
      <w:r w:rsidR="0007209F" w:rsidRPr="009366E4">
        <w:rPr>
          <w:sz w:val="22"/>
        </w:rPr>
        <w:t xml:space="preserve">, which equates to c. £760m for Scheme 1 and </w:t>
      </w:r>
      <w:r w:rsidR="00ED1F79" w:rsidRPr="009366E4">
        <w:rPr>
          <w:sz w:val="22"/>
        </w:rPr>
        <w:t>£715m</w:t>
      </w:r>
      <w:r w:rsidR="00A51DF2" w:rsidRPr="009366E4">
        <w:rPr>
          <w:sz w:val="22"/>
        </w:rPr>
        <w:t xml:space="preserve"> </w:t>
      </w:r>
      <w:r w:rsidR="00ED1F79" w:rsidRPr="009366E4">
        <w:rPr>
          <w:sz w:val="22"/>
        </w:rPr>
        <w:t>for Scheme 2 (which also includes the FC costs</w:t>
      </w:r>
      <w:r w:rsidR="00A51DF2" w:rsidRPr="009366E4">
        <w:rPr>
          <w:sz w:val="22"/>
        </w:rPr>
        <w:t>, and is shown as maximum FC and ESO-DSO transition costs in</w:t>
      </w:r>
      <w:r w:rsidR="00AB0E59">
        <w:rPr>
          <w:sz w:val="22"/>
        </w:rPr>
        <w:t xml:space="preserve"> </w:t>
      </w:r>
      <w:r w:rsidR="00AB0E59">
        <w:rPr>
          <w:sz w:val="22"/>
        </w:rPr>
        <w:fldChar w:fldCharType="begin"/>
      </w:r>
      <w:r w:rsidR="00AB0E59">
        <w:rPr>
          <w:sz w:val="22"/>
        </w:rPr>
        <w:instrText xml:space="preserve"> REF _Ref168904153 \h </w:instrText>
      </w:r>
      <w:r w:rsidR="00AB0E59">
        <w:rPr>
          <w:sz w:val="22"/>
        </w:rPr>
      </w:r>
      <w:r w:rsidR="00AB0E59">
        <w:rPr>
          <w:sz w:val="22"/>
        </w:rPr>
        <w:fldChar w:fldCharType="separate"/>
      </w:r>
      <w:r w:rsidR="00616CB5" w:rsidRPr="008B222B">
        <w:rPr>
          <w:sz w:val="22"/>
          <w:szCs w:val="20"/>
        </w:rPr>
        <w:t xml:space="preserve">Table </w:t>
      </w:r>
      <w:r w:rsidR="00616CB5">
        <w:rPr>
          <w:noProof/>
          <w:sz w:val="22"/>
          <w:szCs w:val="20"/>
        </w:rPr>
        <w:t>3</w:t>
      </w:r>
      <w:r w:rsidR="00616CB5" w:rsidRPr="008B222B">
        <w:rPr>
          <w:sz w:val="22"/>
          <w:szCs w:val="20"/>
        </w:rPr>
        <w:t>-</w:t>
      </w:r>
      <w:r w:rsidR="00616CB5">
        <w:rPr>
          <w:noProof/>
          <w:sz w:val="22"/>
          <w:szCs w:val="20"/>
        </w:rPr>
        <w:t>3</w:t>
      </w:r>
      <w:r w:rsidR="00AB0E59">
        <w:rPr>
          <w:sz w:val="22"/>
        </w:rPr>
        <w:fldChar w:fldCharType="end"/>
      </w:r>
      <w:r w:rsidR="00ED1F79" w:rsidRPr="009366E4">
        <w:rPr>
          <w:sz w:val="22"/>
        </w:rPr>
        <w:t xml:space="preserve">). However, </w:t>
      </w:r>
      <w:r w:rsidR="00783574" w:rsidRPr="009366E4">
        <w:rPr>
          <w:sz w:val="22"/>
        </w:rPr>
        <w:t xml:space="preserve">the additional </w:t>
      </w:r>
      <w:r w:rsidR="00F74262" w:rsidRPr="009366E4">
        <w:rPr>
          <w:sz w:val="22"/>
        </w:rPr>
        <w:t xml:space="preserve">projected </w:t>
      </w:r>
      <w:r w:rsidR="00783574" w:rsidRPr="009366E4">
        <w:rPr>
          <w:sz w:val="22"/>
        </w:rPr>
        <w:t xml:space="preserve">costs associated with establishing and operating the new Flexibility </w:t>
      </w:r>
      <w:r w:rsidR="00F74262" w:rsidRPr="009366E4">
        <w:rPr>
          <w:sz w:val="22"/>
        </w:rPr>
        <w:t>Coordinator role</w:t>
      </w:r>
      <w:r w:rsidR="0071571B" w:rsidRPr="009366E4">
        <w:rPr>
          <w:sz w:val="22"/>
        </w:rPr>
        <w:t>, which is an integral role for Scheme 2,</w:t>
      </w:r>
      <w:r w:rsidR="00F74262" w:rsidRPr="009366E4">
        <w:rPr>
          <w:sz w:val="22"/>
        </w:rPr>
        <w:t xml:space="preserve"> are only £347m</w:t>
      </w:r>
      <w:r w:rsidR="00A51DF2" w:rsidRPr="009366E4">
        <w:rPr>
          <w:sz w:val="22"/>
        </w:rPr>
        <w:t xml:space="preserve"> (shown as minimum FC and ESO-DSO transition costs)</w:t>
      </w:r>
      <w:r w:rsidR="0071571B" w:rsidRPr="009366E4">
        <w:rPr>
          <w:sz w:val="22"/>
        </w:rPr>
        <w:t xml:space="preserve">. </w:t>
      </w:r>
      <w:r w:rsidR="00B978A3" w:rsidRPr="009366E4">
        <w:rPr>
          <w:sz w:val="22"/>
        </w:rPr>
        <w:t xml:space="preserve">As some of the Stage 2 costs for either Scheme </w:t>
      </w:r>
      <w:r w:rsidR="00A42B35" w:rsidRPr="009366E4">
        <w:rPr>
          <w:sz w:val="22"/>
        </w:rPr>
        <w:t xml:space="preserve">will be commonly incurred by either approach, </w:t>
      </w:r>
      <w:r w:rsidR="00A51DF2" w:rsidRPr="009366E4">
        <w:rPr>
          <w:sz w:val="22"/>
        </w:rPr>
        <w:t>an average of</w:t>
      </w:r>
      <w:r w:rsidR="0042471B" w:rsidRPr="009366E4">
        <w:rPr>
          <w:sz w:val="22"/>
        </w:rPr>
        <w:t xml:space="preserve"> the maximum and minimum cost illustrations </w:t>
      </w:r>
      <w:r w:rsidR="004D2D95" w:rsidRPr="009366E4">
        <w:rPr>
          <w:sz w:val="22"/>
        </w:rPr>
        <w:t xml:space="preserve">(£531m) </w:t>
      </w:r>
      <w:r w:rsidR="0042471B" w:rsidRPr="009366E4">
        <w:rPr>
          <w:sz w:val="22"/>
        </w:rPr>
        <w:t xml:space="preserve">has been adopted </w:t>
      </w:r>
      <w:r w:rsidR="00F8103F" w:rsidRPr="009366E4">
        <w:rPr>
          <w:sz w:val="22"/>
        </w:rPr>
        <w:t>t</w:t>
      </w:r>
      <w:r w:rsidR="00001B78" w:rsidRPr="009366E4">
        <w:rPr>
          <w:sz w:val="22"/>
        </w:rPr>
        <w:t xml:space="preserve">o provide an indication </w:t>
      </w:r>
      <w:r w:rsidR="00B978A3" w:rsidRPr="009366E4">
        <w:rPr>
          <w:sz w:val="22"/>
        </w:rPr>
        <w:t xml:space="preserve">of when </w:t>
      </w:r>
      <w:r w:rsidR="00F8103F" w:rsidRPr="009366E4">
        <w:rPr>
          <w:sz w:val="22"/>
        </w:rPr>
        <w:t>the benefits of efficiency savings</w:t>
      </w:r>
      <w:r w:rsidR="001A55A3" w:rsidRPr="009366E4">
        <w:rPr>
          <w:sz w:val="22"/>
        </w:rPr>
        <w:t xml:space="preserve"> become significant compared to costs which may be associated with achieving the improved </w:t>
      </w:r>
      <w:r w:rsidR="000A0D34" w:rsidRPr="009366E4">
        <w:rPr>
          <w:sz w:val="22"/>
        </w:rPr>
        <w:t xml:space="preserve">coordination necessary to deliver the </w:t>
      </w:r>
      <w:r w:rsidR="001A55A3" w:rsidRPr="009366E4">
        <w:rPr>
          <w:sz w:val="22"/>
        </w:rPr>
        <w:t>effic</w:t>
      </w:r>
      <w:r w:rsidR="000A0D34" w:rsidRPr="009366E4">
        <w:rPr>
          <w:sz w:val="22"/>
        </w:rPr>
        <w:t>i</w:t>
      </w:r>
      <w:r w:rsidR="001A55A3" w:rsidRPr="009366E4">
        <w:rPr>
          <w:sz w:val="22"/>
        </w:rPr>
        <w:t>en</w:t>
      </w:r>
      <w:r w:rsidR="000A0D34" w:rsidRPr="009366E4">
        <w:rPr>
          <w:sz w:val="22"/>
        </w:rPr>
        <w:t>cy gains.</w:t>
      </w:r>
      <w:r w:rsidR="006A74B6" w:rsidRPr="009366E4">
        <w:rPr>
          <w:sz w:val="22"/>
        </w:rPr>
        <w:t xml:space="preserve"> </w:t>
      </w:r>
      <w:r w:rsidR="00764439" w:rsidRPr="009366E4">
        <w:rPr>
          <w:sz w:val="22"/>
        </w:rPr>
        <w:t xml:space="preserve"> </w:t>
      </w:r>
    </w:p>
    <w:p w14:paraId="6BCB56BD" w14:textId="77777777" w:rsidR="00F355E5" w:rsidRPr="00F355E5" w:rsidRDefault="00F355E5" w:rsidP="00F355E5">
      <w:pPr>
        <w:pStyle w:val="BodyText"/>
      </w:pPr>
    </w:p>
    <w:p w14:paraId="50F5AAAA" w14:textId="2CDD0D71" w:rsidR="00F92310" w:rsidRPr="00C7445D" w:rsidRDefault="00756666" w:rsidP="00F92310">
      <w:pPr>
        <w:pStyle w:val="Heading2"/>
        <w:rPr>
          <w:rFonts w:hint="eastAsia"/>
        </w:rPr>
      </w:pPr>
      <w:bookmarkStart w:id="61" w:name="_Ref158714419"/>
      <w:bookmarkStart w:id="62" w:name="_Toc169103598"/>
      <w:r>
        <w:t xml:space="preserve">Annual and </w:t>
      </w:r>
      <w:r w:rsidR="00936AE0" w:rsidRPr="00C7445D">
        <w:t>Cumulative Benefits Analysis</w:t>
      </w:r>
      <w:bookmarkEnd w:id="61"/>
      <w:bookmarkEnd w:id="62"/>
    </w:p>
    <w:p w14:paraId="54290F28" w14:textId="761B42EA" w:rsidR="00F92310" w:rsidRPr="009366E4" w:rsidRDefault="0096172A" w:rsidP="009366E4">
      <w:pPr>
        <w:pStyle w:val="BodyText"/>
        <w:jc w:val="both"/>
        <w:rPr>
          <w:sz w:val="22"/>
        </w:rPr>
      </w:pPr>
      <w:r w:rsidRPr="009366E4">
        <w:rPr>
          <w:sz w:val="22"/>
        </w:rPr>
        <w:t>The annual</w:t>
      </w:r>
      <w:r w:rsidR="007B13E3" w:rsidRPr="009366E4">
        <w:rPr>
          <w:sz w:val="22"/>
        </w:rPr>
        <w:t xml:space="preserve">ised savings, based on the relationship between </w:t>
      </w:r>
      <w:r w:rsidR="008948A2" w:rsidRPr="009366E4">
        <w:rPr>
          <w:sz w:val="22"/>
        </w:rPr>
        <w:t xml:space="preserve">flexibility </w:t>
      </w:r>
      <w:r w:rsidR="007B13E3" w:rsidRPr="009366E4">
        <w:rPr>
          <w:sz w:val="22"/>
        </w:rPr>
        <w:t>volumes</w:t>
      </w:r>
      <w:r w:rsidR="008948A2" w:rsidRPr="009366E4">
        <w:rPr>
          <w:sz w:val="22"/>
        </w:rPr>
        <w:t>, contracted prices and example efficiency savings</w:t>
      </w:r>
      <w:r w:rsidR="007B13E3" w:rsidRPr="009366E4">
        <w:rPr>
          <w:sz w:val="22"/>
        </w:rPr>
        <w:t xml:space="preserve"> </w:t>
      </w:r>
      <w:r w:rsidR="00E70F80" w:rsidRPr="009366E4">
        <w:rPr>
          <w:sz w:val="22"/>
        </w:rPr>
        <w:t xml:space="preserve">are illustrated in </w:t>
      </w:r>
      <w:r w:rsidR="0025550E" w:rsidRPr="009366E4">
        <w:rPr>
          <w:sz w:val="22"/>
        </w:rPr>
        <w:fldChar w:fldCharType="begin"/>
      </w:r>
      <w:r w:rsidR="0025550E" w:rsidRPr="009366E4">
        <w:rPr>
          <w:sz w:val="22"/>
        </w:rPr>
        <w:instrText xml:space="preserve"> REF _Ref158706348 \h </w:instrText>
      </w:r>
      <w:r w:rsidR="009366E4">
        <w:rPr>
          <w:sz w:val="22"/>
        </w:rPr>
        <w:instrText xml:space="preserve"> \* MERGEFORMAT </w:instrText>
      </w:r>
      <w:r w:rsidR="0025550E" w:rsidRPr="009366E4">
        <w:rPr>
          <w:sz w:val="22"/>
        </w:rPr>
      </w:r>
      <w:r w:rsidR="0025550E" w:rsidRPr="009366E4">
        <w:rPr>
          <w:sz w:val="22"/>
        </w:rPr>
        <w:fldChar w:fldCharType="separate"/>
      </w:r>
      <w:r w:rsidR="00616CB5" w:rsidRPr="00616CB5">
        <w:rPr>
          <w:b/>
          <w:noProof/>
          <w:sz w:val="22"/>
        </w:rPr>
        <w:t>Figure 3-7</w:t>
      </w:r>
      <w:r w:rsidR="0025550E" w:rsidRPr="009366E4">
        <w:rPr>
          <w:sz w:val="22"/>
        </w:rPr>
        <w:fldChar w:fldCharType="end"/>
      </w:r>
      <w:r w:rsidR="00272796" w:rsidRPr="009366E4">
        <w:rPr>
          <w:sz w:val="22"/>
        </w:rPr>
        <w:t xml:space="preserve">. The indicative </w:t>
      </w:r>
      <w:r w:rsidR="001A646B" w:rsidRPr="009366E4">
        <w:rPr>
          <w:sz w:val="22"/>
        </w:rPr>
        <w:t xml:space="preserve">costs which may be associated with transitioning to </w:t>
      </w:r>
      <w:r w:rsidR="00997965" w:rsidRPr="009366E4">
        <w:rPr>
          <w:sz w:val="22"/>
        </w:rPr>
        <w:t xml:space="preserve">whole system coordination of flexibility </w:t>
      </w:r>
      <w:r w:rsidR="001F09CC" w:rsidRPr="009366E4">
        <w:rPr>
          <w:sz w:val="22"/>
        </w:rPr>
        <w:t>services, as described in section</w:t>
      </w:r>
      <w:r w:rsidR="00AE348B">
        <w:rPr>
          <w:sz w:val="22"/>
        </w:rPr>
        <w:t xml:space="preserve"> </w:t>
      </w:r>
      <w:r w:rsidR="005518C9">
        <w:rPr>
          <w:sz w:val="22"/>
        </w:rPr>
        <w:fldChar w:fldCharType="begin"/>
      </w:r>
      <w:r w:rsidR="005518C9">
        <w:rPr>
          <w:sz w:val="22"/>
        </w:rPr>
        <w:instrText xml:space="preserve"> REF _Ref158706526 \r \h </w:instrText>
      </w:r>
      <w:r w:rsidR="005518C9">
        <w:rPr>
          <w:sz w:val="22"/>
        </w:rPr>
      </w:r>
      <w:r w:rsidR="005518C9">
        <w:rPr>
          <w:sz w:val="22"/>
        </w:rPr>
        <w:fldChar w:fldCharType="separate"/>
      </w:r>
      <w:r w:rsidR="00616CB5">
        <w:rPr>
          <w:sz w:val="22"/>
        </w:rPr>
        <w:t>3.4.2</w:t>
      </w:r>
      <w:r w:rsidR="005518C9">
        <w:rPr>
          <w:sz w:val="22"/>
        </w:rPr>
        <w:fldChar w:fldCharType="end"/>
      </w:r>
      <w:r w:rsidR="001F09CC" w:rsidRPr="009366E4">
        <w:rPr>
          <w:sz w:val="22"/>
        </w:rPr>
        <w:t xml:space="preserve">, have been added as </w:t>
      </w:r>
      <w:r w:rsidR="00262F90" w:rsidRPr="009366E4">
        <w:rPr>
          <w:sz w:val="22"/>
        </w:rPr>
        <w:t>a point of reference</w:t>
      </w:r>
      <w:r w:rsidR="009366E4" w:rsidRPr="009366E4">
        <w:rPr>
          <w:sz w:val="22"/>
        </w:rPr>
        <w:t>.</w:t>
      </w:r>
    </w:p>
    <w:p w14:paraId="7EEB6B1D" w14:textId="207BA562" w:rsidR="00C834FA" w:rsidRDefault="00AE4FF3" w:rsidP="00F92310">
      <w:pPr>
        <w:pStyle w:val="BodyText"/>
      </w:pPr>
      <w:r>
        <w:rPr>
          <w:noProof/>
        </w:rPr>
        <w:drawing>
          <wp:anchor distT="0" distB="0" distL="114300" distR="114300" simplePos="0" relativeHeight="251658241" behindDoc="0" locked="0" layoutInCell="1" allowOverlap="1" wp14:anchorId="072A881E" wp14:editId="74B57483">
            <wp:simplePos x="0" y="0"/>
            <wp:positionH relativeFrom="column">
              <wp:posOffset>-485775</wp:posOffset>
            </wp:positionH>
            <wp:positionV relativeFrom="paragraph">
              <wp:posOffset>189865</wp:posOffset>
            </wp:positionV>
            <wp:extent cx="6810375" cy="2083435"/>
            <wp:effectExtent l="0" t="0" r="9525" b="0"/>
            <wp:wrapTopAndBottom/>
            <wp:docPr id="22172356" name="Picture 2217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810375" cy="2083435"/>
                    </a:xfrm>
                    <a:prstGeom prst="rect">
                      <a:avLst/>
                    </a:prstGeom>
                    <a:noFill/>
                  </pic:spPr>
                </pic:pic>
              </a:graphicData>
            </a:graphic>
            <wp14:sizeRelV relativeFrom="margin">
              <wp14:pctHeight>0</wp14:pctHeight>
            </wp14:sizeRelV>
          </wp:anchor>
        </w:drawing>
      </w:r>
    </w:p>
    <w:p w14:paraId="704F5B20" w14:textId="14E44544" w:rsidR="004639B7" w:rsidRDefault="004639B7" w:rsidP="008B222B">
      <w:pPr>
        <w:pStyle w:val="BodyText"/>
        <w:jc w:val="both"/>
        <w:rPr>
          <w:b/>
          <w:noProof/>
        </w:rPr>
      </w:pPr>
      <w:bookmarkStart w:id="63" w:name="_Ref158706348"/>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7</w:t>
      </w:r>
      <w:r w:rsidRPr="00D53D18">
        <w:rPr>
          <w:b/>
          <w:noProof/>
          <w:sz w:val="20"/>
          <w:szCs w:val="18"/>
        </w:rPr>
        <w:fldChar w:fldCharType="end"/>
      </w:r>
      <w:bookmarkEnd w:id="63"/>
      <w:r w:rsidRPr="0039752D">
        <w:rPr>
          <w:b/>
          <w:noProof/>
          <w:sz w:val="20"/>
          <w:szCs w:val="18"/>
        </w:rPr>
        <w:t xml:space="preserve"> –</w:t>
      </w:r>
      <w:r w:rsidRPr="005C6D34">
        <w:rPr>
          <w:b/>
          <w:noProof/>
          <w:sz w:val="20"/>
          <w:szCs w:val="18"/>
        </w:rPr>
        <w:t xml:space="preserve"> </w:t>
      </w:r>
      <w:r w:rsidR="002A0B16">
        <w:rPr>
          <w:b/>
          <w:noProof/>
          <w:sz w:val="20"/>
          <w:szCs w:val="18"/>
        </w:rPr>
        <w:t xml:space="preserve">Potential </w:t>
      </w:r>
      <w:r w:rsidR="00AE4FF3">
        <w:rPr>
          <w:b/>
          <w:noProof/>
          <w:sz w:val="20"/>
          <w:szCs w:val="18"/>
        </w:rPr>
        <w:t>Annualised Savings</w:t>
      </w:r>
      <w:r w:rsidR="00A73377">
        <w:rPr>
          <w:b/>
          <w:noProof/>
          <w:sz w:val="20"/>
          <w:szCs w:val="18"/>
        </w:rPr>
        <w:t xml:space="preserve"> </w:t>
      </w:r>
      <w:r w:rsidR="002A0B16">
        <w:rPr>
          <w:b/>
          <w:noProof/>
          <w:sz w:val="20"/>
          <w:szCs w:val="18"/>
        </w:rPr>
        <w:t xml:space="preserve">Based on Projected Volumes, </w:t>
      </w:r>
      <w:r w:rsidR="00B705C9">
        <w:rPr>
          <w:b/>
          <w:noProof/>
          <w:sz w:val="20"/>
          <w:szCs w:val="18"/>
        </w:rPr>
        <w:t xml:space="preserve">Example </w:t>
      </w:r>
      <w:r w:rsidR="002A0B16">
        <w:rPr>
          <w:b/>
          <w:noProof/>
          <w:sz w:val="20"/>
          <w:szCs w:val="18"/>
        </w:rPr>
        <w:t>Efficiency Gains</w:t>
      </w:r>
      <w:r w:rsidR="00B705C9">
        <w:rPr>
          <w:b/>
          <w:noProof/>
          <w:sz w:val="20"/>
          <w:szCs w:val="18"/>
        </w:rPr>
        <w:t xml:space="preserve">, </w:t>
      </w:r>
      <w:r w:rsidR="008E5713">
        <w:rPr>
          <w:b/>
          <w:noProof/>
          <w:sz w:val="20"/>
          <w:szCs w:val="18"/>
        </w:rPr>
        <w:t xml:space="preserve">and </w:t>
      </w:r>
      <w:r w:rsidR="00B705C9">
        <w:rPr>
          <w:b/>
          <w:noProof/>
          <w:sz w:val="20"/>
          <w:szCs w:val="18"/>
        </w:rPr>
        <w:t>Typical</w:t>
      </w:r>
      <w:r w:rsidR="008E5713">
        <w:rPr>
          <w:b/>
          <w:noProof/>
          <w:sz w:val="20"/>
          <w:szCs w:val="18"/>
        </w:rPr>
        <w:t xml:space="preserve"> </w:t>
      </w:r>
      <w:r w:rsidR="00287710">
        <w:rPr>
          <w:b/>
          <w:noProof/>
          <w:sz w:val="20"/>
          <w:szCs w:val="18"/>
        </w:rPr>
        <w:t>costs for Contracted Flexibility Services</w:t>
      </w:r>
      <w:r w:rsidR="00B705C9">
        <w:rPr>
          <w:b/>
          <w:noProof/>
          <w:sz w:val="20"/>
          <w:szCs w:val="18"/>
        </w:rPr>
        <w:t xml:space="preserve"> </w:t>
      </w:r>
    </w:p>
    <w:p w14:paraId="2263B713" w14:textId="7815B0E4" w:rsidR="00DD544E" w:rsidRPr="00F200B8" w:rsidRDefault="005A1238" w:rsidP="00F200B8">
      <w:pPr>
        <w:pStyle w:val="BodyText"/>
        <w:jc w:val="both"/>
        <w:rPr>
          <w:sz w:val="22"/>
        </w:rPr>
      </w:pPr>
      <w:r w:rsidRPr="00F200B8">
        <w:rPr>
          <w:sz w:val="22"/>
        </w:rPr>
        <w:lastRenderedPageBreak/>
        <w:t>The most extr</w:t>
      </w:r>
      <w:r w:rsidR="00AA7AB7" w:rsidRPr="00F200B8">
        <w:rPr>
          <w:sz w:val="22"/>
        </w:rPr>
        <w:t>eme scenario modelled, which includes fl</w:t>
      </w:r>
      <w:r w:rsidR="006B45AD" w:rsidRPr="00F200B8">
        <w:rPr>
          <w:sz w:val="22"/>
        </w:rPr>
        <w:t xml:space="preserve">exibility procured at </w:t>
      </w:r>
      <w:r w:rsidR="005B2615" w:rsidRPr="00F200B8">
        <w:rPr>
          <w:sz w:val="22"/>
        </w:rPr>
        <w:t xml:space="preserve">an average of </w:t>
      </w:r>
      <w:r w:rsidR="006B45AD" w:rsidRPr="00F200B8">
        <w:rPr>
          <w:sz w:val="22"/>
        </w:rPr>
        <w:t>£100</w:t>
      </w:r>
      <w:r w:rsidR="005B2615" w:rsidRPr="00F200B8">
        <w:rPr>
          <w:sz w:val="22"/>
        </w:rPr>
        <w:t>/</w:t>
      </w:r>
      <w:r w:rsidR="006B45AD" w:rsidRPr="00F200B8">
        <w:rPr>
          <w:sz w:val="22"/>
        </w:rPr>
        <w:t>MWh</w:t>
      </w:r>
      <w:r w:rsidR="008120C6" w:rsidRPr="00F200B8">
        <w:rPr>
          <w:sz w:val="22"/>
        </w:rPr>
        <w:t xml:space="preserve"> and a 7% efficiency gain delivered by improved coordination</w:t>
      </w:r>
      <w:r w:rsidR="004253EA" w:rsidRPr="00F200B8">
        <w:rPr>
          <w:sz w:val="22"/>
        </w:rPr>
        <w:t>,</w:t>
      </w:r>
      <w:r w:rsidR="008120C6" w:rsidRPr="00F200B8">
        <w:rPr>
          <w:sz w:val="22"/>
        </w:rPr>
        <w:t xml:space="preserve"> </w:t>
      </w:r>
      <w:r w:rsidR="00381896" w:rsidRPr="00F200B8">
        <w:rPr>
          <w:sz w:val="22"/>
        </w:rPr>
        <w:t xml:space="preserve">results in </w:t>
      </w:r>
      <w:r w:rsidR="00EF23ED" w:rsidRPr="00F200B8">
        <w:rPr>
          <w:sz w:val="22"/>
        </w:rPr>
        <w:t xml:space="preserve">an annual </w:t>
      </w:r>
      <w:r w:rsidR="001A3ADE" w:rsidRPr="00F200B8">
        <w:rPr>
          <w:sz w:val="22"/>
        </w:rPr>
        <w:t>whole system cost saving which is equ</w:t>
      </w:r>
      <w:r w:rsidR="005C40B2" w:rsidRPr="00F200B8">
        <w:rPr>
          <w:sz w:val="22"/>
        </w:rPr>
        <w:t xml:space="preserve">ivalent to the </w:t>
      </w:r>
      <w:r w:rsidR="00904905" w:rsidRPr="00F200B8">
        <w:rPr>
          <w:sz w:val="22"/>
        </w:rPr>
        <w:t>i</w:t>
      </w:r>
      <w:r w:rsidR="00792521" w:rsidRPr="00F200B8">
        <w:rPr>
          <w:sz w:val="22"/>
        </w:rPr>
        <w:t xml:space="preserve">llustrative </w:t>
      </w:r>
      <w:r w:rsidR="00B45EC6" w:rsidRPr="00F200B8">
        <w:rPr>
          <w:sz w:val="22"/>
        </w:rPr>
        <w:t xml:space="preserve">whole system coordination </w:t>
      </w:r>
      <w:r w:rsidR="006A7881" w:rsidRPr="00F200B8">
        <w:rPr>
          <w:sz w:val="22"/>
        </w:rPr>
        <w:t>transition costs</w:t>
      </w:r>
      <w:r w:rsidR="000A5879" w:rsidRPr="00F200B8">
        <w:rPr>
          <w:sz w:val="22"/>
        </w:rPr>
        <w:t xml:space="preserve"> </w:t>
      </w:r>
      <w:r w:rsidR="00A8387A" w:rsidRPr="00F200B8">
        <w:rPr>
          <w:sz w:val="22"/>
        </w:rPr>
        <w:t>in 2034</w:t>
      </w:r>
      <w:r w:rsidR="00904905" w:rsidRPr="00F200B8">
        <w:rPr>
          <w:sz w:val="22"/>
        </w:rPr>
        <w:t>.</w:t>
      </w:r>
    </w:p>
    <w:p w14:paraId="36B205DA" w14:textId="77777777" w:rsidR="00616CB5" w:rsidRPr="00616CB5" w:rsidRDefault="00904905" w:rsidP="004176FE">
      <w:pPr>
        <w:pStyle w:val="BodyText"/>
        <w:jc w:val="both"/>
        <w:rPr>
          <w:b/>
          <w:noProof/>
          <w:sz w:val="22"/>
        </w:rPr>
      </w:pPr>
      <w:r w:rsidRPr="00F200B8">
        <w:rPr>
          <w:sz w:val="22"/>
        </w:rPr>
        <w:t xml:space="preserve">The </w:t>
      </w:r>
      <w:r w:rsidR="00081BA0" w:rsidRPr="00F200B8">
        <w:rPr>
          <w:sz w:val="22"/>
        </w:rPr>
        <w:t xml:space="preserve">potential </w:t>
      </w:r>
      <w:r w:rsidRPr="00F200B8">
        <w:rPr>
          <w:sz w:val="22"/>
        </w:rPr>
        <w:t xml:space="preserve">cumulative </w:t>
      </w:r>
      <w:r w:rsidR="00081BA0" w:rsidRPr="00F200B8">
        <w:rPr>
          <w:sz w:val="22"/>
        </w:rPr>
        <w:t xml:space="preserve">annual </w:t>
      </w:r>
      <w:r w:rsidR="007030A2" w:rsidRPr="00F200B8">
        <w:rPr>
          <w:sz w:val="22"/>
        </w:rPr>
        <w:t xml:space="preserve">savings which </w:t>
      </w:r>
      <w:r w:rsidR="001248B8" w:rsidRPr="00F200B8">
        <w:rPr>
          <w:sz w:val="22"/>
        </w:rPr>
        <w:t>would be delivered by improved efficiency gains</w:t>
      </w:r>
      <w:r w:rsidR="00AD3EF0" w:rsidRPr="00F200B8">
        <w:rPr>
          <w:sz w:val="22"/>
        </w:rPr>
        <w:t xml:space="preserve"> are </w:t>
      </w:r>
      <w:r w:rsidR="00081BA0" w:rsidRPr="00F200B8">
        <w:rPr>
          <w:sz w:val="22"/>
        </w:rPr>
        <w:t xml:space="preserve">illustrated in </w:t>
      </w:r>
      <w:r w:rsidR="006D0A82" w:rsidRPr="00F200B8">
        <w:rPr>
          <w:sz w:val="22"/>
        </w:rPr>
        <w:fldChar w:fldCharType="begin"/>
      </w:r>
      <w:r w:rsidR="006D0A82" w:rsidRPr="00F200B8">
        <w:rPr>
          <w:sz w:val="22"/>
        </w:rPr>
        <w:instrText xml:space="preserve"> REF _Ref158712156 \h </w:instrText>
      </w:r>
      <w:r w:rsidR="00F200B8">
        <w:rPr>
          <w:sz w:val="22"/>
        </w:rPr>
        <w:instrText xml:space="preserve"> \* MERGEFORMAT </w:instrText>
      </w:r>
      <w:r w:rsidR="006D0A82" w:rsidRPr="00F200B8">
        <w:rPr>
          <w:sz w:val="22"/>
        </w:rPr>
      </w:r>
      <w:r w:rsidR="006D0A82" w:rsidRPr="00F200B8">
        <w:rPr>
          <w:sz w:val="22"/>
        </w:rPr>
        <w:fldChar w:fldCharType="separate"/>
      </w:r>
    </w:p>
    <w:p w14:paraId="14A91588" w14:textId="56312FED" w:rsidR="006D0A82" w:rsidRDefault="00616CB5" w:rsidP="00F200B8">
      <w:pPr>
        <w:pStyle w:val="BodyText"/>
        <w:jc w:val="both"/>
        <w:rPr>
          <w:sz w:val="22"/>
        </w:rPr>
      </w:pPr>
      <w:r w:rsidRPr="00616CB5">
        <w:rPr>
          <w:b/>
          <w:noProof/>
          <w:sz w:val="22"/>
        </w:rPr>
        <w:t xml:space="preserve">Figure </w:t>
      </w:r>
      <w:r>
        <w:rPr>
          <w:b/>
          <w:noProof/>
          <w:sz w:val="20"/>
          <w:szCs w:val="18"/>
        </w:rPr>
        <w:t>3</w:t>
      </w:r>
      <w:r w:rsidRPr="00D53D18">
        <w:rPr>
          <w:b/>
          <w:noProof/>
          <w:sz w:val="20"/>
          <w:szCs w:val="18"/>
        </w:rPr>
        <w:t>-</w:t>
      </w:r>
      <w:r>
        <w:rPr>
          <w:b/>
          <w:noProof/>
          <w:sz w:val="20"/>
          <w:szCs w:val="18"/>
        </w:rPr>
        <w:t>8</w:t>
      </w:r>
      <w:r w:rsidR="006D0A82" w:rsidRPr="00F200B8">
        <w:rPr>
          <w:sz w:val="22"/>
        </w:rPr>
        <w:fldChar w:fldCharType="end"/>
      </w:r>
      <w:r w:rsidR="006D0A82" w:rsidRPr="00F200B8">
        <w:rPr>
          <w:sz w:val="22"/>
        </w:rPr>
        <w:t xml:space="preserve">. </w:t>
      </w:r>
      <w:r w:rsidR="00BC12FB" w:rsidRPr="00F200B8">
        <w:rPr>
          <w:sz w:val="22"/>
        </w:rPr>
        <w:t>Under the modelled scenarios, the cumulative savings (if accrued from 2024 onwards) resulting from the illustrated efficiency gains</w:t>
      </w:r>
      <w:r w:rsidR="007321F1" w:rsidRPr="00F200B8">
        <w:rPr>
          <w:sz w:val="22"/>
        </w:rPr>
        <w:t xml:space="preserve"> range from around £2Bn to </w:t>
      </w:r>
      <w:r w:rsidR="00D11698" w:rsidRPr="00F200B8">
        <w:rPr>
          <w:sz w:val="22"/>
        </w:rPr>
        <w:t xml:space="preserve">£16.5Bn </w:t>
      </w:r>
      <w:r w:rsidR="00131787" w:rsidRPr="00F200B8">
        <w:rPr>
          <w:sz w:val="22"/>
        </w:rPr>
        <w:t>by 2050</w:t>
      </w:r>
      <w:r w:rsidR="00B770CA" w:rsidRPr="00F200B8">
        <w:rPr>
          <w:sz w:val="22"/>
        </w:rPr>
        <w:t>.</w:t>
      </w:r>
      <w:r w:rsidR="00D618C7" w:rsidRPr="00F200B8">
        <w:rPr>
          <w:sz w:val="22"/>
        </w:rPr>
        <w:t xml:space="preserve"> </w:t>
      </w:r>
      <w:r w:rsidR="0069189A" w:rsidRPr="00F200B8">
        <w:rPr>
          <w:sz w:val="22"/>
        </w:rPr>
        <w:t xml:space="preserve">It is worth noting that although efficiency gains may not be achievable from 2024, the volumes in the early years are </w:t>
      </w:r>
      <w:r w:rsidR="00F200B8" w:rsidRPr="00F200B8">
        <w:rPr>
          <w:sz w:val="22"/>
        </w:rPr>
        <w:t xml:space="preserve">very small compared with the later years, so the actual start year (when pre-2028) </w:t>
      </w:r>
      <w:r w:rsidR="0097072F">
        <w:rPr>
          <w:sz w:val="22"/>
        </w:rPr>
        <w:t xml:space="preserve">has </w:t>
      </w:r>
      <w:r w:rsidR="00F200B8" w:rsidRPr="00F200B8">
        <w:rPr>
          <w:sz w:val="22"/>
        </w:rPr>
        <w:t>minor impact on the illustrated results.</w:t>
      </w:r>
    </w:p>
    <w:p w14:paraId="698333B7" w14:textId="2235D150" w:rsidR="00A939CC" w:rsidRDefault="00A939CC" w:rsidP="00F92310">
      <w:pPr>
        <w:pStyle w:val="BodyText"/>
      </w:pPr>
      <w:r>
        <w:rPr>
          <w:noProof/>
        </w:rPr>
        <w:drawing>
          <wp:inline distT="0" distB="0" distL="0" distR="0" wp14:anchorId="4099F95A" wp14:editId="03C34186">
            <wp:extent cx="6259398" cy="3054388"/>
            <wp:effectExtent l="0" t="0" r="8255" b="0"/>
            <wp:docPr id="18817840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304675" cy="3076482"/>
                    </a:xfrm>
                    <a:prstGeom prst="rect">
                      <a:avLst/>
                    </a:prstGeom>
                    <a:noFill/>
                  </pic:spPr>
                </pic:pic>
              </a:graphicData>
            </a:graphic>
          </wp:inline>
        </w:drawing>
      </w:r>
    </w:p>
    <w:p w14:paraId="16029B55" w14:textId="77777777" w:rsidR="004176FE" w:rsidRDefault="004176FE" w:rsidP="004176FE">
      <w:pPr>
        <w:pStyle w:val="BodyText"/>
        <w:jc w:val="both"/>
        <w:rPr>
          <w:b/>
          <w:noProof/>
          <w:sz w:val="20"/>
          <w:szCs w:val="18"/>
        </w:rPr>
      </w:pPr>
      <w:bookmarkStart w:id="64" w:name="_Ref158712156"/>
    </w:p>
    <w:p w14:paraId="7B9D6C40" w14:textId="1FF36DA9" w:rsidR="00564A1D" w:rsidRDefault="00564A1D" w:rsidP="004176FE">
      <w:pPr>
        <w:pStyle w:val="BodyText"/>
        <w:jc w:val="both"/>
        <w:rPr>
          <w:b/>
          <w:noProof/>
        </w:rPr>
      </w:pPr>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8</w:t>
      </w:r>
      <w:r w:rsidRPr="00D53D18">
        <w:rPr>
          <w:b/>
          <w:noProof/>
          <w:sz w:val="20"/>
          <w:szCs w:val="18"/>
        </w:rPr>
        <w:fldChar w:fldCharType="end"/>
      </w:r>
      <w:bookmarkEnd w:id="64"/>
      <w:r w:rsidRPr="0039752D">
        <w:rPr>
          <w:b/>
          <w:noProof/>
          <w:sz w:val="20"/>
          <w:szCs w:val="18"/>
        </w:rPr>
        <w:t xml:space="preserve"> –</w:t>
      </w:r>
      <w:r w:rsidRPr="005C6D34">
        <w:rPr>
          <w:b/>
          <w:noProof/>
          <w:sz w:val="20"/>
          <w:szCs w:val="18"/>
        </w:rPr>
        <w:t xml:space="preserve"> </w:t>
      </w:r>
      <w:r>
        <w:rPr>
          <w:b/>
          <w:noProof/>
          <w:sz w:val="20"/>
          <w:szCs w:val="18"/>
        </w:rPr>
        <w:t>Potential Cumulative Savings Based on Projected Volumes, Example Efficiency Gains, and Typical costs for Contracted Flexibility Services – Showing Lower Savings Scenarios, Projected to 2050</w:t>
      </w:r>
    </w:p>
    <w:p w14:paraId="3773E615" w14:textId="77777777" w:rsidR="00564A1D" w:rsidRDefault="00564A1D" w:rsidP="00F92310">
      <w:pPr>
        <w:pStyle w:val="BodyText"/>
      </w:pPr>
    </w:p>
    <w:p w14:paraId="7605DBDD" w14:textId="206E5FC9" w:rsidR="00843C63" w:rsidRPr="00AE6FD4" w:rsidRDefault="00843C63" w:rsidP="00AE6FD4">
      <w:pPr>
        <w:pStyle w:val="BodyText"/>
        <w:jc w:val="both"/>
        <w:rPr>
          <w:sz w:val="22"/>
        </w:rPr>
      </w:pPr>
      <w:r w:rsidRPr="00AE6FD4">
        <w:rPr>
          <w:sz w:val="22"/>
        </w:rPr>
        <w:t>To improve clarity for the key points of interest across the different scenarios, the lower savings scenarios to 2050 (</w:t>
      </w:r>
      <w:r w:rsidRPr="00AE6FD4">
        <w:rPr>
          <w:sz w:val="22"/>
        </w:rPr>
        <w:fldChar w:fldCharType="begin"/>
      </w:r>
      <w:r w:rsidRPr="00AE6FD4">
        <w:rPr>
          <w:sz w:val="22"/>
        </w:rPr>
        <w:instrText xml:space="preserve"> REF _Ref158706773 \h </w:instrText>
      </w:r>
      <w:r w:rsidR="00AE6FD4">
        <w:rPr>
          <w:sz w:val="22"/>
        </w:rPr>
        <w:instrText xml:space="preserve"> \* MERGEFORMAT </w:instrText>
      </w:r>
      <w:r w:rsidRPr="00AE6FD4">
        <w:rPr>
          <w:sz w:val="22"/>
        </w:rPr>
      </w:r>
      <w:r w:rsidRPr="00AE6FD4">
        <w:rPr>
          <w:sz w:val="22"/>
        </w:rPr>
        <w:fldChar w:fldCharType="separate"/>
      </w:r>
      <w:r w:rsidR="00616CB5" w:rsidRPr="00616CB5">
        <w:rPr>
          <w:b/>
          <w:noProof/>
          <w:sz w:val="22"/>
        </w:rPr>
        <w:t>Figure 3-9</w:t>
      </w:r>
      <w:r w:rsidRPr="00AE6FD4">
        <w:rPr>
          <w:sz w:val="22"/>
        </w:rPr>
        <w:fldChar w:fldCharType="end"/>
      </w:r>
      <w:r w:rsidRPr="00AE6FD4">
        <w:rPr>
          <w:sz w:val="22"/>
        </w:rPr>
        <w:t>) and all savings scenarios to 2037 (</w:t>
      </w:r>
      <w:r w:rsidRPr="00AE6FD4">
        <w:rPr>
          <w:sz w:val="22"/>
        </w:rPr>
        <w:fldChar w:fldCharType="begin"/>
      </w:r>
      <w:r w:rsidRPr="00AE6FD4">
        <w:rPr>
          <w:sz w:val="22"/>
        </w:rPr>
        <w:instrText xml:space="preserve"> REF _Ref158706831 \h </w:instrText>
      </w:r>
      <w:r w:rsidR="00AE6FD4">
        <w:rPr>
          <w:sz w:val="22"/>
        </w:rPr>
        <w:instrText xml:space="preserve"> \* MERGEFORMAT </w:instrText>
      </w:r>
      <w:r w:rsidRPr="00AE6FD4">
        <w:rPr>
          <w:sz w:val="22"/>
        </w:rPr>
      </w:r>
      <w:r w:rsidRPr="00AE6FD4">
        <w:rPr>
          <w:sz w:val="22"/>
        </w:rPr>
        <w:fldChar w:fldCharType="separate"/>
      </w:r>
      <w:r w:rsidR="00616CB5" w:rsidRPr="00616CB5">
        <w:rPr>
          <w:b/>
          <w:noProof/>
          <w:sz w:val="22"/>
        </w:rPr>
        <w:t>Figure 3-10</w:t>
      </w:r>
      <w:r w:rsidRPr="00AE6FD4">
        <w:rPr>
          <w:sz w:val="22"/>
        </w:rPr>
        <w:fldChar w:fldCharType="end"/>
      </w:r>
      <w:r w:rsidRPr="00AE6FD4">
        <w:rPr>
          <w:sz w:val="22"/>
        </w:rPr>
        <w:t xml:space="preserve">) are included. These illustrate </w:t>
      </w:r>
      <w:r w:rsidR="003B76A3" w:rsidRPr="00AE6FD4">
        <w:rPr>
          <w:sz w:val="22"/>
        </w:rPr>
        <w:t>indicative simple breakeven points</w:t>
      </w:r>
      <w:r w:rsidR="00C15BFE" w:rsidRPr="00AE6FD4">
        <w:rPr>
          <w:sz w:val="22"/>
        </w:rPr>
        <w:t xml:space="preserve"> against the </w:t>
      </w:r>
      <w:r w:rsidR="003A6FCB" w:rsidRPr="00AE6FD4">
        <w:rPr>
          <w:sz w:val="22"/>
        </w:rPr>
        <w:t>example whole system coordination transition costs.</w:t>
      </w:r>
    </w:p>
    <w:p w14:paraId="4D00FF9F" w14:textId="30F3119B" w:rsidR="001A189B" w:rsidRDefault="001A189B" w:rsidP="00F92310">
      <w:pPr>
        <w:pStyle w:val="BodyText"/>
      </w:pPr>
    </w:p>
    <w:p w14:paraId="286F57A9" w14:textId="49F37DB3" w:rsidR="002A7E21" w:rsidRDefault="002A7E21" w:rsidP="00F92310">
      <w:pPr>
        <w:pStyle w:val="BodyText"/>
      </w:pPr>
      <w:r>
        <w:rPr>
          <w:noProof/>
        </w:rPr>
        <w:lastRenderedPageBreak/>
        <w:drawing>
          <wp:inline distT="0" distB="0" distL="0" distR="0" wp14:anchorId="5B546517" wp14:editId="5971F4A5">
            <wp:extent cx="6210300" cy="3033537"/>
            <wp:effectExtent l="0" t="0" r="0" b="0"/>
            <wp:docPr id="145905419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248149" cy="3052025"/>
                    </a:xfrm>
                    <a:prstGeom prst="rect">
                      <a:avLst/>
                    </a:prstGeom>
                    <a:noFill/>
                  </pic:spPr>
                </pic:pic>
              </a:graphicData>
            </a:graphic>
          </wp:inline>
        </w:drawing>
      </w:r>
    </w:p>
    <w:p w14:paraId="25ECC880" w14:textId="104D0251" w:rsidR="00287710" w:rsidRDefault="004639B7" w:rsidP="008B222B">
      <w:pPr>
        <w:pStyle w:val="BodyText"/>
        <w:jc w:val="both"/>
        <w:rPr>
          <w:b/>
          <w:noProof/>
        </w:rPr>
      </w:pPr>
      <w:bookmarkStart w:id="65" w:name="_Ref158706773"/>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9</w:t>
      </w:r>
      <w:r w:rsidRPr="00D53D18">
        <w:rPr>
          <w:b/>
          <w:noProof/>
          <w:sz w:val="20"/>
          <w:szCs w:val="18"/>
        </w:rPr>
        <w:fldChar w:fldCharType="end"/>
      </w:r>
      <w:bookmarkEnd w:id="65"/>
      <w:r w:rsidRPr="0039752D">
        <w:rPr>
          <w:b/>
          <w:noProof/>
          <w:sz w:val="20"/>
          <w:szCs w:val="18"/>
        </w:rPr>
        <w:t xml:space="preserve"> </w:t>
      </w:r>
      <w:r w:rsidR="00287710" w:rsidRPr="0039752D">
        <w:rPr>
          <w:b/>
          <w:noProof/>
          <w:sz w:val="20"/>
          <w:szCs w:val="18"/>
        </w:rPr>
        <w:t>–</w:t>
      </w:r>
      <w:r w:rsidR="00287710" w:rsidRPr="005C6D34">
        <w:rPr>
          <w:b/>
          <w:noProof/>
          <w:sz w:val="20"/>
          <w:szCs w:val="18"/>
        </w:rPr>
        <w:t xml:space="preserve"> </w:t>
      </w:r>
      <w:r w:rsidR="00287710">
        <w:rPr>
          <w:b/>
          <w:noProof/>
          <w:sz w:val="20"/>
          <w:szCs w:val="18"/>
        </w:rPr>
        <w:t>Potential Cumulat</w:t>
      </w:r>
      <w:r w:rsidR="00EA57AA">
        <w:rPr>
          <w:b/>
          <w:noProof/>
          <w:sz w:val="20"/>
          <w:szCs w:val="18"/>
        </w:rPr>
        <w:t>ive</w:t>
      </w:r>
      <w:r w:rsidR="00287710">
        <w:rPr>
          <w:b/>
          <w:noProof/>
          <w:sz w:val="20"/>
          <w:szCs w:val="18"/>
        </w:rPr>
        <w:t xml:space="preserve"> Savings Based on Projected Volumes, Example Efficiency Gains, and Typical costs for Contracted Flexibility Services </w:t>
      </w:r>
      <w:r w:rsidR="00EA57AA">
        <w:rPr>
          <w:b/>
          <w:noProof/>
          <w:sz w:val="20"/>
          <w:szCs w:val="18"/>
        </w:rPr>
        <w:t xml:space="preserve">– </w:t>
      </w:r>
      <w:r w:rsidR="005D6E08">
        <w:rPr>
          <w:b/>
          <w:noProof/>
          <w:sz w:val="20"/>
          <w:szCs w:val="18"/>
        </w:rPr>
        <w:t>Showing Lower Savings Scenarios</w:t>
      </w:r>
      <w:r w:rsidR="00233F1F">
        <w:rPr>
          <w:b/>
          <w:noProof/>
          <w:sz w:val="20"/>
          <w:szCs w:val="18"/>
        </w:rPr>
        <w:t>,</w:t>
      </w:r>
      <w:r w:rsidR="005D6E08">
        <w:rPr>
          <w:b/>
          <w:noProof/>
          <w:sz w:val="20"/>
          <w:szCs w:val="18"/>
        </w:rPr>
        <w:t xml:space="preserve"> </w:t>
      </w:r>
      <w:r w:rsidR="00EA57AA">
        <w:rPr>
          <w:b/>
          <w:noProof/>
          <w:sz w:val="20"/>
          <w:szCs w:val="18"/>
        </w:rPr>
        <w:t>Projected to 2050</w:t>
      </w:r>
    </w:p>
    <w:p w14:paraId="6ED9029F" w14:textId="30821806" w:rsidR="00AE6FD4" w:rsidRDefault="00A77B20" w:rsidP="00AE6FD4">
      <w:pPr>
        <w:pStyle w:val="BodyText"/>
        <w:jc w:val="both"/>
        <w:rPr>
          <w:sz w:val="22"/>
        </w:rPr>
      </w:pPr>
      <w:r>
        <w:rPr>
          <w:sz w:val="22"/>
        </w:rPr>
        <w:t>T</w:t>
      </w:r>
      <w:r w:rsidR="00AE6FD4" w:rsidRPr="00AE6FD4">
        <w:rPr>
          <w:sz w:val="22"/>
        </w:rPr>
        <w:t xml:space="preserve">he </w:t>
      </w:r>
      <w:r w:rsidR="00171A88">
        <w:rPr>
          <w:sz w:val="22"/>
        </w:rPr>
        <w:t xml:space="preserve">illustrated </w:t>
      </w:r>
      <w:r w:rsidR="000E1943">
        <w:rPr>
          <w:sz w:val="22"/>
        </w:rPr>
        <w:t xml:space="preserve">scenario </w:t>
      </w:r>
      <w:r w:rsidR="00E24E20">
        <w:rPr>
          <w:sz w:val="22"/>
        </w:rPr>
        <w:t xml:space="preserve">(refer to </w:t>
      </w:r>
      <w:r w:rsidR="00E24E20">
        <w:rPr>
          <w:sz w:val="22"/>
        </w:rPr>
        <w:fldChar w:fldCharType="begin"/>
      </w:r>
      <w:r w:rsidR="00E24E20">
        <w:rPr>
          <w:sz w:val="22"/>
        </w:rPr>
        <w:instrText xml:space="preserve"> REF _Ref158706831 \h </w:instrText>
      </w:r>
      <w:r w:rsidR="00E24E20">
        <w:rPr>
          <w:sz w:val="22"/>
        </w:rPr>
      </w:r>
      <w:r w:rsidR="00E24E20">
        <w:rPr>
          <w:sz w:val="22"/>
        </w:rPr>
        <w:fldChar w:fldCharType="separate"/>
      </w:r>
      <w:r w:rsidR="00616CB5" w:rsidRPr="0039752D">
        <w:rPr>
          <w:b/>
          <w:noProof/>
          <w:sz w:val="20"/>
          <w:szCs w:val="18"/>
        </w:rPr>
        <w:t xml:space="preserve">Figure </w:t>
      </w:r>
      <w:r w:rsidR="00616CB5">
        <w:rPr>
          <w:b/>
          <w:noProof/>
          <w:sz w:val="20"/>
          <w:szCs w:val="18"/>
        </w:rPr>
        <w:t>3</w:t>
      </w:r>
      <w:r w:rsidR="00616CB5" w:rsidRPr="00D53D18">
        <w:rPr>
          <w:b/>
          <w:noProof/>
          <w:sz w:val="20"/>
          <w:szCs w:val="18"/>
        </w:rPr>
        <w:t>-</w:t>
      </w:r>
      <w:r w:rsidR="00616CB5">
        <w:rPr>
          <w:b/>
          <w:noProof/>
          <w:sz w:val="20"/>
          <w:szCs w:val="18"/>
        </w:rPr>
        <w:t>10</w:t>
      </w:r>
      <w:r w:rsidR="00E24E20">
        <w:rPr>
          <w:sz w:val="22"/>
        </w:rPr>
        <w:fldChar w:fldCharType="end"/>
      </w:r>
      <w:r w:rsidR="00E24E20">
        <w:rPr>
          <w:sz w:val="22"/>
        </w:rPr>
        <w:t xml:space="preserve">) </w:t>
      </w:r>
      <w:r w:rsidR="000E1943">
        <w:rPr>
          <w:sz w:val="22"/>
        </w:rPr>
        <w:t xml:space="preserve">which </w:t>
      </w:r>
      <w:r w:rsidR="00DD589B">
        <w:rPr>
          <w:sz w:val="22"/>
        </w:rPr>
        <w:t>generates</w:t>
      </w:r>
      <w:r w:rsidR="000E1943">
        <w:rPr>
          <w:sz w:val="22"/>
        </w:rPr>
        <w:t xml:space="preserve"> the highest savings (£100/MWh flex, 7% saving</w:t>
      </w:r>
      <w:r w:rsidR="00171A88">
        <w:rPr>
          <w:sz w:val="22"/>
        </w:rPr>
        <w:t xml:space="preserve">) produce </w:t>
      </w:r>
      <w:r w:rsidR="00E373DE">
        <w:rPr>
          <w:sz w:val="22"/>
        </w:rPr>
        <w:t xml:space="preserve">cumulative </w:t>
      </w:r>
      <w:r w:rsidR="00662521">
        <w:rPr>
          <w:sz w:val="22"/>
        </w:rPr>
        <w:t>savings</w:t>
      </w:r>
      <w:r w:rsidR="00C66BB1">
        <w:rPr>
          <w:sz w:val="22"/>
        </w:rPr>
        <w:t xml:space="preserve">, </w:t>
      </w:r>
      <w:r w:rsidR="00E358DF">
        <w:rPr>
          <w:sz w:val="22"/>
        </w:rPr>
        <w:t xml:space="preserve">equivalent to the </w:t>
      </w:r>
      <w:r w:rsidR="00625DC2">
        <w:rPr>
          <w:sz w:val="22"/>
        </w:rPr>
        <w:t xml:space="preserve">indicative </w:t>
      </w:r>
      <w:r w:rsidR="00DF7F4E">
        <w:rPr>
          <w:sz w:val="22"/>
        </w:rPr>
        <w:t xml:space="preserve">whole system enhanced coordination transition costs </w:t>
      </w:r>
      <w:r w:rsidR="00A373D0">
        <w:rPr>
          <w:sz w:val="22"/>
        </w:rPr>
        <w:t xml:space="preserve">by around 2028. The lowest </w:t>
      </w:r>
      <w:r w:rsidR="009B269A">
        <w:rPr>
          <w:sz w:val="22"/>
        </w:rPr>
        <w:t xml:space="preserve">modelled </w:t>
      </w:r>
      <w:r w:rsidR="00376EB5">
        <w:rPr>
          <w:sz w:val="22"/>
        </w:rPr>
        <w:t xml:space="preserve">savings </w:t>
      </w:r>
      <w:r w:rsidR="009B269A">
        <w:rPr>
          <w:sz w:val="22"/>
        </w:rPr>
        <w:t>scenario</w:t>
      </w:r>
      <w:r w:rsidR="00376EB5">
        <w:rPr>
          <w:sz w:val="22"/>
        </w:rPr>
        <w:t xml:space="preserve"> (£30/MWh flex, 3%</w:t>
      </w:r>
      <w:r w:rsidR="002E57A5">
        <w:rPr>
          <w:sz w:val="22"/>
        </w:rPr>
        <w:t xml:space="preserve"> saving)</w:t>
      </w:r>
      <w:r w:rsidR="00E92FF7">
        <w:rPr>
          <w:sz w:val="22"/>
        </w:rPr>
        <w:t xml:space="preserve"> </w:t>
      </w:r>
      <w:r w:rsidR="00B3734C">
        <w:rPr>
          <w:sz w:val="22"/>
        </w:rPr>
        <w:t>show an equivalent cumulative savings</w:t>
      </w:r>
      <w:r w:rsidR="004A64F8">
        <w:rPr>
          <w:sz w:val="22"/>
        </w:rPr>
        <w:t xml:space="preserve"> b</w:t>
      </w:r>
      <w:r w:rsidR="00B971AE">
        <w:rPr>
          <w:sz w:val="22"/>
        </w:rPr>
        <w:t>y late 2036.</w:t>
      </w:r>
    </w:p>
    <w:p w14:paraId="09C088AA" w14:textId="77777777" w:rsidR="003B4191" w:rsidRDefault="003B4191" w:rsidP="00AE6FD4">
      <w:pPr>
        <w:pStyle w:val="BodyText"/>
        <w:jc w:val="both"/>
        <w:rPr>
          <w:sz w:val="22"/>
        </w:rPr>
      </w:pPr>
    </w:p>
    <w:p w14:paraId="4F8D647E" w14:textId="48DCEBE4" w:rsidR="003B4191" w:rsidRDefault="003B4191" w:rsidP="00F92310">
      <w:pPr>
        <w:pStyle w:val="BodyText"/>
      </w:pPr>
      <w:r>
        <w:rPr>
          <w:noProof/>
        </w:rPr>
        <w:drawing>
          <wp:inline distT="0" distB="0" distL="0" distR="0" wp14:anchorId="00C0AB0A" wp14:editId="2C1C6C42">
            <wp:extent cx="6372020" cy="3122779"/>
            <wp:effectExtent l="0" t="0" r="0" b="1905"/>
            <wp:docPr id="17435846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401783" cy="3137365"/>
                    </a:xfrm>
                    <a:prstGeom prst="rect">
                      <a:avLst/>
                    </a:prstGeom>
                    <a:noFill/>
                  </pic:spPr>
                </pic:pic>
              </a:graphicData>
            </a:graphic>
          </wp:inline>
        </w:drawing>
      </w:r>
    </w:p>
    <w:p w14:paraId="55345FDB" w14:textId="28D486E8" w:rsidR="00DD544E" w:rsidRDefault="004639B7" w:rsidP="008B222B">
      <w:pPr>
        <w:pStyle w:val="BodyText"/>
        <w:jc w:val="both"/>
      </w:pPr>
      <w:bookmarkStart w:id="66" w:name="_Ref158706831"/>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10</w:t>
      </w:r>
      <w:r w:rsidRPr="00D53D18">
        <w:rPr>
          <w:b/>
          <w:noProof/>
          <w:sz w:val="20"/>
          <w:szCs w:val="18"/>
        </w:rPr>
        <w:fldChar w:fldCharType="end"/>
      </w:r>
      <w:bookmarkEnd w:id="66"/>
      <w:r w:rsidRPr="0039752D">
        <w:rPr>
          <w:b/>
          <w:noProof/>
          <w:sz w:val="20"/>
          <w:szCs w:val="18"/>
        </w:rPr>
        <w:t xml:space="preserve"> –</w:t>
      </w:r>
      <w:r w:rsidRPr="005C6D34">
        <w:rPr>
          <w:b/>
          <w:noProof/>
          <w:sz w:val="20"/>
          <w:szCs w:val="18"/>
        </w:rPr>
        <w:t xml:space="preserve"> </w:t>
      </w:r>
      <w:r w:rsidR="005D6E08">
        <w:rPr>
          <w:b/>
          <w:noProof/>
          <w:sz w:val="20"/>
          <w:szCs w:val="18"/>
        </w:rPr>
        <w:t>Potential Cumulative Savings Based on Projected Volumes, Example Efficiency Gains, and Typical costs for Contracted Flexibility Services – Showing All Savings Scenarios</w:t>
      </w:r>
      <w:r w:rsidR="00233F1F">
        <w:rPr>
          <w:b/>
          <w:noProof/>
          <w:sz w:val="20"/>
          <w:szCs w:val="18"/>
        </w:rPr>
        <w:t>,</w:t>
      </w:r>
      <w:r w:rsidR="005D6E08">
        <w:rPr>
          <w:b/>
          <w:noProof/>
          <w:sz w:val="20"/>
          <w:szCs w:val="18"/>
        </w:rPr>
        <w:t xml:space="preserve"> Projected to 20</w:t>
      </w:r>
      <w:r w:rsidR="00233F1F">
        <w:rPr>
          <w:b/>
          <w:noProof/>
          <w:sz w:val="20"/>
          <w:szCs w:val="18"/>
        </w:rPr>
        <w:t>37</w:t>
      </w:r>
    </w:p>
    <w:p w14:paraId="443E11AC" w14:textId="77777777" w:rsidR="00C32571" w:rsidRDefault="00C32571" w:rsidP="00F92310">
      <w:pPr>
        <w:pStyle w:val="BodyText"/>
      </w:pPr>
    </w:p>
    <w:p w14:paraId="69D3F7E5" w14:textId="4F181F28" w:rsidR="00936AE0" w:rsidRPr="00C7445D" w:rsidRDefault="00207757" w:rsidP="00C7445D">
      <w:pPr>
        <w:pStyle w:val="Heading2"/>
        <w:rPr>
          <w:rFonts w:hint="eastAsia"/>
        </w:rPr>
      </w:pPr>
      <w:bookmarkStart w:id="67" w:name="_Toc169103599"/>
      <w:r w:rsidRPr="00C7445D">
        <w:lastRenderedPageBreak/>
        <w:t>Ofgem standardised Network Investment Cost Benefits Analysis (CBA)</w:t>
      </w:r>
      <w:bookmarkEnd w:id="67"/>
    </w:p>
    <w:p w14:paraId="4A46759C" w14:textId="571F799B" w:rsidR="00207757" w:rsidRDefault="00B54008" w:rsidP="00C7445D">
      <w:pPr>
        <w:pStyle w:val="Heading3"/>
        <w:rPr>
          <w:rFonts w:hint="eastAsia"/>
        </w:rPr>
      </w:pPr>
      <w:r>
        <w:t>Approach</w:t>
      </w:r>
    </w:p>
    <w:p w14:paraId="0D073010" w14:textId="055BF933" w:rsidR="00B468F9" w:rsidRPr="00F02F8E" w:rsidRDefault="00B468F9" w:rsidP="00B468F9">
      <w:pPr>
        <w:pStyle w:val="BulletPoint1"/>
        <w:numPr>
          <w:ilvl w:val="0"/>
          <w:numId w:val="0"/>
        </w:numPr>
        <w:rPr>
          <w:rFonts w:ascii="Arial" w:hAnsi="Arial" w:cstheme="minorBidi"/>
        </w:rPr>
      </w:pPr>
      <w:r>
        <w:rPr>
          <w:rFonts w:ascii="Arial" w:hAnsi="Arial" w:cstheme="minorBidi"/>
        </w:rPr>
        <w:t xml:space="preserve">A </w:t>
      </w:r>
      <w:r w:rsidRPr="00F02F8E">
        <w:rPr>
          <w:rFonts w:ascii="Arial" w:hAnsi="Arial" w:cstheme="minorBidi"/>
        </w:rPr>
        <w:t>Cost Benefits Analysis has been developed, based on the standard Ofgem network investment CBA, to illustrate the benefits of potential efficiency savings which can be delivered by enhanced coordination of flexibility services</w:t>
      </w:r>
      <w:r>
        <w:rPr>
          <w:rFonts w:ascii="Arial" w:hAnsi="Arial" w:cstheme="minorBidi"/>
        </w:rPr>
        <w:t>. Information provided by the IWES analysis has been combined with national FES uptake profiles for a selection of LCTs, RES and energy storage technologies to generate indicative uptake profiles for flexibility volumes. These have been combined with historic GB flexibility market data and scheme costing data from the ENA Future Worlds study to determine preferred investment and operational years for a range of illustrative efficiency scenarios.</w:t>
      </w:r>
    </w:p>
    <w:p w14:paraId="5374D7DF" w14:textId="4F61F713" w:rsidR="00F63AAF" w:rsidRPr="00BC2427" w:rsidRDefault="009900AE" w:rsidP="00BC2427">
      <w:pPr>
        <w:pStyle w:val="BodyText"/>
        <w:jc w:val="both"/>
        <w:rPr>
          <w:sz w:val="22"/>
        </w:rPr>
      </w:pPr>
      <w:r w:rsidRPr="00BC2427">
        <w:rPr>
          <w:sz w:val="22"/>
        </w:rPr>
        <w:t xml:space="preserve">The annual savings </w:t>
      </w:r>
      <w:r w:rsidR="005707BD" w:rsidRPr="00BC2427">
        <w:rPr>
          <w:sz w:val="22"/>
        </w:rPr>
        <w:t xml:space="preserve">developed </w:t>
      </w:r>
      <w:r w:rsidR="00670C20" w:rsidRPr="00BC2427">
        <w:rPr>
          <w:sz w:val="22"/>
        </w:rPr>
        <w:t xml:space="preserve">from the flexibility data and </w:t>
      </w:r>
      <w:r w:rsidR="00865BC1" w:rsidRPr="00BC2427">
        <w:rPr>
          <w:sz w:val="22"/>
        </w:rPr>
        <w:t>uptake profiles</w:t>
      </w:r>
      <w:r w:rsidR="00885DC3" w:rsidRPr="00BC2427">
        <w:rPr>
          <w:sz w:val="22"/>
        </w:rPr>
        <w:t xml:space="preserve">, as described in section </w:t>
      </w:r>
      <w:r w:rsidR="00D61150" w:rsidRPr="00BC2427">
        <w:rPr>
          <w:sz w:val="22"/>
        </w:rPr>
        <w:fldChar w:fldCharType="begin"/>
      </w:r>
      <w:r w:rsidR="00D61150" w:rsidRPr="00BC2427">
        <w:rPr>
          <w:sz w:val="22"/>
        </w:rPr>
        <w:instrText xml:space="preserve"> REF _Ref158714419 \r \h </w:instrText>
      </w:r>
      <w:r w:rsidR="00CE5596" w:rsidRPr="00BC2427">
        <w:rPr>
          <w:sz w:val="22"/>
        </w:rPr>
        <w:instrText xml:space="preserve"> \* MERGEFORMAT </w:instrText>
      </w:r>
      <w:r w:rsidR="00D61150" w:rsidRPr="00BC2427">
        <w:rPr>
          <w:sz w:val="22"/>
        </w:rPr>
      </w:r>
      <w:r w:rsidR="00D61150" w:rsidRPr="00BC2427">
        <w:rPr>
          <w:sz w:val="22"/>
        </w:rPr>
        <w:fldChar w:fldCharType="separate"/>
      </w:r>
      <w:r w:rsidR="00616CB5">
        <w:rPr>
          <w:sz w:val="22"/>
        </w:rPr>
        <w:t>3.5</w:t>
      </w:r>
      <w:r w:rsidR="00D61150" w:rsidRPr="00BC2427">
        <w:rPr>
          <w:sz w:val="22"/>
        </w:rPr>
        <w:fldChar w:fldCharType="end"/>
      </w:r>
      <w:r w:rsidR="00865BC1" w:rsidRPr="00BC2427">
        <w:rPr>
          <w:sz w:val="22"/>
        </w:rPr>
        <w:t xml:space="preserve"> </w:t>
      </w:r>
      <w:r w:rsidR="00021404" w:rsidRPr="00BC2427">
        <w:rPr>
          <w:sz w:val="22"/>
        </w:rPr>
        <w:t>have been used</w:t>
      </w:r>
      <w:r w:rsidR="00C97046" w:rsidRPr="00BC2427">
        <w:rPr>
          <w:sz w:val="22"/>
        </w:rPr>
        <w:t xml:space="preserve"> in combination with the illustrative </w:t>
      </w:r>
      <w:r w:rsidR="004A2AF4" w:rsidRPr="00BC2427">
        <w:rPr>
          <w:sz w:val="22"/>
        </w:rPr>
        <w:t>whole system improved coordination costs</w:t>
      </w:r>
      <w:r w:rsidR="00E56A76" w:rsidRPr="00BC2427">
        <w:rPr>
          <w:sz w:val="22"/>
        </w:rPr>
        <w:t xml:space="preserve"> </w:t>
      </w:r>
      <w:r w:rsidR="00AD5B06" w:rsidRPr="00BC2427">
        <w:rPr>
          <w:sz w:val="22"/>
        </w:rPr>
        <w:t xml:space="preserve">within </w:t>
      </w:r>
      <w:r w:rsidR="001651AC" w:rsidRPr="00BC2427">
        <w:rPr>
          <w:sz w:val="22"/>
        </w:rPr>
        <w:t xml:space="preserve">a </w:t>
      </w:r>
      <w:r w:rsidR="00FB392A" w:rsidRPr="00BC2427">
        <w:rPr>
          <w:sz w:val="22"/>
        </w:rPr>
        <w:t xml:space="preserve">tailored version of the standard Ofgem </w:t>
      </w:r>
      <w:r w:rsidR="00A614AF" w:rsidRPr="00BC2427">
        <w:rPr>
          <w:sz w:val="22"/>
        </w:rPr>
        <w:t xml:space="preserve">Network Investment </w:t>
      </w:r>
      <w:r w:rsidR="007726FF" w:rsidRPr="00BC2427">
        <w:rPr>
          <w:sz w:val="22"/>
        </w:rPr>
        <w:t>CBA workbook.</w:t>
      </w:r>
    </w:p>
    <w:p w14:paraId="5C532CB3" w14:textId="4B3DA06A" w:rsidR="00B05B1B" w:rsidRPr="00BC2427" w:rsidRDefault="008F5784" w:rsidP="00BC2427">
      <w:pPr>
        <w:pStyle w:val="BodyText"/>
        <w:jc w:val="both"/>
        <w:rPr>
          <w:sz w:val="22"/>
        </w:rPr>
      </w:pPr>
      <w:r w:rsidRPr="00BC2427">
        <w:rPr>
          <w:sz w:val="22"/>
        </w:rPr>
        <w:t xml:space="preserve">The CBA includes </w:t>
      </w:r>
      <w:r w:rsidR="00483033" w:rsidRPr="00BC2427">
        <w:rPr>
          <w:sz w:val="22"/>
        </w:rPr>
        <w:t xml:space="preserve">the standard economic factors for </w:t>
      </w:r>
      <w:r w:rsidR="002C20B2" w:rsidRPr="00BC2427">
        <w:rPr>
          <w:sz w:val="22"/>
        </w:rPr>
        <w:t>evaluating</w:t>
      </w:r>
      <w:r w:rsidR="00483033" w:rsidRPr="00BC2427">
        <w:rPr>
          <w:sz w:val="22"/>
        </w:rPr>
        <w:t xml:space="preserve"> </w:t>
      </w:r>
      <w:r w:rsidR="00290103" w:rsidRPr="00BC2427">
        <w:rPr>
          <w:sz w:val="22"/>
        </w:rPr>
        <w:t>long term network investment</w:t>
      </w:r>
      <w:r w:rsidR="002C20B2" w:rsidRPr="00BC2427">
        <w:rPr>
          <w:sz w:val="22"/>
        </w:rPr>
        <w:t xml:space="preserve">s such as </w:t>
      </w:r>
      <w:r w:rsidR="005E3F23" w:rsidRPr="00BC2427">
        <w:rPr>
          <w:sz w:val="22"/>
        </w:rPr>
        <w:t xml:space="preserve">Capitalisation rates, </w:t>
      </w:r>
      <w:r w:rsidR="00A9055A" w:rsidRPr="00BC2427">
        <w:rPr>
          <w:sz w:val="22"/>
        </w:rPr>
        <w:t>Depreciation</w:t>
      </w:r>
      <w:r w:rsidR="005E3F23" w:rsidRPr="00BC2427">
        <w:rPr>
          <w:sz w:val="22"/>
        </w:rPr>
        <w:t xml:space="preserve"> and </w:t>
      </w:r>
      <w:r w:rsidR="00A9055A" w:rsidRPr="00BC2427">
        <w:rPr>
          <w:sz w:val="22"/>
        </w:rPr>
        <w:t>D</w:t>
      </w:r>
      <w:r w:rsidR="00483033" w:rsidRPr="00BC2427">
        <w:rPr>
          <w:sz w:val="22"/>
        </w:rPr>
        <w:t xml:space="preserve">iscount </w:t>
      </w:r>
      <w:r w:rsidR="005E3F23" w:rsidRPr="00BC2427">
        <w:rPr>
          <w:sz w:val="22"/>
        </w:rPr>
        <w:t>factor</w:t>
      </w:r>
      <w:r w:rsidR="00A9055A" w:rsidRPr="00BC2427">
        <w:rPr>
          <w:sz w:val="22"/>
        </w:rPr>
        <w:t xml:space="preserve">s. All </w:t>
      </w:r>
      <w:r w:rsidR="0013605C" w:rsidRPr="00BC2427">
        <w:rPr>
          <w:sz w:val="22"/>
        </w:rPr>
        <w:t xml:space="preserve">economic </w:t>
      </w:r>
      <w:r w:rsidR="002E05D3" w:rsidRPr="00BC2427">
        <w:rPr>
          <w:sz w:val="22"/>
        </w:rPr>
        <w:t>se</w:t>
      </w:r>
      <w:r w:rsidR="0013605C" w:rsidRPr="00BC2427">
        <w:rPr>
          <w:sz w:val="22"/>
        </w:rPr>
        <w:t xml:space="preserve">ttings have been kept as the defaults for all </w:t>
      </w:r>
      <w:r w:rsidR="00233701" w:rsidRPr="00BC2427">
        <w:rPr>
          <w:sz w:val="22"/>
        </w:rPr>
        <w:t xml:space="preserve">modelled </w:t>
      </w:r>
      <w:r w:rsidR="002E05D3" w:rsidRPr="00BC2427">
        <w:rPr>
          <w:sz w:val="22"/>
        </w:rPr>
        <w:t>CBA scenarios.</w:t>
      </w:r>
      <w:r w:rsidR="00A029C9" w:rsidRPr="00BC2427">
        <w:rPr>
          <w:sz w:val="22"/>
        </w:rPr>
        <w:t xml:space="preserve"> </w:t>
      </w:r>
    </w:p>
    <w:p w14:paraId="702BEDFE" w14:textId="0E4BFB7B" w:rsidR="00F504C0" w:rsidRPr="00BC2427" w:rsidRDefault="00B05B1B" w:rsidP="00BC2427">
      <w:pPr>
        <w:pStyle w:val="BodyText"/>
        <w:jc w:val="both"/>
        <w:rPr>
          <w:sz w:val="22"/>
        </w:rPr>
      </w:pPr>
      <w:r w:rsidRPr="00BC2427">
        <w:rPr>
          <w:sz w:val="22"/>
        </w:rPr>
        <w:t xml:space="preserve">The CBA has been used to </w:t>
      </w:r>
      <w:r w:rsidR="007B1AB6" w:rsidRPr="00BC2427">
        <w:rPr>
          <w:sz w:val="22"/>
        </w:rPr>
        <w:t xml:space="preserve">compare the </w:t>
      </w:r>
      <w:r w:rsidR="005534D6" w:rsidRPr="00BC2427">
        <w:rPr>
          <w:sz w:val="22"/>
        </w:rPr>
        <w:t xml:space="preserve">NPV </w:t>
      </w:r>
      <w:r w:rsidR="00350B0B" w:rsidRPr="00BC2427">
        <w:rPr>
          <w:sz w:val="22"/>
        </w:rPr>
        <w:t xml:space="preserve">over a range of </w:t>
      </w:r>
      <w:r w:rsidR="006666BB" w:rsidRPr="00BC2427">
        <w:rPr>
          <w:sz w:val="22"/>
        </w:rPr>
        <w:t xml:space="preserve">different periods </w:t>
      </w:r>
      <w:r w:rsidR="00B33EF6" w:rsidRPr="00BC2427">
        <w:rPr>
          <w:sz w:val="22"/>
        </w:rPr>
        <w:t xml:space="preserve">from 5 years to </w:t>
      </w:r>
      <w:r w:rsidR="009468A5" w:rsidRPr="00BC2427">
        <w:rPr>
          <w:sz w:val="22"/>
        </w:rPr>
        <w:t>45 years</w:t>
      </w:r>
      <w:r w:rsidR="00B8211B" w:rsidRPr="00BC2427">
        <w:rPr>
          <w:sz w:val="22"/>
        </w:rPr>
        <w:t xml:space="preserve">, </w:t>
      </w:r>
      <w:r w:rsidR="00AC4EF3" w:rsidRPr="00BC2427">
        <w:rPr>
          <w:sz w:val="22"/>
        </w:rPr>
        <w:t xml:space="preserve">which result from </w:t>
      </w:r>
      <w:r w:rsidR="00C80124" w:rsidRPr="00BC2427">
        <w:rPr>
          <w:sz w:val="22"/>
        </w:rPr>
        <w:t xml:space="preserve">operating with improved whole system </w:t>
      </w:r>
      <w:r w:rsidR="009F05BB" w:rsidRPr="00BC2427">
        <w:rPr>
          <w:sz w:val="22"/>
        </w:rPr>
        <w:t xml:space="preserve">coordination efficiencies </w:t>
      </w:r>
      <w:r w:rsidR="00FA66F1" w:rsidRPr="00BC2427">
        <w:rPr>
          <w:sz w:val="22"/>
        </w:rPr>
        <w:t>from 2028</w:t>
      </w:r>
      <w:r w:rsidR="003C2E1E" w:rsidRPr="00BC2427">
        <w:rPr>
          <w:sz w:val="22"/>
        </w:rPr>
        <w:t xml:space="preserve"> onwards. </w:t>
      </w:r>
      <w:r w:rsidR="00A041C6" w:rsidRPr="00BC2427">
        <w:rPr>
          <w:sz w:val="22"/>
        </w:rPr>
        <w:t xml:space="preserve">The CBAs have been used to assess the change in NPVs, dependent on the year of </w:t>
      </w:r>
      <w:r w:rsidR="00CF5189" w:rsidRPr="00BC2427">
        <w:rPr>
          <w:sz w:val="22"/>
        </w:rPr>
        <w:t>which the improved efficiencies start. The capital investment costs has been set out across the two previous years</w:t>
      </w:r>
      <w:r w:rsidR="0059073D" w:rsidRPr="00BC2427">
        <w:rPr>
          <w:sz w:val="22"/>
        </w:rPr>
        <w:t>. For example</w:t>
      </w:r>
      <w:r w:rsidR="00F504C0" w:rsidRPr="00BC2427">
        <w:rPr>
          <w:sz w:val="22"/>
        </w:rPr>
        <w:t>,</w:t>
      </w:r>
      <w:r w:rsidR="0059073D" w:rsidRPr="00BC2427">
        <w:rPr>
          <w:sz w:val="22"/>
        </w:rPr>
        <w:t xml:space="preserve"> if the efficiency gains have been realised from 2028, then the capital </w:t>
      </w:r>
      <w:r w:rsidR="001C778A" w:rsidRPr="00BC2427">
        <w:rPr>
          <w:sz w:val="22"/>
        </w:rPr>
        <w:t xml:space="preserve">expenditure </w:t>
      </w:r>
      <w:r w:rsidR="0059073D" w:rsidRPr="00BC2427">
        <w:rPr>
          <w:sz w:val="22"/>
        </w:rPr>
        <w:t>will have been distri</w:t>
      </w:r>
      <w:r w:rsidR="001C778A" w:rsidRPr="00BC2427">
        <w:rPr>
          <w:sz w:val="22"/>
        </w:rPr>
        <w:t>buted across 2026 and 2027.</w:t>
      </w:r>
      <w:r w:rsidR="00675ED5" w:rsidRPr="00BC2427">
        <w:rPr>
          <w:sz w:val="22"/>
        </w:rPr>
        <w:t xml:space="preserve"> </w:t>
      </w:r>
      <w:r w:rsidR="00242315" w:rsidRPr="00BC2427">
        <w:rPr>
          <w:sz w:val="22"/>
        </w:rPr>
        <w:t>Additionally</w:t>
      </w:r>
      <w:r w:rsidR="00D46696" w:rsidRPr="00BC2427">
        <w:rPr>
          <w:sz w:val="22"/>
        </w:rPr>
        <w:t>,</w:t>
      </w:r>
      <w:r w:rsidR="00242315" w:rsidRPr="00BC2427">
        <w:rPr>
          <w:sz w:val="22"/>
        </w:rPr>
        <w:t xml:space="preserve"> the previous ENA Future Worlds cost build up included an element of operational expenditure</w:t>
      </w:r>
      <w:r w:rsidR="00011665" w:rsidRPr="00BC2427">
        <w:rPr>
          <w:sz w:val="22"/>
        </w:rPr>
        <w:t xml:space="preserve"> (Opex).</w:t>
      </w:r>
      <w:r w:rsidR="00A041C6" w:rsidRPr="00BC2427">
        <w:rPr>
          <w:sz w:val="22"/>
        </w:rPr>
        <w:t xml:space="preserve"> </w:t>
      </w:r>
      <w:r w:rsidR="001C778A" w:rsidRPr="00BC2427">
        <w:rPr>
          <w:sz w:val="22"/>
        </w:rPr>
        <w:t xml:space="preserve">In practice there will be ongoing operational costs, and the capital expenditure may be incurred across additional years, however these factors </w:t>
      </w:r>
      <w:r w:rsidR="00425559" w:rsidRPr="00BC2427">
        <w:rPr>
          <w:sz w:val="22"/>
        </w:rPr>
        <w:t>can be considered to be applicable to all scenarios</w:t>
      </w:r>
      <w:r w:rsidR="00472592" w:rsidRPr="00BC2427">
        <w:rPr>
          <w:sz w:val="22"/>
        </w:rPr>
        <w:t xml:space="preserve"> so will largely be levelled out. </w:t>
      </w:r>
    </w:p>
    <w:p w14:paraId="413AA529" w14:textId="6067A915" w:rsidR="001B35F4" w:rsidRPr="00BC2427" w:rsidRDefault="00011665" w:rsidP="00BC2427">
      <w:pPr>
        <w:pStyle w:val="BodyText"/>
        <w:jc w:val="both"/>
        <w:rPr>
          <w:sz w:val="22"/>
        </w:rPr>
      </w:pPr>
      <w:r w:rsidRPr="00BC2427">
        <w:rPr>
          <w:sz w:val="22"/>
        </w:rPr>
        <w:t>Any additional</w:t>
      </w:r>
      <w:r w:rsidR="00472592" w:rsidRPr="00BC2427">
        <w:rPr>
          <w:sz w:val="22"/>
        </w:rPr>
        <w:t xml:space="preserve"> Opex</w:t>
      </w:r>
      <w:r w:rsidRPr="00BC2427">
        <w:rPr>
          <w:sz w:val="22"/>
        </w:rPr>
        <w:t>, not captured in the ENA Future Worlds assessment,</w:t>
      </w:r>
      <w:r w:rsidR="00472592" w:rsidRPr="00BC2427">
        <w:rPr>
          <w:sz w:val="22"/>
        </w:rPr>
        <w:t xml:space="preserve"> would also be expected to be largely transf</w:t>
      </w:r>
      <w:r w:rsidR="006B3DF3" w:rsidRPr="00BC2427">
        <w:rPr>
          <w:sz w:val="22"/>
        </w:rPr>
        <w:t>erred from different actors</w:t>
      </w:r>
      <w:r w:rsidR="00C57DA0" w:rsidRPr="00BC2427">
        <w:rPr>
          <w:sz w:val="22"/>
        </w:rPr>
        <w:t xml:space="preserve"> and roles</w:t>
      </w:r>
      <w:r w:rsidR="006B3DF3" w:rsidRPr="00BC2427">
        <w:rPr>
          <w:sz w:val="22"/>
        </w:rPr>
        <w:t xml:space="preserve">, with any additional </w:t>
      </w:r>
      <w:r w:rsidR="00F504C0" w:rsidRPr="00BC2427">
        <w:rPr>
          <w:sz w:val="22"/>
        </w:rPr>
        <w:t>annual O</w:t>
      </w:r>
      <w:r w:rsidR="006B3DF3" w:rsidRPr="00BC2427">
        <w:rPr>
          <w:sz w:val="22"/>
        </w:rPr>
        <w:t xml:space="preserve">pex requirements </w:t>
      </w:r>
      <w:r w:rsidR="00954D58" w:rsidRPr="00BC2427">
        <w:rPr>
          <w:sz w:val="22"/>
        </w:rPr>
        <w:t xml:space="preserve">which are dedicated specifically to new </w:t>
      </w:r>
      <w:r w:rsidR="00C57DA0" w:rsidRPr="00BC2427">
        <w:rPr>
          <w:sz w:val="22"/>
        </w:rPr>
        <w:t xml:space="preserve">whole </w:t>
      </w:r>
      <w:r w:rsidR="00954D58" w:rsidRPr="00BC2427">
        <w:rPr>
          <w:sz w:val="22"/>
        </w:rPr>
        <w:t xml:space="preserve">system </w:t>
      </w:r>
      <w:r w:rsidR="00C57DA0" w:rsidRPr="00BC2427">
        <w:rPr>
          <w:sz w:val="22"/>
        </w:rPr>
        <w:t xml:space="preserve">coordination </w:t>
      </w:r>
      <w:r w:rsidR="00954D58" w:rsidRPr="00BC2427">
        <w:rPr>
          <w:sz w:val="22"/>
        </w:rPr>
        <w:t xml:space="preserve">functions </w:t>
      </w:r>
      <w:r w:rsidR="006B3DF3" w:rsidRPr="00BC2427">
        <w:rPr>
          <w:sz w:val="22"/>
        </w:rPr>
        <w:t>being relatively small when considered against</w:t>
      </w:r>
      <w:r w:rsidR="00954D58" w:rsidRPr="00BC2427">
        <w:rPr>
          <w:sz w:val="22"/>
        </w:rPr>
        <w:t xml:space="preserve"> the </w:t>
      </w:r>
      <w:r w:rsidR="004B67D0" w:rsidRPr="00BC2427">
        <w:rPr>
          <w:sz w:val="22"/>
        </w:rPr>
        <w:t xml:space="preserve">whole system </w:t>
      </w:r>
      <w:r w:rsidR="00954D58" w:rsidRPr="00BC2427">
        <w:rPr>
          <w:sz w:val="22"/>
        </w:rPr>
        <w:t>value of flexibility</w:t>
      </w:r>
      <w:r w:rsidR="004B67D0" w:rsidRPr="00BC2427">
        <w:rPr>
          <w:sz w:val="22"/>
        </w:rPr>
        <w:t xml:space="preserve"> per annum.</w:t>
      </w:r>
      <w:r w:rsidR="006B3DF3" w:rsidRPr="00BC2427">
        <w:rPr>
          <w:sz w:val="22"/>
        </w:rPr>
        <w:t xml:space="preserve"> </w:t>
      </w:r>
      <w:r w:rsidR="00EE12E7" w:rsidRPr="00BC2427">
        <w:rPr>
          <w:sz w:val="22"/>
        </w:rPr>
        <w:t>A</w:t>
      </w:r>
      <w:r w:rsidR="007057AB" w:rsidRPr="00BC2427">
        <w:rPr>
          <w:sz w:val="22"/>
        </w:rPr>
        <w:t xml:space="preserve"> selection of the</w:t>
      </w:r>
      <w:r w:rsidR="00EE12E7" w:rsidRPr="00BC2427">
        <w:rPr>
          <w:sz w:val="22"/>
        </w:rPr>
        <w:t xml:space="preserve"> previously desc</w:t>
      </w:r>
      <w:r w:rsidR="007057AB" w:rsidRPr="00BC2427">
        <w:rPr>
          <w:sz w:val="22"/>
        </w:rPr>
        <w:t>ribed scenarios</w:t>
      </w:r>
      <w:r w:rsidR="009570A2" w:rsidRPr="00BC2427">
        <w:rPr>
          <w:sz w:val="22"/>
        </w:rPr>
        <w:t xml:space="preserve"> </w:t>
      </w:r>
      <w:r w:rsidR="007057AB" w:rsidRPr="00BC2427">
        <w:rPr>
          <w:sz w:val="22"/>
        </w:rPr>
        <w:t>have been tested for comparison</w:t>
      </w:r>
      <w:r w:rsidR="001B35F4" w:rsidRPr="00BC2427">
        <w:rPr>
          <w:sz w:val="22"/>
        </w:rPr>
        <w:t>, these include:</w:t>
      </w:r>
    </w:p>
    <w:p w14:paraId="23A0C5F6" w14:textId="77777777" w:rsidR="00244AB8" w:rsidRPr="00BC2427" w:rsidRDefault="00244AB8" w:rsidP="00BC2427">
      <w:pPr>
        <w:pStyle w:val="BodyText"/>
        <w:jc w:val="both"/>
        <w:rPr>
          <w:sz w:val="22"/>
        </w:rPr>
      </w:pPr>
    </w:p>
    <w:p w14:paraId="7FAFB0D1" w14:textId="14B45E63" w:rsidR="00244AB8" w:rsidRPr="00BC2427" w:rsidRDefault="00507DCC" w:rsidP="009A07BE">
      <w:pPr>
        <w:pStyle w:val="BodyText"/>
        <w:numPr>
          <w:ilvl w:val="0"/>
          <w:numId w:val="9"/>
        </w:numPr>
        <w:jc w:val="both"/>
        <w:rPr>
          <w:sz w:val="22"/>
        </w:rPr>
      </w:pPr>
      <w:r w:rsidRPr="00BC2427">
        <w:rPr>
          <w:sz w:val="22"/>
        </w:rPr>
        <w:t>£30/MWh</w:t>
      </w:r>
      <w:r w:rsidR="00480C00" w:rsidRPr="00BC2427">
        <w:rPr>
          <w:sz w:val="22"/>
        </w:rPr>
        <w:t xml:space="preserve"> Flex</w:t>
      </w:r>
      <w:r w:rsidR="003F0926" w:rsidRPr="00BC2427">
        <w:rPr>
          <w:sz w:val="22"/>
        </w:rPr>
        <w:t xml:space="preserve">, </w:t>
      </w:r>
      <w:r w:rsidR="00392FE5" w:rsidRPr="00BC2427">
        <w:rPr>
          <w:sz w:val="22"/>
        </w:rPr>
        <w:t xml:space="preserve">3% </w:t>
      </w:r>
      <w:r w:rsidR="001771FE" w:rsidRPr="00BC2427">
        <w:rPr>
          <w:sz w:val="22"/>
        </w:rPr>
        <w:t>efficiency gains</w:t>
      </w:r>
    </w:p>
    <w:p w14:paraId="680150D3" w14:textId="545222AA" w:rsidR="00480C00" w:rsidRPr="00BC2427" w:rsidRDefault="002B7DFF" w:rsidP="009A07BE">
      <w:pPr>
        <w:pStyle w:val="BodyText"/>
        <w:numPr>
          <w:ilvl w:val="0"/>
          <w:numId w:val="9"/>
        </w:numPr>
        <w:jc w:val="both"/>
        <w:rPr>
          <w:sz w:val="22"/>
        </w:rPr>
      </w:pPr>
      <w:r w:rsidRPr="00BC2427">
        <w:rPr>
          <w:sz w:val="22"/>
        </w:rPr>
        <w:t>£30/MWh</w:t>
      </w:r>
      <w:r w:rsidR="00480C00" w:rsidRPr="00BC2427">
        <w:rPr>
          <w:sz w:val="22"/>
        </w:rPr>
        <w:t xml:space="preserve"> Flex</w:t>
      </w:r>
      <w:r w:rsidRPr="00BC2427">
        <w:rPr>
          <w:sz w:val="22"/>
        </w:rPr>
        <w:t>, 5% efficiency gains</w:t>
      </w:r>
    </w:p>
    <w:p w14:paraId="032B7026" w14:textId="1EC9990B" w:rsidR="00480C00" w:rsidRPr="00BC2427" w:rsidRDefault="00480C00" w:rsidP="009A07BE">
      <w:pPr>
        <w:pStyle w:val="BodyText"/>
        <w:numPr>
          <w:ilvl w:val="0"/>
          <w:numId w:val="9"/>
        </w:numPr>
        <w:jc w:val="both"/>
        <w:rPr>
          <w:sz w:val="22"/>
        </w:rPr>
      </w:pPr>
      <w:r w:rsidRPr="00BC2427">
        <w:rPr>
          <w:sz w:val="22"/>
        </w:rPr>
        <w:t>£30/MWh Flex, 7% efficiency gains</w:t>
      </w:r>
      <w:r w:rsidR="002B7DFF" w:rsidRPr="00BC2427">
        <w:rPr>
          <w:sz w:val="22"/>
        </w:rPr>
        <w:t xml:space="preserve"> </w:t>
      </w:r>
    </w:p>
    <w:p w14:paraId="347A0DDD" w14:textId="535011AD" w:rsidR="00480C00" w:rsidRPr="00BC2427" w:rsidRDefault="00480C00" w:rsidP="009A07BE">
      <w:pPr>
        <w:pStyle w:val="BodyText"/>
        <w:numPr>
          <w:ilvl w:val="0"/>
          <w:numId w:val="9"/>
        </w:numPr>
        <w:jc w:val="both"/>
        <w:rPr>
          <w:sz w:val="22"/>
        </w:rPr>
      </w:pPr>
      <w:r w:rsidRPr="00BC2427">
        <w:rPr>
          <w:sz w:val="22"/>
        </w:rPr>
        <w:t>£50/MWh Flex, 3% efficiency gains</w:t>
      </w:r>
    </w:p>
    <w:p w14:paraId="4972A9A2" w14:textId="0438FD72" w:rsidR="00480C00" w:rsidRPr="00BC2427" w:rsidRDefault="00480C00" w:rsidP="009A07BE">
      <w:pPr>
        <w:pStyle w:val="BodyText"/>
        <w:numPr>
          <w:ilvl w:val="0"/>
          <w:numId w:val="9"/>
        </w:numPr>
        <w:jc w:val="both"/>
        <w:rPr>
          <w:sz w:val="22"/>
        </w:rPr>
      </w:pPr>
      <w:r w:rsidRPr="00BC2427">
        <w:rPr>
          <w:sz w:val="22"/>
        </w:rPr>
        <w:t>£50/MWh Flex, 5% efficiency gains</w:t>
      </w:r>
    </w:p>
    <w:p w14:paraId="4C178134" w14:textId="4620B2C7" w:rsidR="00480C00" w:rsidRPr="00BC2427" w:rsidRDefault="00480C00" w:rsidP="009A07BE">
      <w:pPr>
        <w:pStyle w:val="BodyText"/>
        <w:numPr>
          <w:ilvl w:val="0"/>
          <w:numId w:val="9"/>
        </w:numPr>
        <w:jc w:val="both"/>
        <w:rPr>
          <w:sz w:val="22"/>
        </w:rPr>
      </w:pPr>
      <w:r w:rsidRPr="00BC2427">
        <w:rPr>
          <w:sz w:val="22"/>
        </w:rPr>
        <w:t xml:space="preserve">£50/MWh Flex, 7% efficiency gains </w:t>
      </w:r>
    </w:p>
    <w:p w14:paraId="6629C302" w14:textId="6989D4C3" w:rsidR="00480C00" w:rsidRPr="00BC2427" w:rsidRDefault="00480C00" w:rsidP="009A07BE">
      <w:pPr>
        <w:pStyle w:val="BodyText"/>
        <w:numPr>
          <w:ilvl w:val="0"/>
          <w:numId w:val="9"/>
        </w:numPr>
        <w:jc w:val="both"/>
        <w:rPr>
          <w:sz w:val="22"/>
        </w:rPr>
      </w:pPr>
      <w:r w:rsidRPr="00BC2427">
        <w:rPr>
          <w:sz w:val="22"/>
        </w:rPr>
        <w:t>£100/MWh Flex, 3% efficiency gains</w:t>
      </w:r>
    </w:p>
    <w:p w14:paraId="3CC47824" w14:textId="258AA8E0" w:rsidR="00480C00" w:rsidRPr="00BC2427" w:rsidRDefault="00480C00" w:rsidP="009A07BE">
      <w:pPr>
        <w:pStyle w:val="BodyText"/>
        <w:numPr>
          <w:ilvl w:val="0"/>
          <w:numId w:val="9"/>
        </w:numPr>
        <w:jc w:val="both"/>
        <w:rPr>
          <w:sz w:val="22"/>
        </w:rPr>
      </w:pPr>
      <w:r w:rsidRPr="00BC2427">
        <w:rPr>
          <w:sz w:val="22"/>
        </w:rPr>
        <w:lastRenderedPageBreak/>
        <w:t>£100/MWh Flex, 5% efficiency gains</w:t>
      </w:r>
    </w:p>
    <w:p w14:paraId="2036DD13" w14:textId="3EF0A6FF" w:rsidR="002B7DFF" w:rsidRPr="00BC2427" w:rsidRDefault="00480C00" w:rsidP="009A07BE">
      <w:pPr>
        <w:pStyle w:val="BodyText"/>
        <w:numPr>
          <w:ilvl w:val="0"/>
          <w:numId w:val="9"/>
        </w:numPr>
        <w:jc w:val="both"/>
        <w:rPr>
          <w:sz w:val="22"/>
        </w:rPr>
      </w:pPr>
      <w:r w:rsidRPr="00BC2427">
        <w:rPr>
          <w:sz w:val="22"/>
        </w:rPr>
        <w:t>£100/MWh Flex, 7% efficiency gains</w:t>
      </w:r>
    </w:p>
    <w:p w14:paraId="4EE7B140" w14:textId="77777777" w:rsidR="002B7DFF" w:rsidRPr="00BC2427" w:rsidRDefault="002B7DFF" w:rsidP="00BC2427">
      <w:pPr>
        <w:pStyle w:val="BodyText"/>
        <w:jc w:val="both"/>
        <w:rPr>
          <w:sz w:val="22"/>
        </w:rPr>
      </w:pPr>
    </w:p>
    <w:p w14:paraId="62E756B7" w14:textId="32FC75CD" w:rsidR="001B35F4" w:rsidRPr="00BC2427" w:rsidRDefault="003838FF" w:rsidP="00BC2427">
      <w:pPr>
        <w:pStyle w:val="BodyText"/>
        <w:jc w:val="both"/>
        <w:rPr>
          <w:sz w:val="22"/>
        </w:rPr>
      </w:pPr>
      <w:r w:rsidRPr="00BC2427">
        <w:rPr>
          <w:sz w:val="22"/>
        </w:rPr>
        <w:t>Modest efficiency gains have been modelled</w:t>
      </w:r>
      <w:r w:rsidR="00B94E28" w:rsidRPr="00BC2427">
        <w:rPr>
          <w:sz w:val="22"/>
        </w:rPr>
        <w:t xml:space="preserve">, </w:t>
      </w:r>
      <w:r w:rsidR="00B47D18" w:rsidRPr="00BC2427">
        <w:rPr>
          <w:sz w:val="22"/>
        </w:rPr>
        <w:t>in conjunction</w:t>
      </w:r>
      <w:r w:rsidR="00B94E28" w:rsidRPr="00BC2427">
        <w:rPr>
          <w:sz w:val="22"/>
        </w:rPr>
        <w:t xml:space="preserve"> with the 2023</w:t>
      </w:r>
      <w:r w:rsidR="009A7A1B" w:rsidRPr="00BC2427">
        <w:rPr>
          <w:sz w:val="22"/>
        </w:rPr>
        <w:t xml:space="preserve"> </w:t>
      </w:r>
      <w:r w:rsidR="00B47D18" w:rsidRPr="00BC2427">
        <w:rPr>
          <w:sz w:val="22"/>
        </w:rPr>
        <w:t xml:space="preserve">(April-Dec) </w:t>
      </w:r>
      <w:r w:rsidR="00B94E28" w:rsidRPr="00BC2427">
        <w:rPr>
          <w:sz w:val="22"/>
        </w:rPr>
        <w:t xml:space="preserve">flexibility contracted rates per MWh which make up over 90% of the flexibility delivered </w:t>
      </w:r>
      <w:r w:rsidR="00B47D18" w:rsidRPr="00BC2427">
        <w:rPr>
          <w:sz w:val="22"/>
        </w:rPr>
        <w:t xml:space="preserve">via the Piclo Flex flexibility market platform </w:t>
      </w:r>
      <w:r w:rsidR="009A7A1B" w:rsidRPr="00BC2427">
        <w:rPr>
          <w:sz w:val="22"/>
        </w:rPr>
        <w:t xml:space="preserve">over this time period </w:t>
      </w:r>
      <w:r w:rsidR="00B47D18" w:rsidRPr="00BC2427">
        <w:rPr>
          <w:sz w:val="22"/>
        </w:rPr>
        <w:t>(refer to</w:t>
      </w:r>
      <w:r w:rsidR="009A7A1B" w:rsidRPr="00BC2427">
        <w:rPr>
          <w:sz w:val="22"/>
        </w:rPr>
        <w:t xml:space="preserve"> </w:t>
      </w:r>
      <w:r w:rsidR="009A7A1B" w:rsidRPr="00F41C14">
        <w:rPr>
          <w:sz w:val="22"/>
        </w:rPr>
        <w:t xml:space="preserve">section </w:t>
      </w:r>
      <w:r w:rsidR="00F41C14" w:rsidRPr="00F41C14">
        <w:rPr>
          <w:sz w:val="22"/>
        </w:rPr>
        <w:fldChar w:fldCharType="begin"/>
      </w:r>
      <w:r w:rsidR="00F41C14" w:rsidRPr="00F41C14">
        <w:rPr>
          <w:sz w:val="22"/>
        </w:rPr>
        <w:instrText xml:space="preserve"> REF _Ref158636987 \r \h </w:instrText>
      </w:r>
      <w:r w:rsidR="00F41C14">
        <w:rPr>
          <w:sz w:val="22"/>
        </w:rPr>
        <w:instrText xml:space="preserve"> \* MERGEFORMAT </w:instrText>
      </w:r>
      <w:r w:rsidR="00F41C14" w:rsidRPr="00F41C14">
        <w:rPr>
          <w:sz w:val="22"/>
        </w:rPr>
      </w:r>
      <w:r w:rsidR="00F41C14" w:rsidRPr="00F41C14">
        <w:rPr>
          <w:sz w:val="22"/>
        </w:rPr>
        <w:fldChar w:fldCharType="separate"/>
      </w:r>
      <w:r w:rsidR="00616CB5">
        <w:rPr>
          <w:sz w:val="22"/>
        </w:rPr>
        <w:t>3.3</w:t>
      </w:r>
      <w:r w:rsidR="00F41C14" w:rsidRPr="00F41C14">
        <w:rPr>
          <w:sz w:val="22"/>
        </w:rPr>
        <w:fldChar w:fldCharType="end"/>
      </w:r>
      <w:r w:rsidR="009A7A1B" w:rsidRPr="00BC2427">
        <w:rPr>
          <w:sz w:val="22"/>
        </w:rPr>
        <w:t xml:space="preserve"> for further details).</w:t>
      </w:r>
      <w:r w:rsidR="0059202D" w:rsidRPr="00BC2427">
        <w:rPr>
          <w:sz w:val="22"/>
        </w:rPr>
        <w:t xml:space="preserve"> </w:t>
      </w:r>
      <w:r w:rsidR="00B47D18" w:rsidRPr="00BC2427">
        <w:rPr>
          <w:sz w:val="22"/>
        </w:rPr>
        <w:t xml:space="preserve"> </w:t>
      </w:r>
    </w:p>
    <w:p w14:paraId="0C01EC00" w14:textId="312E1BC7" w:rsidR="001124AB" w:rsidRDefault="001124AB" w:rsidP="008B222B">
      <w:pPr>
        <w:pStyle w:val="BodyText"/>
        <w:rPr>
          <w:rFonts w:ascii="Arial Bold" w:eastAsiaTheme="majorEastAsia" w:hAnsi="Arial Bold" w:cstheme="majorBidi" w:hint="eastAsia"/>
          <w:b/>
          <w:sz w:val="28"/>
          <w:szCs w:val="24"/>
        </w:rPr>
      </w:pPr>
    </w:p>
    <w:p w14:paraId="3CD4CC9E" w14:textId="61977F77" w:rsidR="00B54008" w:rsidRDefault="001E1F58" w:rsidP="006E405F">
      <w:pPr>
        <w:pStyle w:val="Heading3"/>
        <w:rPr>
          <w:rFonts w:hint="eastAsia"/>
        </w:rPr>
      </w:pPr>
      <w:r>
        <w:t>Key results</w:t>
      </w:r>
    </w:p>
    <w:p w14:paraId="6909AF58" w14:textId="7F5416B6" w:rsidR="00C32571" w:rsidRDefault="008D1504" w:rsidP="00C32571">
      <w:pPr>
        <w:pStyle w:val="BodyText"/>
      </w:pPr>
      <w:r>
        <w:t xml:space="preserve">Example CBA NPV </w:t>
      </w:r>
      <w:r w:rsidR="006819CC">
        <w:t>for low and high scenarios</w:t>
      </w:r>
    </w:p>
    <w:p w14:paraId="45D81DB4" w14:textId="1D47F7BD" w:rsidR="00FD4248" w:rsidRDefault="00FD4248" w:rsidP="00C32571">
      <w:pPr>
        <w:pStyle w:val="BodyText"/>
      </w:pPr>
      <w:r>
        <w:rPr>
          <w:noProof/>
        </w:rPr>
        <w:drawing>
          <wp:inline distT="0" distB="0" distL="0" distR="0" wp14:anchorId="370A637E" wp14:editId="54F6D991">
            <wp:extent cx="6328888" cy="2425107"/>
            <wp:effectExtent l="0" t="0" r="0" b="0"/>
            <wp:docPr id="164382285" name="Picture 164382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415347" cy="2458236"/>
                    </a:xfrm>
                    <a:prstGeom prst="rect">
                      <a:avLst/>
                    </a:prstGeom>
                    <a:noFill/>
                  </pic:spPr>
                </pic:pic>
              </a:graphicData>
            </a:graphic>
          </wp:inline>
        </w:drawing>
      </w:r>
    </w:p>
    <w:p w14:paraId="367F1A5D" w14:textId="2FA0C492" w:rsidR="00DB0058" w:rsidRDefault="00DB0058" w:rsidP="004E684F">
      <w:pPr>
        <w:pStyle w:val="BodyText"/>
        <w:jc w:val="center"/>
      </w:pPr>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11</w:t>
      </w:r>
      <w:r w:rsidRPr="00D53D18">
        <w:rPr>
          <w:b/>
          <w:noProof/>
          <w:sz w:val="20"/>
          <w:szCs w:val="18"/>
        </w:rPr>
        <w:fldChar w:fldCharType="end"/>
      </w:r>
      <w:r w:rsidRPr="0039752D">
        <w:rPr>
          <w:b/>
          <w:noProof/>
          <w:sz w:val="20"/>
          <w:szCs w:val="18"/>
        </w:rPr>
        <w:t xml:space="preserve"> –</w:t>
      </w:r>
      <w:r w:rsidRPr="005C6D34">
        <w:rPr>
          <w:b/>
          <w:noProof/>
          <w:sz w:val="20"/>
          <w:szCs w:val="18"/>
        </w:rPr>
        <w:t xml:space="preserve"> </w:t>
      </w:r>
      <w:r>
        <w:rPr>
          <w:b/>
          <w:noProof/>
          <w:sz w:val="20"/>
          <w:szCs w:val="18"/>
        </w:rPr>
        <w:t xml:space="preserve">CBA NPV Analysis for Lowest Flexibility Savings Scenario - £30/MWh flex, </w:t>
      </w:r>
      <w:r w:rsidR="00886FCC">
        <w:rPr>
          <w:b/>
          <w:noProof/>
          <w:sz w:val="20"/>
          <w:szCs w:val="18"/>
        </w:rPr>
        <w:t>3</w:t>
      </w:r>
      <w:r>
        <w:rPr>
          <w:b/>
          <w:noProof/>
          <w:sz w:val="20"/>
          <w:szCs w:val="18"/>
        </w:rPr>
        <w:t>% efficiency gains from enhanced coordination, £531m Capital Outlay</w:t>
      </w:r>
    </w:p>
    <w:p w14:paraId="1E881066" w14:textId="7B0C06A8" w:rsidR="00550066" w:rsidRDefault="00550066" w:rsidP="00C32571">
      <w:pPr>
        <w:pStyle w:val="BodyText"/>
      </w:pPr>
    </w:p>
    <w:p w14:paraId="7BB3C868" w14:textId="3CE47708" w:rsidR="00550066" w:rsidRDefault="00052A82" w:rsidP="00C32571">
      <w:pPr>
        <w:pStyle w:val="BodyText"/>
      </w:pPr>
      <w:r>
        <w:rPr>
          <w:noProof/>
        </w:rPr>
        <w:drawing>
          <wp:inline distT="0" distB="0" distL="0" distR="0" wp14:anchorId="1673EAF8" wp14:editId="40E39C92">
            <wp:extent cx="6294654" cy="2414270"/>
            <wp:effectExtent l="0" t="0" r="0" b="5080"/>
            <wp:docPr id="602448893" name="Picture 602448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356802" cy="2438107"/>
                    </a:xfrm>
                    <a:prstGeom prst="rect">
                      <a:avLst/>
                    </a:prstGeom>
                    <a:noFill/>
                  </pic:spPr>
                </pic:pic>
              </a:graphicData>
            </a:graphic>
          </wp:inline>
        </w:drawing>
      </w:r>
    </w:p>
    <w:p w14:paraId="287F5999" w14:textId="14B9ECC1" w:rsidR="00EF4ACD" w:rsidRDefault="00EF4ACD" w:rsidP="004E684F">
      <w:pPr>
        <w:pStyle w:val="BodyText"/>
        <w:jc w:val="center"/>
      </w:pPr>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12</w:t>
      </w:r>
      <w:r w:rsidRPr="00D53D18">
        <w:rPr>
          <w:b/>
          <w:noProof/>
          <w:sz w:val="20"/>
          <w:szCs w:val="18"/>
        </w:rPr>
        <w:fldChar w:fldCharType="end"/>
      </w:r>
      <w:r w:rsidRPr="0039752D">
        <w:rPr>
          <w:b/>
          <w:noProof/>
          <w:sz w:val="20"/>
          <w:szCs w:val="18"/>
        </w:rPr>
        <w:t xml:space="preserve"> –</w:t>
      </w:r>
      <w:r w:rsidRPr="005C6D34">
        <w:rPr>
          <w:b/>
          <w:noProof/>
          <w:sz w:val="20"/>
          <w:szCs w:val="18"/>
        </w:rPr>
        <w:t xml:space="preserve"> </w:t>
      </w:r>
      <w:r>
        <w:rPr>
          <w:b/>
          <w:noProof/>
          <w:sz w:val="20"/>
          <w:szCs w:val="18"/>
        </w:rPr>
        <w:t xml:space="preserve">CBA NPV Analysis </w:t>
      </w:r>
      <w:r w:rsidR="00CA273F">
        <w:rPr>
          <w:b/>
          <w:noProof/>
          <w:sz w:val="20"/>
          <w:szCs w:val="18"/>
        </w:rPr>
        <w:t>for Highest Flexibility Savings Scenario - £100/MWh flex, 7% efficiency gains</w:t>
      </w:r>
      <w:r w:rsidR="00DB0058">
        <w:rPr>
          <w:b/>
          <w:noProof/>
          <w:sz w:val="20"/>
          <w:szCs w:val="18"/>
        </w:rPr>
        <w:t xml:space="preserve"> from enhanced coordination, £531m Capital Outlay</w:t>
      </w:r>
    </w:p>
    <w:p w14:paraId="42F2FACC" w14:textId="66018D27" w:rsidR="002D04CA" w:rsidRDefault="00FE2309" w:rsidP="00C32571">
      <w:pPr>
        <w:pStyle w:val="BodyText"/>
      </w:pPr>
      <w:r>
        <w:rPr>
          <w:noProof/>
        </w:rPr>
        <w:lastRenderedPageBreak/>
        <w:drawing>
          <wp:inline distT="0" distB="0" distL="0" distR="0" wp14:anchorId="17CDA030" wp14:editId="402174B0">
            <wp:extent cx="6210300" cy="2072640"/>
            <wp:effectExtent l="0" t="0" r="0" b="3810"/>
            <wp:docPr id="212657875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578759" name=""/>
                    <pic:cNvPicPr/>
                  </pic:nvPicPr>
                  <pic:blipFill>
                    <a:blip r:embed="rId50">
                      <a:extLst>
                        <a:ext uri="{96DAC541-7B7A-43D3-8B79-37D633B846F1}">
                          <asvg:svgBlip xmlns:asvg="http://schemas.microsoft.com/office/drawing/2016/SVG/main" r:embed="rId51"/>
                        </a:ext>
                      </a:extLst>
                    </a:blip>
                    <a:stretch>
                      <a:fillRect/>
                    </a:stretch>
                  </pic:blipFill>
                  <pic:spPr>
                    <a:xfrm>
                      <a:off x="0" y="0"/>
                      <a:ext cx="6210300" cy="2072640"/>
                    </a:xfrm>
                    <a:prstGeom prst="rect">
                      <a:avLst/>
                    </a:prstGeom>
                  </pic:spPr>
                </pic:pic>
              </a:graphicData>
            </a:graphic>
          </wp:inline>
        </w:drawing>
      </w:r>
    </w:p>
    <w:p w14:paraId="047B2F1A" w14:textId="0FF957E2" w:rsidR="002D04CA" w:rsidRDefault="009471A3" w:rsidP="00214BCA">
      <w:pPr>
        <w:pStyle w:val="BodyText"/>
        <w:jc w:val="center"/>
        <w:rPr>
          <w:b/>
          <w:noProof/>
          <w:sz w:val="20"/>
          <w:szCs w:val="18"/>
        </w:rPr>
      </w:pPr>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13</w:t>
      </w:r>
      <w:r w:rsidRPr="00D53D18">
        <w:rPr>
          <w:b/>
          <w:noProof/>
          <w:sz w:val="20"/>
          <w:szCs w:val="18"/>
        </w:rPr>
        <w:fldChar w:fldCharType="end"/>
      </w:r>
      <w:r w:rsidRPr="0039752D">
        <w:rPr>
          <w:b/>
          <w:noProof/>
          <w:sz w:val="20"/>
          <w:szCs w:val="18"/>
        </w:rPr>
        <w:t xml:space="preserve"> –</w:t>
      </w:r>
      <w:r w:rsidRPr="005C6D34">
        <w:rPr>
          <w:b/>
          <w:noProof/>
          <w:sz w:val="20"/>
          <w:szCs w:val="18"/>
        </w:rPr>
        <w:t xml:space="preserve"> </w:t>
      </w:r>
      <w:r>
        <w:rPr>
          <w:b/>
          <w:noProof/>
          <w:sz w:val="20"/>
          <w:szCs w:val="18"/>
        </w:rPr>
        <w:t xml:space="preserve">CBA NPV Analysis </w:t>
      </w:r>
      <w:r w:rsidR="002D6590">
        <w:rPr>
          <w:b/>
          <w:noProof/>
          <w:sz w:val="20"/>
          <w:szCs w:val="18"/>
        </w:rPr>
        <w:t xml:space="preserve">showing 45 year NPV </w:t>
      </w:r>
      <w:r w:rsidR="008475F6">
        <w:rPr>
          <w:b/>
          <w:noProof/>
          <w:sz w:val="20"/>
          <w:szCs w:val="18"/>
        </w:rPr>
        <w:t>for range of Flexibility unit rate values, and efficiency gains delivered by enhanced coordination</w:t>
      </w:r>
      <w:r w:rsidR="00137BBD">
        <w:rPr>
          <w:b/>
          <w:noProof/>
          <w:sz w:val="20"/>
          <w:szCs w:val="18"/>
        </w:rPr>
        <w:t>, for the Fast Flex uptake scenario</w:t>
      </w:r>
    </w:p>
    <w:p w14:paraId="33655441" w14:textId="77777777" w:rsidR="00214BCA" w:rsidRDefault="00214BCA" w:rsidP="00214BCA">
      <w:pPr>
        <w:pStyle w:val="BodyText"/>
        <w:jc w:val="both"/>
      </w:pPr>
    </w:p>
    <w:p w14:paraId="6EA8291A" w14:textId="6490FC3D" w:rsidR="002D04CA" w:rsidRDefault="00C42A8C" w:rsidP="00C32571">
      <w:pPr>
        <w:pStyle w:val="BodyText"/>
      </w:pPr>
      <w:r>
        <w:rPr>
          <w:noProof/>
        </w:rPr>
        <w:drawing>
          <wp:inline distT="0" distB="0" distL="0" distR="0" wp14:anchorId="083DBFA2" wp14:editId="6A45EDA2">
            <wp:extent cx="6210300" cy="2210435"/>
            <wp:effectExtent l="0" t="0" r="0" b="0"/>
            <wp:docPr id="532170355"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170355" name=""/>
                    <pic:cNvPicPr/>
                  </pic:nvPicPr>
                  <pic:blipFill>
                    <a:blip r:embed="rId52">
                      <a:extLst>
                        <a:ext uri="{96DAC541-7B7A-43D3-8B79-37D633B846F1}">
                          <asvg:svgBlip xmlns:asvg="http://schemas.microsoft.com/office/drawing/2016/SVG/main" r:embed="rId53"/>
                        </a:ext>
                      </a:extLst>
                    </a:blip>
                    <a:stretch>
                      <a:fillRect/>
                    </a:stretch>
                  </pic:blipFill>
                  <pic:spPr>
                    <a:xfrm>
                      <a:off x="0" y="0"/>
                      <a:ext cx="6210300" cy="2210435"/>
                    </a:xfrm>
                    <a:prstGeom prst="rect">
                      <a:avLst/>
                    </a:prstGeom>
                  </pic:spPr>
                </pic:pic>
              </a:graphicData>
            </a:graphic>
          </wp:inline>
        </w:drawing>
      </w:r>
    </w:p>
    <w:p w14:paraId="29F272A1" w14:textId="18620B1B" w:rsidR="004D0310" w:rsidRDefault="004D0310" w:rsidP="00214BCA">
      <w:pPr>
        <w:pStyle w:val="BodyText"/>
        <w:jc w:val="center"/>
      </w:pPr>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14</w:t>
      </w:r>
      <w:r w:rsidRPr="00D53D18">
        <w:rPr>
          <w:b/>
          <w:noProof/>
          <w:sz w:val="20"/>
          <w:szCs w:val="18"/>
        </w:rPr>
        <w:fldChar w:fldCharType="end"/>
      </w:r>
      <w:r w:rsidRPr="0039752D">
        <w:rPr>
          <w:b/>
          <w:noProof/>
          <w:sz w:val="20"/>
          <w:szCs w:val="18"/>
        </w:rPr>
        <w:t xml:space="preserve"> –</w:t>
      </w:r>
      <w:r w:rsidRPr="005C6D34">
        <w:rPr>
          <w:b/>
          <w:noProof/>
          <w:sz w:val="20"/>
          <w:szCs w:val="18"/>
        </w:rPr>
        <w:t xml:space="preserve"> </w:t>
      </w:r>
      <w:r>
        <w:rPr>
          <w:b/>
          <w:noProof/>
          <w:sz w:val="20"/>
          <w:szCs w:val="18"/>
        </w:rPr>
        <w:t>CBA NPV Analysis showing 45 year NPV for range of Flexibility unit rate values, and efficiency gains delivered by enhanced coordination, for the Fast Flex uptake scenario</w:t>
      </w:r>
    </w:p>
    <w:p w14:paraId="4F9EEF7A" w14:textId="36908E29" w:rsidR="006819CC" w:rsidRDefault="006819CC" w:rsidP="00C32571">
      <w:pPr>
        <w:pStyle w:val="BodyText"/>
      </w:pPr>
    </w:p>
    <w:p w14:paraId="08A7D712" w14:textId="77777777" w:rsidR="004D0310" w:rsidRDefault="004D0310" w:rsidP="00C32571">
      <w:pPr>
        <w:pStyle w:val="BodyText"/>
      </w:pPr>
    </w:p>
    <w:p w14:paraId="130E6546" w14:textId="35F63D5D" w:rsidR="00C457F6" w:rsidRDefault="00472D11" w:rsidP="00C32571">
      <w:pPr>
        <w:pStyle w:val="BodyText"/>
      </w:pPr>
      <w:r>
        <w:rPr>
          <w:noProof/>
        </w:rPr>
        <w:lastRenderedPageBreak/>
        <w:drawing>
          <wp:inline distT="0" distB="0" distL="0" distR="0" wp14:anchorId="2EBC34F1" wp14:editId="3826753B">
            <wp:extent cx="6470439" cy="2527931"/>
            <wp:effectExtent l="0" t="0" r="6985" b="6350"/>
            <wp:docPr id="1870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526275" cy="2549745"/>
                    </a:xfrm>
                    <a:prstGeom prst="rect">
                      <a:avLst/>
                    </a:prstGeom>
                    <a:noFill/>
                  </pic:spPr>
                </pic:pic>
              </a:graphicData>
            </a:graphic>
          </wp:inline>
        </w:drawing>
      </w:r>
    </w:p>
    <w:p w14:paraId="7AE90D3C" w14:textId="2D47D1BD" w:rsidR="004D0310" w:rsidRDefault="004D0310" w:rsidP="004D0310">
      <w:pPr>
        <w:pStyle w:val="BodyText"/>
        <w:jc w:val="center"/>
      </w:pPr>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3</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15</w:t>
      </w:r>
      <w:r w:rsidRPr="00D53D18">
        <w:rPr>
          <w:b/>
          <w:noProof/>
          <w:sz w:val="20"/>
          <w:szCs w:val="18"/>
        </w:rPr>
        <w:fldChar w:fldCharType="end"/>
      </w:r>
      <w:r w:rsidRPr="0039752D">
        <w:rPr>
          <w:b/>
          <w:noProof/>
          <w:sz w:val="20"/>
          <w:szCs w:val="18"/>
        </w:rPr>
        <w:t xml:space="preserve"> –</w:t>
      </w:r>
      <w:r w:rsidRPr="005C6D34">
        <w:rPr>
          <w:b/>
          <w:noProof/>
          <w:sz w:val="20"/>
          <w:szCs w:val="18"/>
        </w:rPr>
        <w:t xml:space="preserve"> </w:t>
      </w:r>
      <w:r>
        <w:rPr>
          <w:b/>
          <w:noProof/>
          <w:sz w:val="20"/>
          <w:szCs w:val="18"/>
        </w:rPr>
        <w:t xml:space="preserve">CBA NPV Analysis showing 45 year NPV </w:t>
      </w:r>
      <w:r w:rsidR="002071DF">
        <w:rPr>
          <w:b/>
          <w:noProof/>
          <w:sz w:val="20"/>
          <w:szCs w:val="18"/>
        </w:rPr>
        <w:t>for different flex scenarios</w:t>
      </w:r>
      <w:r w:rsidR="00F90397">
        <w:rPr>
          <w:b/>
          <w:noProof/>
          <w:sz w:val="20"/>
          <w:szCs w:val="18"/>
        </w:rPr>
        <w:t xml:space="preserve"> and start year of </w:t>
      </w:r>
      <w:r w:rsidR="004F505A">
        <w:rPr>
          <w:b/>
          <w:noProof/>
          <w:sz w:val="20"/>
          <w:szCs w:val="18"/>
        </w:rPr>
        <w:t xml:space="preserve">increased system efficiency from </w:t>
      </w:r>
      <w:r w:rsidR="00F90397">
        <w:rPr>
          <w:b/>
          <w:noProof/>
          <w:sz w:val="20"/>
          <w:szCs w:val="18"/>
        </w:rPr>
        <w:t>enhanced coordination</w:t>
      </w:r>
    </w:p>
    <w:p w14:paraId="7075316C" w14:textId="77777777" w:rsidR="00C457F6" w:rsidRDefault="00C457F6" w:rsidP="00C32571">
      <w:pPr>
        <w:pStyle w:val="BodyText"/>
      </w:pPr>
    </w:p>
    <w:p w14:paraId="29A5346B" w14:textId="06D546C9" w:rsidR="00F4039F" w:rsidRDefault="00F4039F" w:rsidP="00F4039F">
      <w:pPr>
        <w:pStyle w:val="Heading3"/>
        <w:rPr>
          <w:rFonts w:hint="eastAsia"/>
        </w:rPr>
      </w:pPr>
      <w:r>
        <w:t>CBA Summary</w:t>
      </w:r>
    </w:p>
    <w:p w14:paraId="5B1A227B" w14:textId="4A8221AE" w:rsidR="00DE7CD3" w:rsidRDefault="00DE7CD3" w:rsidP="00FF2559">
      <w:pPr>
        <w:pStyle w:val="BodyText"/>
        <w:jc w:val="both"/>
        <w:rPr>
          <w:sz w:val="22"/>
        </w:rPr>
      </w:pPr>
      <w:r w:rsidRPr="008F227C">
        <w:rPr>
          <w:sz w:val="22"/>
        </w:rPr>
        <w:t>The CBA</w:t>
      </w:r>
      <w:r w:rsidR="00E7058D" w:rsidRPr="008F227C">
        <w:rPr>
          <w:sz w:val="22"/>
        </w:rPr>
        <w:t xml:space="preserve"> study, using the standard Ofgem CBA template for assessing network investments, has </w:t>
      </w:r>
      <w:r w:rsidR="000E5B59" w:rsidRPr="008F227C">
        <w:rPr>
          <w:sz w:val="22"/>
        </w:rPr>
        <w:t>indicated that the for the capital costs applied</w:t>
      </w:r>
      <w:r w:rsidR="00D57E40" w:rsidRPr="008F227C">
        <w:rPr>
          <w:sz w:val="22"/>
        </w:rPr>
        <w:t xml:space="preserve">, the </w:t>
      </w:r>
      <w:r w:rsidR="00CE47B7" w:rsidRPr="008F227C">
        <w:rPr>
          <w:sz w:val="22"/>
        </w:rPr>
        <w:t>preferred</w:t>
      </w:r>
      <w:r w:rsidR="00EB08E4" w:rsidRPr="008F227C">
        <w:rPr>
          <w:sz w:val="22"/>
        </w:rPr>
        <w:t xml:space="preserve"> </w:t>
      </w:r>
      <w:r w:rsidR="00D57E40" w:rsidRPr="008F227C">
        <w:rPr>
          <w:sz w:val="22"/>
        </w:rPr>
        <w:t xml:space="preserve">business case for investing in improved coordination in order to realise </w:t>
      </w:r>
      <w:r w:rsidR="009B5ABE" w:rsidRPr="008F227C">
        <w:rPr>
          <w:sz w:val="22"/>
        </w:rPr>
        <w:t>fairly modest gains on whole system efficiencies for flexibility should be undertaken in the near future</w:t>
      </w:r>
      <w:r w:rsidR="00FF2559" w:rsidRPr="008F227C">
        <w:rPr>
          <w:sz w:val="22"/>
        </w:rPr>
        <w:t>.</w:t>
      </w:r>
      <w:r w:rsidR="00CE47B7" w:rsidRPr="008F227C">
        <w:rPr>
          <w:sz w:val="22"/>
        </w:rPr>
        <w:t xml:space="preserve"> </w:t>
      </w:r>
      <w:r w:rsidR="00FF2559" w:rsidRPr="008F227C">
        <w:rPr>
          <w:sz w:val="22"/>
        </w:rPr>
        <w:t xml:space="preserve">Efficiency gains from </w:t>
      </w:r>
      <w:r w:rsidR="00CE47B7" w:rsidRPr="008F227C">
        <w:rPr>
          <w:sz w:val="22"/>
        </w:rPr>
        <w:t>2028</w:t>
      </w:r>
      <w:r w:rsidR="00FF2559" w:rsidRPr="008F227C">
        <w:rPr>
          <w:sz w:val="22"/>
        </w:rPr>
        <w:t>, with the investment being undertaken in the two previous years,</w:t>
      </w:r>
      <w:r w:rsidR="00CE47B7" w:rsidRPr="008F227C">
        <w:rPr>
          <w:sz w:val="22"/>
        </w:rPr>
        <w:t xml:space="preserve"> </w:t>
      </w:r>
      <w:r w:rsidR="00FF2559" w:rsidRPr="008F227C">
        <w:rPr>
          <w:sz w:val="22"/>
        </w:rPr>
        <w:t xml:space="preserve">provide the best </w:t>
      </w:r>
      <w:r w:rsidR="00AB691C" w:rsidRPr="008F227C">
        <w:rPr>
          <w:sz w:val="22"/>
        </w:rPr>
        <w:t>45-year</w:t>
      </w:r>
      <w:r w:rsidR="00D74E5F" w:rsidRPr="008F227C">
        <w:rPr>
          <w:sz w:val="22"/>
        </w:rPr>
        <w:t xml:space="preserve"> </w:t>
      </w:r>
      <w:r w:rsidR="00FF2559" w:rsidRPr="008F227C">
        <w:rPr>
          <w:sz w:val="22"/>
        </w:rPr>
        <w:t xml:space="preserve">NPV </w:t>
      </w:r>
      <w:r w:rsidR="00D74E5F" w:rsidRPr="008F227C">
        <w:rPr>
          <w:sz w:val="22"/>
        </w:rPr>
        <w:t>for the large majority of modelled scenarios.</w:t>
      </w:r>
      <w:r w:rsidR="00AD2051" w:rsidRPr="008F227C">
        <w:rPr>
          <w:sz w:val="22"/>
        </w:rPr>
        <w:t xml:space="preserve"> The exceptions being </w:t>
      </w:r>
      <w:r w:rsidR="002F4690">
        <w:rPr>
          <w:sz w:val="22"/>
        </w:rPr>
        <w:t xml:space="preserve">scenarios </w:t>
      </w:r>
      <w:r w:rsidR="00AD2051" w:rsidRPr="008F227C">
        <w:rPr>
          <w:sz w:val="22"/>
        </w:rPr>
        <w:t>where the flexibility average unit rates are low (</w:t>
      </w:r>
      <w:r w:rsidR="00DE317F" w:rsidRPr="008F227C">
        <w:rPr>
          <w:sz w:val="22"/>
        </w:rPr>
        <w:t xml:space="preserve">£30/MWh) and the efficiency gains are </w:t>
      </w:r>
      <w:r w:rsidR="00EF741A">
        <w:rPr>
          <w:sz w:val="22"/>
        </w:rPr>
        <w:t xml:space="preserve">very </w:t>
      </w:r>
      <w:r w:rsidR="00DE317F" w:rsidRPr="008F227C">
        <w:rPr>
          <w:sz w:val="22"/>
        </w:rPr>
        <w:t xml:space="preserve">low (3%), for which the optimum operational year </w:t>
      </w:r>
      <w:r w:rsidR="002F4690">
        <w:rPr>
          <w:sz w:val="22"/>
        </w:rPr>
        <w:t xml:space="preserve">(based on </w:t>
      </w:r>
      <w:r w:rsidR="00AB691C">
        <w:rPr>
          <w:sz w:val="22"/>
        </w:rPr>
        <w:t>45-year</w:t>
      </w:r>
      <w:r w:rsidR="002F4690">
        <w:rPr>
          <w:sz w:val="22"/>
        </w:rPr>
        <w:t xml:space="preserve"> NPV) </w:t>
      </w:r>
      <w:r w:rsidR="00980DF6" w:rsidRPr="008F227C">
        <w:rPr>
          <w:sz w:val="22"/>
        </w:rPr>
        <w:t>for improved efficiency</w:t>
      </w:r>
      <w:r w:rsidR="004D395A" w:rsidRPr="008F227C">
        <w:rPr>
          <w:sz w:val="22"/>
        </w:rPr>
        <w:t xml:space="preserve"> delivered by enhanced coordination is 2029 or 2030</w:t>
      </w:r>
      <w:r w:rsidR="00B91BDB" w:rsidRPr="008F227C">
        <w:rPr>
          <w:sz w:val="22"/>
        </w:rPr>
        <w:t xml:space="preserve">. </w:t>
      </w:r>
      <w:r w:rsidR="00D804E5" w:rsidRPr="008F227C">
        <w:rPr>
          <w:sz w:val="22"/>
        </w:rPr>
        <w:t>Even u</w:t>
      </w:r>
      <w:r w:rsidR="00B91BDB" w:rsidRPr="008F227C">
        <w:rPr>
          <w:sz w:val="22"/>
        </w:rPr>
        <w:t xml:space="preserve">nder this minimal </w:t>
      </w:r>
      <w:r w:rsidR="00D804E5" w:rsidRPr="008F227C">
        <w:rPr>
          <w:sz w:val="22"/>
        </w:rPr>
        <w:t>cost and improvement scenario, leaving the enhanced coordination efficiency</w:t>
      </w:r>
      <w:r w:rsidR="00857404" w:rsidRPr="008F227C">
        <w:rPr>
          <w:sz w:val="22"/>
        </w:rPr>
        <w:t xml:space="preserve"> gains until 2031 produces a lower </w:t>
      </w:r>
      <w:r w:rsidR="00AB691C" w:rsidRPr="008F227C">
        <w:rPr>
          <w:sz w:val="22"/>
        </w:rPr>
        <w:t>45-year</w:t>
      </w:r>
      <w:r w:rsidR="00857404" w:rsidRPr="008F227C">
        <w:rPr>
          <w:sz w:val="22"/>
        </w:rPr>
        <w:t xml:space="preserve"> NPV than for </w:t>
      </w:r>
      <w:r w:rsidR="005D0A84" w:rsidRPr="008F227C">
        <w:rPr>
          <w:sz w:val="22"/>
        </w:rPr>
        <w:t xml:space="preserve">a </w:t>
      </w:r>
      <w:r w:rsidR="00857404" w:rsidRPr="008F227C">
        <w:rPr>
          <w:sz w:val="22"/>
        </w:rPr>
        <w:t>2028</w:t>
      </w:r>
      <w:r w:rsidR="006600D9" w:rsidRPr="008F227C">
        <w:rPr>
          <w:sz w:val="22"/>
        </w:rPr>
        <w:t xml:space="preserve"> operation</w:t>
      </w:r>
      <w:r w:rsidR="005D0A84" w:rsidRPr="008F227C">
        <w:rPr>
          <w:sz w:val="22"/>
        </w:rPr>
        <w:t>al start year</w:t>
      </w:r>
      <w:r w:rsidR="006600D9" w:rsidRPr="008F227C">
        <w:rPr>
          <w:sz w:val="22"/>
        </w:rPr>
        <w:t>.</w:t>
      </w:r>
      <w:r w:rsidR="00D804E5" w:rsidRPr="008F227C">
        <w:rPr>
          <w:sz w:val="22"/>
        </w:rPr>
        <w:t xml:space="preserve">  </w:t>
      </w:r>
    </w:p>
    <w:p w14:paraId="6EE59F58" w14:textId="77777777" w:rsidR="00296F2B" w:rsidRDefault="00296F2B" w:rsidP="00296F2B">
      <w:pPr>
        <w:pStyle w:val="Heading2"/>
        <w:numPr>
          <w:ilvl w:val="0"/>
          <w:numId w:val="0"/>
        </w:numPr>
        <w:rPr>
          <w:rFonts w:hint="eastAsia"/>
        </w:rPr>
      </w:pPr>
    </w:p>
    <w:p w14:paraId="642D804A" w14:textId="093FC7EE" w:rsidR="001E1F58" w:rsidRDefault="001E1F58" w:rsidP="00F4039F">
      <w:pPr>
        <w:pStyle w:val="Heading2"/>
        <w:rPr>
          <w:rFonts w:hint="eastAsia"/>
        </w:rPr>
      </w:pPr>
      <w:bookmarkStart w:id="68" w:name="_Toc169103600"/>
      <w:r>
        <w:t>Summary and conclusions</w:t>
      </w:r>
      <w:bookmarkEnd w:id="68"/>
    </w:p>
    <w:p w14:paraId="7944DA80" w14:textId="6D22DDFA" w:rsidR="00207757" w:rsidRPr="00981ECF" w:rsidRDefault="0090067F" w:rsidP="00981ECF">
      <w:pPr>
        <w:pStyle w:val="BodyText"/>
        <w:jc w:val="both"/>
        <w:rPr>
          <w:sz w:val="22"/>
        </w:rPr>
      </w:pPr>
      <w:r w:rsidRPr="00981ECF">
        <w:rPr>
          <w:sz w:val="22"/>
        </w:rPr>
        <w:t xml:space="preserve">The </w:t>
      </w:r>
      <w:r w:rsidR="00903A58" w:rsidRPr="00981ECF">
        <w:rPr>
          <w:sz w:val="22"/>
        </w:rPr>
        <w:t xml:space="preserve">simple annual and cumulative </w:t>
      </w:r>
      <w:r w:rsidR="00B21AEE" w:rsidRPr="00981ECF">
        <w:rPr>
          <w:sz w:val="22"/>
        </w:rPr>
        <w:t>efficiency-based</w:t>
      </w:r>
      <w:r w:rsidR="00903A58" w:rsidRPr="00981ECF">
        <w:rPr>
          <w:sz w:val="22"/>
        </w:rPr>
        <w:t xml:space="preserve"> savings economic analysis illustrates that </w:t>
      </w:r>
      <w:r w:rsidR="00B25280" w:rsidRPr="00981ECF">
        <w:rPr>
          <w:sz w:val="22"/>
        </w:rPr>
        <w:t>above certain volumes of flex there is a strong case for focussing on measures which can provide efficiency savings in the cost of flexibility. Scheme 2, which focusses on whole system optimisation is considered to be one of the key mechanisms which can facilitate such efficiency savings</w:t>
      </w:r>
      <w:r w:rsidR="00B21AEE" w:rsidRPr="00981ECF">
        <w:rPr>
          <w:sz w:val="22"/>
        </w:rPr>
        <w:t>, with expected benefits being derived from improved overall coordination including for:</w:t>
      </w:r>
    </w:p>
    <w:p w14:paraId="77779DC9" w14:textId="77777777" w:rsidR="00B21AEE" w:rsidRDefault="00B21AEE" w:rsidP="00207757">
      <w:pPr>
        <w:pStyle w:val="BodyText"/>
      </w:pPr>
    </w:p>
    <w:p w14:paraId="6B62CCDF" w14:textId="77777777" w:rsidR="00B21AEE" w:rsidRPr="00405191" w:rsidRDefault="00B21AEE" w:rsidP="009A07BE">
      <w:pPr>
        <w:pStyle w:val="BodyText"/>
        <w:numPr>
          <w:ilvl w:val="0"/>
          <w:numId w:val="10"/>
        </w:numPr>
        <w:jc w:val="both"/>
        <w:rPr>
          <w:sz w:val="22"/>
        </w:rPr>
      </w:pPr>
      <w:r w:rsidRPr="00405191">
        <w:rPr>
          <w:sz w:val="22"/>
        </w:rPr>
        <w:t>Improved identification of flexibility requirements​</w:t>
      </w:r>
      <w:r>
        <w:rPr>
          <w:sz w:val="22"/>
        </w:rPr>
        <w:t>.</w:t>
      </w:r>
    </w:p>
    <w:p w14:paraId="485A7C59" w14:textId="77777777" w:rsidR="00B21AEE" w:rsidRPr="00405191" w:rsidRDefault="00B21AEE" w:rsidP="009A07BE">
      <w:pPr>
        <w:pStyle w:val="BodyText"/>
        <w:numPr>
          <w:ilvl w:val="0"/>
          <w:numId w:val="10"/>
        </w:numPr>
        <w:jc w:val="both"/>
        <w:rPr>
          <w:sz w:val="22"/>
        </w:rPr>
      </w:pPr>
      <w:r w:rsidRPr="00405191">
        <w:rPr>
          <w:sz w:val="22"/>
        </w:rPr>
        <w:t>Improved visibility resulting in improved Supplier targeting of needs</w:t>
      </w:r>
      <w:r>
        <w:rPr>
          <w:sz w:val="22"/>
        </w:rPr>
        <w:t>.</w:t>
      </w:r>
      <w:r w:rsidRPr="00405191">
        <w:rPr>
          <w:sz w:val="22"/>
        </w:rPr>
        <w:t>​</w:t>
      </w:r>
    </w:p>
    <w:p w14:paraId="52614D8E" w14:textId="77777777" w:rsidR="00B21AEE" w:rsidRPr="00405191" w:rsidRDefault="00B21AEE" w:rsidP="009A07BE">
      <w:pPr>
        <w:pStyle w:val="BodyText"/>
        <w:numPr>
          <w:ilvl w:val="0"/>
          <w:numId w:val="10"/>
        </w:numPr>
        <w:jc w:val="both"/>
        <w:rPr>
          <w:sz w:val="22"/>
        </w:rPr>
      </w:pPr>
      <w:r w:rsidRPr="00405191">
        <w:rPr>
          <w:sz w:val="22"/>
        </w:rPr>
        <w:t>Improved resolution of potential conflicts</w:t>
      </w:r>
      <w:r>
        <w:rPr>
          <w:sz w:val="22"/>
        </w:rPr>
        <w:t>.</w:t>
      </w:r>
      <w:r w:rsidRPr="00405191">
        <w:rPr>
          <w:sz w:val="22"/>
        </w:rPr>
        <w:t>​</w:t>
      </w:r>
    </w:p>
    <w:p w14:paraId="79E917A6" w14:textId="77777777" w:rsidR="00B21AEE" w:rsidRDefault="00B21AEE" w:rsidP="009A07BE">
      <w:pPr>
        <w:pStyle w:val="BodyText"/>
        <w:numPr>
          <w:ilvl w:val="0"/>
          <w:numId w:val="10"/>
        </w:numPr>
        <w:jc w:val="both"/>
        <w:rPr>
          <w:sz w:val="22"/>
        </w:rPr>
      </w:pPr>
      <w:r w:rsidRPr="00405191">
        <w:rPr>
          <w:sz w:val="22"/>
        </w:rPr>
        <w:t>Overall improved coordination and management and dispatch handling.</w:t>
      </w:r>
    </w:p>
    <w:p w14:paraId="23C8DF1A" w14:textId="77777777" w:rsidR="00B21AEE" w:rsidRPr="00207757" w:rsidRDefault="00B21AEE" w:rsidP="00207757">
      <w:pPr>
        <w:pStyle w:val="BodyText"/>
      </w:pPr>
    </w:p>
    <w:p w14:paraId="6E706B5E" w14:textId="3743CE1B" w:rsidR="00936AE0" w:rsidRDefault="00D950E9" w:rsidP="00981ECF">
      <w:pPr>
        <w:pStyle w:val="BodyText"/>
        <w:jc w:val="both"/>
        <w:rPr>
          <w:sz w:val="22"/>
        </w:rPr>
      </w:pPr>
      <w:r w:rsidRPr="00981ECF">
        <w:rPr>
          <w:sz w:val="22"/>
        </w:rPr>
        <w:t xml:space="preserve">Illustrations of Flexibility volume increases, </w:t>
      </w:r>
      <w:r w:rsidR="009F1F28" w:rsidRPr="00981ECF">
        <w:rPr>
          <w:sz w:val="22"/>
        </w:rPr>
        <w:t>based on FES projections for a range of in</w:t>
      </w:r>
      <w:r w:rsidR="003A0D82" w:rsidRPr="00981ECF">
        <w:rPr>
          <w:sz w:val="22"/>
        </w:rPr>
        <w:t>f</w:t>
      </w:r>
      <w:r w:rsidR="009F1F28" w:rsidRPr="00981ECF">
        <w:rPr>
          <w:sz w:val="22"/>
        </w:rPr>
        <w:t>lue</w:t>
      </w:r>
      <w:r w:rsidR="003A0D82" w:rsidRPr="00981ECF">
        <w:rPr>
          <w:sz w:val="22"/>
        </w:rPr>
        <w:t>n</w:t>
      </w:r>
      <w:r w:rsidR="009F1F28" w:rsidRPr="00981ECF">
        <w:rPr>
          <w:sz w:val="22"/>
        </w:rPr>
        <w:t xml:space="preserve">cing technologies and asset groups, in combination with the IWES whole-system modelling have been </w:t>
      </w:r>
      <w:r w:rsidR="003A0D82" w:rsidRPr="00981ECF">
        <w:rPr>
          <w:sz w:val="22"/>
        </w:rPr>
        <w:t xml:space="preserve">utilised </w:t>
      </w:r>
      <w:r w:rsidR="00057EB5" w:rsidRPr="00981ECF">
        <w:rPr>
          <w:sz w:val="22"/>
        </w:rPr>
        <w:t xml:space="preserve">to set out volume uptake paths. The volume uptake profiles </w:t>
      </w:r>
      <w:r w:rsidR="00C85D78" w:rsidRPr="00981ECF">
        <w:rPr>
          <w:sz w:val="22"/>
        </w:rPr>
        <w:t>have been combined with low to medium flexibility average unit prices</w:t>
      </w:r>
      <w:r w:rsidR="00C62009" w:rsidRPr="00981ECF">
        <w:rPr>
          <w:sz w:val="22"/>
        </w:rPr>
        <w:t xml:space="preserve"> to determine the corresponding economic benefits which can be delivered by </w:t>
      </w:r>
      <w:r w:rsidR="005A7B68" w:rsidRPr="00981ECF">
        <w:rPr>
          <w:sz w:val="22"/>
        </w:rPr>
        <w:t xml:space="preserve">modest efficiency gains </w:t>
      </w:r>
      <w:r w:rsidR="00981ECF" w:rsidRPr="00981ECF">
        <w:rPr>
          <w:sz w:val="22"/>
        </w:rPr>
        <w:t>which could be delivered by improved whole system coordination.</w:t>
      </w:r>
      <w:r w:rsidR="00C62009" w:rsidRPr="00981ECF">
        <w:rPr>
          <w:sz w:val="22"/>
        </w:rPr>
        <w:t xml:space="preserve">  </w:t>
      </w:r>
    </w:p>
    <w:p w14:paraId="057A6AF7" w14:textId="6559ADAF" w:rsidR="00FA4E0C" w:rsidRDefault="00C26AC5" w:rsidP="00981ECF">
      <w:pPr>
        <w:pStyle w:val="BodyText"/>
        <w:jc w:val="both"/>
        <w:rPr>
          <w:sz w:val="22"/>
        </w:rPr>
      </w:pPr>
      <w:r>
        <w:rPr>
          <w:sz w:val="22"/>
        </w:rPr>
        <w:t xml:space="preserve">When considering the scenarios modelled, which are </w:t>
      </w:r>
      <w:r w:rsidR="00111D59">
        <w:rPr>
          <w:sz w:val="22"/>
        </w:rPr>
        <w:t>viewed</w:t>
      </w:r>
      <w:r>
        <w:rPr>
          <w:sz w:val="22"/>
        </w:rPr>
        <w:t xml:space="preserve"> to be on the conservative side for flexibil</w:t>
      </w:r>
      <w:r w:rsidR="00A863E9">
        <w:rPr>
          <w:sz w:val="22"/>
        </w:rPr>
        <w:t>i</w:t>
      </w:r>
      <w:r>
        <w:rPr>
          <w:sz w:val="22"/>
        </w:rPr>
        <w:t>ty unit prices and potential efficiency gains</w:t>
      </w:r>
      <w:r w:rsidR="00113F62">
        <w:rPr>
          <w:sz w:val="22"/>
        </w:rPr>
        <w:t xml:space="preserve">, the cumulative savings from improved </w:t>
      </w:r>
      <w:r w:rsidR="00EF53BA">
        <w:rPr>
          <w:sz w:val="22"/>
        </w:rPr>
        <w:t>coordination-based</w:t>
      </w:r>
      <w:r w:rsidR="00113F62">
        <w:rPr>
          <w:sz w:val="22"/>
        </w:rPr>
        <w:t xml:space="preserve"> efficiency gains </w:t>
      </w:r>
      <w:r w:rsidR="00450413">
        <w:rPr>
          <w:sz w:val="22"/>
        </w:rPr>
        <w:t>surpass</w:t>
      </w:r>
      <w:r w:rsidR="00FE24A3">
        <w:rPr>
          <w:sz w:val="22"/>
        </w:rPr>
        <w:t xml:space="preserve"> the project implementation costs for the improved coordination</w:t>
      </w:r>
      <w:r w:rsidR="00450413">
        <w:rPr>
          <w:sz w:val="22"/>
        </w:rPr>
        <w:t xml:space="preserve"> from between 2028</w:t>
      </w:r>
      <w:r w:rsidR="0071564A">
        <w:rPr>
          <w:sz w:val="22"/>
        </w:rPr>
        <w:t xml:space="preserve"> (£100/MWh flex, 7% efficiency gains)</w:t>
      </w:r>
      <w:r w:rsidR="00450413">
        <w:rPr>
          <w:sz w:val="22"/>
        </w:rPr>
        <w:t xml:space="preserve"> and 203</w:t>
      </w:r>
      <w:r w:rsidR="0071564A">
        <w:rPr>
          <w:sz w:val="22"/>
        </w:rPr>
        <w:t xml:space="preserve">7 (£30/MWh flex, 3% </w:t>
      </w:r>
      <w:r w:rsidR="00A863E9">
        <w:rPr>
          <w:sz w:val="22"/>
        </w:rPr>
        <w:t>efficiency gains).</w:t>
      </w:r>
      <w:r w:rsidR="00FE24A3">
        <w:rPr>
          <w:sz w:val="22"/>
        </w:rPr>
        <w:t xml:space="preserve"> </w:t>
      </w:r>
    </w:p>
    <w:p w14:paraId="614C2FA0" w14:textId="7F3954DF" w:rsidR="00EF53BA" w:rsidRDefault="00EF53BA" w:rsidP="00981ECF">
      <w:pPr>
        <w:pStyle w:val="BodyText"/>
        <w:jc w:val="both"/>
        <w:rPr>
          <w:sz w:val="22"/>
        </w:rPr>
      </w:pPr>
      <w:r>
        <w:rPr>
          <w:sz w:val="22"/>
        </w:rPr>
        <w:t xml:space="preserve">The application of the standard Ofgem </w:t>
      </w:r>
      <w:r w:rsidR="004E63F8">
        <w:rPr>
          <w:sz w:val="22"/>
        </w:rPr>
        <w:t>n</w:t>
      </w:r>
      <w:r>
        <w:rPr>
          <w:sz w:val="22"/>
        </w:rPr>
        <w:t xml:space="preserve">etwork </w:t>
      </w:r>
      <w:r w:rsidR="004E63F8">
        <w:rPr>
          <w:sz w:val="22"/>
        </w:rPr>
        <w:t>investment assessment CBA</w:t>
      </w:r>
      <w:r w:rsidR="00246DEB">
        <w:rPr>
          <w:sz w:val="22"/>
        </w:rPr>
        <w:t xml:space="preserve"> has been used to assess the investment case. Scenarios</w:t>
      </w:r>
      <w:r w:rsidR="006B7D29">
        <w:rPr>
          <w:sz w:val="22"/>
        </w:rPr>
        <w:t xml:space="preserve"> have been modelled across a range of flexibility unit price points</w:t>
      </w:r>
      <w:r w:rsidR="00123C20">
        <w:rPr>
          <w:sz w:val="22"/>
        </w:rPr>
        <w:t xml:space="preserve"> (£30/MWh - £100/MWh)</w:t>
      </w:r>
      <w:r w:rsidR="006B7D29">
        <w:rPr>
          <w:sz w:val="22"/>
        </w:rPr>
        <w:t>, and for different efficiency gains</w:t>
      </w:r>
      <w:r w:rsidR="004E63F8">
        <w:rPr>
          <w:sz w:val="22"/>
        </w:rPr>
        <w:t xml:space="preserve"> </w:t>
      </w:r>
      <w:r w:rsidR="00123C20">
        <w:rPr>
          <w:sz w:val="22"/>
        </w:rPr>
        <w:t>(3%-7%)</w:t>
      </w:r>
      <w:r w:rsidR="00A93C49">
        <w:rPr>
          <w:sz w:val="22"/>
        </w:rPr>
        <w:t>. The initial year of operation of the improved coordination has been tested from 2028 to 2037</w:t>
      </w:r>
      <w:r w:rsidR="009114A5">
        <w:rPr>
          <w:sz w:val="22"/>
        </w:rPr>
        <w:t>, to determine which investment year</w:t>
      </w:r>
      <w:r w:rsidR="00FA3B50">
        <w:rPr>
          <w:sz w:val="22"/>
        </w:rPr>
        <w:t xml:space="preserve"> </w:t>
      </w:r>
      <w:r w:rsidR="00413747">
        <w:rPr>
          <w:sz w:val="22"/>
        </w:rPr>
        <w:t>will provide the best NPV</w:t>
      </w:r>
      <w:r w:rsidR="00FA3B50">
        <w:rPr>
          <w:sz w:val="22"/>
        </w:rPr>
        <w:t>,</w:t>
      </w:r>
      <w:r w:rsidR="00413747">
        <w:rPr>
          <w:sz w:val="22"/>
        </w:rPr>
        <w:t xml:space="preserve"> </w:t>
      </w:r>
      <w:r w:rsidR="00293941">
        <w:rPr>
          <w:sz w:val="22"/>
        </w:rPr>
        <w:t xml:space="preserve">which </w:t>
      </w:r>
      <w:r w:rsidR="00FA3B50">
        <w:rPr>
          <w:sz w:val="22"/>
        </w:rPr>
        <w:t>for the modelled sc</w:t>
      </w:r>
      <w:r w:rsidR="000551A9">
        <w:rPr>
          <w:sz w:val="22"/>
        </w:rPr>
        <w:t xml:space="preserve">enarios will </w:t>
      </w:r>
      <w:r w:rsidR="00293941">
        <w:rPr>
          <w:sz w:val="22"/>
        </w:rPr>
        <w:t>reflect</w:t>
      </w:r>
      <w:r w:rsidR="00413747">
        <w:rPr>
          <w:sz w:val="22"/>
        </w:rPr>
        <w:t xml:space="preserve"> the best value for consumers.</w:t>
      </w:r>
      <w:r w:rsidR="008E39D3">
        <w:rPr>
          <w:sz w:val="22"/>
        </w:rPr>
        <w:t xml:space="preserve"> The </w:t>
      </w:r>
      <w:r w:rsidR="0043561E">
        <w:rPr>
          <w:sz w:val="22"/>
        </w:rPr>
        <w:t xml:space="preserve">illustrative </w:t>
      </w:r>
      <w:r w:rsidR="008E39D3">
        <w:rPr>
          <w:sz w:val="22"/>
        </w:rPr>
        <w:t xml:space="preserve">capital expenditure being undertaken </w:t>
      </w:r>
      <w:r w:rsidR="0043561E">
        <w:rPr>
          <w:sz w:val="22"/>
        </w:rPr>
        <w:t xml:space="preserve">in the previous two years. </w:t>
      </w:r>
      <w:r w:rsidR="008E39D3">
        <w:rPr>
          <w:sz w:val="22"/>
        </w:rPr>
        <w:t>For the large majority of tested scenarios, the optimal year of improved coordi</w:t>
      </w:r>
      <w:r w:rsidR="0043561E">
        <w:rPr>
          <w:sz w:val="22"/>
        </w:rPr>
        <w:t>na</w:t>
      </w:r>
      <w:r w:rsidR="008E39D3">
        <w:rPr>
          <w:sz w:val="22"/>
        </w:rPr>
        <w:t>tion</w:t>
      </w:r>
      <w:r w:rsidR="0043561E">
        <w:rPr>
          <w:sz w:val="22"/>
        </w:rPr>
        <w:t xml:space="preserve"> was shown to be 2028, and only for the lowest flexibility unit rate</w:t>
      </w:r>
      <w:r w:rsidR="006F62F5">
        <w:rPr>
          <w:sz w:val="22"/>
        </w:rPr>
        <w:t xml:space="preserve">s </w:t>
      </w:r>
      <w:r w:rsidR="003D1BEA">
        <w:rPr>
          <w:sz w:val="22"/>
        </w:rPr>
        <w:t xml:space="preserve">(£30/MWh) </w:t>
      </w:r>
      <w:r w:rsidR="006F62F5">
        <w:rPr>
          <w:sz w:val="22"/>
        </w:rPr>
        <w:t>and efficiency gains</w:t>
      </w:r>
      <w:r w:rsidR="003D1BEA">
        <w:rPr>
          <w:sz w:val="22"/>
        </w:rPr>
        <w:t xml:space="preserve"> (3</w:t>
      </w:r>
      <w:r w:rsidR="00214BCA">
        <w:rPr>
          <w:sz w:val="22"/>
        </w:rPr>
        <w:t>%</w:t>
      </w:r>
      <w:r w:rsidR="003D1BEA">
        <w:rPr>
          <w:sz w:val="22"/>
        </w:rPr>
        <w:t>)</w:t>
      </w:r>
      <w:r w:rsidR="006F62F5">
        <w:rPr>
          <w:sz w:val="22"/>
        </w:rPr>
        <w:t xml:space="preserve">, </w:t>
      </w:r>
      <w:r w:rsidR="008E70B1">
        <w:rPr>
          <w:sz w:val="22"/>
        </w:rPr>
        <w:t xml:space="preserve">a later year was </w:t>
      </w:r>
      <w:r w:rsidR="005A68A7">
        <w:rPr>
          <w:sz w:val="22"/>
        </w:rPr>
        <w:t>preferred</w:t>
      </w:r>
      <w:r w:rsidR="006F62F5">
        <w:rPr>
          <w:sz w:val="22"/>
        </w:rPr>
        <w:t xml:space="preserve"> (2030</w:t>
      </w:r>
      <w:r w:rsidR="001B737A">
        <w:rPr>
          <w:sz w:val="22"/>
        </w:rPr>
        <w:t>/31</w:t>
      </w:r>
      <w:r w:rsidR="006F62F5">
        <w:rPr>
          <w:sz w:val="22"/>
        </w:rPr>
        <w:t>).</w:t>
      </w:r>
    </w:p>
    <w:p w14:paraId="1C6D66DC" w14:textId="77777777" w:rsidR="00680B5A" w:rsidRDefault="00680B5A" w:rsidP="00981ECF">
      <w:pPr>
        <w:pStyle w:val="BodyText"/>
        <w:jc w:val="both"/>
        <w:rPr>
          <w:sz w:val="22"/>
        </w:rPr>
      </w:pPr>
    </w:p>
    <w:p w14:paraId="004A2F97" w14:textId="769E95FD" w:rsidR="006F62F5" w:rsidRDefault="005A688A" w:rsidP="00E97E7C">
      <w:pPr>
        <w:pStyle w:val="Heading3"/>
        <w:rPr>
          <w:rFonts w:hint="eastAsia"/>
        </w:rPr>
      </w:pPr>
      <w:r>
        <w:t xml:space="preserve">Coordination Scheme </w:t>
      </w:r>
      <w:r w:rsidR="00680B5A">
        <w:t>Implementation Considerations</w:t>
      </w:r>
    </w:p>
    <w:p w14:paraId="01779440" w14:textId="1BFDEC55" w:rsidR="00680B5A" w:rsidRDefault="00680B5A" w:rsidP="00981ECF">
      <w:pPr>
        <w:pStyle w:val="BodyText"/>
        <w:jc w:val="both"/>
        <w:rPr>
          <w:sz w:val="22"/>
        </w:rPr>
      </w:pPr>
      <w:r>
        <w:rPr>
          <w:sz w:val="22"/>
        </w:rPr>
        <w:t xml:space="preserve">The economic analysis is not </w:t>
      </w:r>
      <w:r w:rsidR="00E51B30">
        <w:rPr>
          <w:sz w:val="22"/>
        </w:rPr>
        <w:t xml:space="preserve">considered </w:t>
      </w:r>
      <w:r>
        <w:rPr>
          <w:sz w:val="22"/>
        </w:rPr>
        <w:t>to be ex</w:t>
      </w:r>
      <w:r w:rsidR="00E51B30">
        <w:rPr>
          <w:sz w:val="22"/>
        </w:rPr>
        <w:t>haustive</w:t>
      </w:r>
      <w:r w:rsidR="00417F5C">
        <w:rPr>
          <w:sz w:val="22"/>
        </w:rPr>
        <w:t xml:space="preserve"> and does not consider the practicalities of actual delivery</w:t>
      </w:r>
      <w:r w:rsidR="00DD2E0F">
        <w:rPr>
          <w:sz w:val="22"/>
        </w:rPr>
        <w:t xml:space="preserve">. It </w:t>
      </w:r>
      <w:r w:rsidR="00AB03DB">
        <w:rPr>
          <w:sz w:val="22"/>
        </w:rPr>
        <w:t>does</w:t>
      </w:r>
      <w:r>
        <w:rPr>
          <w:sz w:val="22"/>
        </w:rPr>
        <w:t xml:space="preserve"> </w:t>
      </w:r>
      <w:r w:rsidR="00DD2E0F">
        <w:rPr>
          <w:sz w:val="22"/>
        </w:rPr>
        <w:t xml:space="preserve">however </w:t>
      </w:r>
      <w:r>
        <w:rPr>
          <w:sz w:val="22"/>
        </w:rPr>
        <w:t>illustrate th</w:t>
      </w:r>
      <w:r w:rsidR="00DD2E0F">
        <w:rPr>
          <w:sz w:val="22"/>
        </w:rPr>
        <w:t>at there is a strong economic case for the early transition to improved whole system coordination of flexibility services</w:t>
      </w:r>
      <w:r w:rsidR="004B33C5">
        <w:rPr>
          <w:sz w:val="22"/>
        </w:rPr>
        <w:t xml:space="preserve"> </w:t>
      </w:r>
      <w:r w:rsidR="00DD2E0F">
        <w:rPr>
          <w:sz w:val="22"/>
        </w:rPr>
        <w:t>whe</w:t>
      </w:r>
      <w:r w:rsidR="00D83B67">
        <w:rPr>
          <w:sz w:val="22"/>
        </w:rPr>
        <w:t>n</w:t>
      </w:r>
      <w:r w:rsidR="00DD2E0F">
        <w:rPr>
          <w:sz w:val="22"/>
        </w:rPr>
        <w:t xml:space="preserve"> th</w:t>
      </w:r>
      <w:r w:rsidR="00D83B67">
        <w:rPr>
          <w:sz w:val="22"/>
        </w:rPr>
        <w:t>is</w:t>
      </w:r>
      <w:r w:rsidR="00DD2E0F">
        <w:rPr>
          <w:sz w:val="22"/>
        </w:rPr>
        <w:t xml:space="preserve"> can deliver </w:t>
      </w:r>
      <w:r w:rsidR="00E51B30">
        <w:rPr>
          <w:sz w:val="22"/>
        </w:rPr>
        <w:t>improved efficiencies.</w:t>
      </w:r>
      <w:r>
        <w:rPr>
          <w:sz w:val="22"/>
        </w:rPr>
        <w:t xml:space="preserve"> </w:t>
      </w:r>
      <w:r w:rsidR="006B3BEB">
        <w:rPr>
          <w:sz w:val="22"/>
        </w:rPr>
        <w:t xml:space="preserve">It also highlights </w:t>
      </w:r>
      <w:r w:rsidR="008A04F3">
        <w:rPr>
          <w:sz w:val="22"/>
        </w:rPr>
        <w:t xml:space="preserve">that </w:t>
      </w:r>
      <w:r w:rsidR="00A124A4">
        <w:rPr>
          <w:sz w:val="22"/>
        </w:rPr>
        <w:t xml:space="preserve">the </w:t>
      </w:r>
      <w:r w:rsidR="006B3BEB">
        <w:rPr>
          <w:sz w:val="22"/>
        </w:rPr>
        <w:t>benefits</w:t>
      </w:r>
      <w:r w:rsidR="006A6400">
        <w:rPr>
          <w:sz w:val="22"/>
        </w:rPr>
        <w:t xml:space="preserve"> of improved coordination will be dependent on flexibility uptake rates, cost of flexibility and the ability to deliver efficiency gains in the flexibility market.</w:t>
      </w:r>
      <w:r w:rsidR="0042392A">
        <w:rPr>
          <w:sz w:val="22"/>
        </w:rPr>
        <w:t xml:space="preserve"> Further analysis of the </w:t>
      </w:r>
      <w:r w:rsidR="00472B0B">
        <w:rPr>
          <w:sz w:val="22"/>
        </w:rPr>
        <w:t xml:space="preserve">projected </w:t>
      </w:r>
      <w:r w:rsidR="0042392A">
        <w:rPr>
          <w:sz w:val="22"/>
        </w:rPr>
        <w:t>flexibility</w:t>
      </w:r>
      <w:r w:rsidR="00472B0B">
        <w:rPr>
          <w:sz w:val="22"/>
        </w:rPr>
        <w:t xml:space="preserve"> volumes</w:t>
      </w:r>
      <w:r w:rsidR="00740A6C">
        <w:rPr>
          <w:sz w:val="22"/>
        </w:rPr>
        <w:t xml:space="preserve"> and unit rates</w:t>
      </w:r>
      <w:r w:rsidR="00472B0B">
        <w:rPr>
          <w:sz w:val="22"/>
        </w:rPr>
        <w:t xml:space="preserve">, combined with regular reviews of </w:t>
      </w:r>
      <w:r w:rsidR="00F4184A">
        <w:rPr>
          <w:sz w:val="22"/>
        </w:rPr>
        <w:t>actual and short</w:t>
      </w:r>
      <w:r w:rsidR="00326972">
        <w:rPr>
          <w:sz w:val="22"/>
        </w:rPr>
        <w:t>-</w:t>
      </w:r>
      <w:r w:rsidR="00F4184A">
        <w:rPr>
          <w:sz w:val="22"/>
        </w:rPr>
        <w:t xml:space="preserve">term </w:t>
      </w:r>
      <w:r w:rsidR="00832EE3">
        <w:rPr>
          <w:sz w:val="22"/>
        </w:rPr>
        <w:t xml:space="preserve">flexibility </w:t>
      </w:r>
      <w:r w:rsidR="00F4184A">
        <w:rPr>
          <w:sz w:val="22"/>
        </w:rPr>
        <w:t>growth</w:t>
      </w:r>
      <w:r w:rsidR="00832EE3">
        <w:rPr>
          <w:sz w:val="22"/>
        </w:rPr>
        <w:t xml:space="preserve"> and </w:t>
      </w:r>
      <w:r w:rsidR="005E743F">
        <w:rPr>
          <w:sz w:val="22"/>
        </w:rPr>
        <w:t>average unit rate</w:t>
      </w:r>
      <w:r w:rsidR="00F4184A">
        <w:rPr>
          <w:sz w:val="22"/>
        </w:rPr>
        <w:t xml:space="preserve"> projections will be needed</w:t>
      </w:r>
      <w:r w:rsidR="005E743F">
        <w:rPr>
          <w:sz w:val="22"/>
        </w:rPr>
        <w:t xml:space="preserve"> </w:t>
      </w:r>
      <w:r w:rsidR="00AE0928">
        <w:rPr>
          <w:sz w:val="22"/>
        </w:rPr>
        <w:t>over the next few years.</w:t>
      </w:r>
      <w:r w:rsidR="00F4184A">
        <w:rPr>
          <w:sz w:val="22"/>
        </w:rPr>
        <w:t xml:space="preserve"> </w:t>
      </w:r>
      <w:r w:rsidR="0042392A">
        <w:rPr>
          <w:sz w:val="22"/>
        </w:rPr>
        <w:t xml:space="preserve"> </w:t>
      </w:r>
    </w:p>
    <w:p w14:paraId="2E6C74DC" w14:textId="73AE061B" w:rsidR="00DF7D87" w:rsidRDefault="00DF7D87" w:rsidP="00981ECF">
      <w:pPr>
        <w:pStyle w:val="BodyText"/>
        <w:jc w:val="both"/>
        <w:rPr>
          <w:sz w:val="22"/>
        </w:rPr>
      </w:pPr>
      <w:r>
        <w:rPr>
          <w:sz w:val="22"/>
        </w:rPr>
        <w:t xml:space="preserve">As the illustrative costs for improved coordination are </w:t>
      </w:r>
      <w:r w:rsidR="007B1571">
        <w:rPr>
          <w:sz w:val="22"/>
        </w:rPr>
        <w:t xml:space="preserve">drawn from </w:t>
      </w:r>
      <w:r w:rsidR="00EE450E">
        <w:rPr>
          <w:sz w:val="22"/>
        </w:rPr>
        <w:t>the</w:t>
      </w:r>
      <w:r w:rsidR="007B1571">
        <w:rPr>
          <w:sz w:val="22"/>
        </w:rPr>
        <w:t xml:space="preserve"> previous ENA Future Worlds programme</w:t>
      </w:r>
      <w:r w:rsidR="00572844">
        <w:rPr>
          <w:sz w:val="22"/>
        </w:rPr>
        <w:t xml:space="preserve"> from 2019, it will be necessary to undertake a full review of the co</w:t>
      </w:r>
      <w:r w:rsidR="00CC0247">
        <w:rPr>
          <w:sz w:val="22"/>
        </w:rPr>
        <w:t xml:space="preserve">sts, and how any new role for </w:t>
      </w:r>
      <w:r w:rsidR="004B33C5">
        <w:rPr>
          <w:sz w:val="22"/>
        </w:rPr>
        <w:t xml:space="preserve">improved </w:t>
      </w:r>
      <w:r w:rsidR="00CC0247">
        <w:rPr>
          <w:sz w:val="22"/>
        </w:rPr>
        <w:t xml:space="preserve">whole system coordination may partly offset </w:t>
      </w:r>
      <w:r w:rsidR="00565024">
        <w:rPr>
          <w:sz w:val="22"/>
        </w:rPr>
        <w:t>costs which would otherwise be incurred by the network operators.</w:t>
      </w:r>
      <w:r>
        <w:rPr>
          <w:sz w:val="22"/>
        </w:rPr>
        <w:t xml:space="preserve"> </w:t>
      </w:r>
      <w:r w:rsidR="007F1268">
        <w:rPr>
          <w:sz w:val="22"/>
        </w:rPr>
        <w:t>This was beyond the scope of this study.</w:t>
      </w:r>
    </w:p>
    <w:p w14:paraId="2FA09A0C" w14:textId="77777777" w:rsidR="00CE3500" w:rsidRDefault="00CE3500" w:rsidP="00981ECF">
      <w:pPr>
        <w:pStyle w:val="BodyText"/>
        <w:jc w:val="both"/>
        <w:rPr>
          <w:sz w:val="22"/>
        </w:rPr>
      </w:pPr>
    </w:p>
    <w:p w14:paraId="2CF5EF87" w14:textId="77777777" w:rsidR="00FA4E0C" w:rsidRPr="00981ECF" w:rsidRDefault="00FA4E0C" w:rsidP="00981ECF">
      <w:pPr>
        <w:pStyle w:val="BodyText"/>
        <w:jc w:val="both"/>
        <w:rPr>
          <w:sz w:val="22"/>
        </w:rPr>
      </w:pPr>
    </w:p>
    <w:p w14:paraId="6976AEB9" w14:textId="77777777" w:rsidR="00C955D8" w:rsidRPr="00F92310" w:rsidRDefault="00C955D8" w:rsidP="00F92310">
      <w:pPr>
        <w:pStyle w:val="BodyText"/>
      </w:pPr>
    </w:p>
    <w:p w14:paraId="487A4C4D" w14:textId="77777777" w:rsidR="00183182" w:rsidRDefault="00183182" w:rsidP="00737CB6">
      <w:pPr>
        <w:pStyle w:val="BodyText"/>
      </w:pPr>
    </w:p>
    <w:p w14:paraId="6BB34469" w14:textId="49740FBB" w:rsidR="00EC0C1C" w:rsidRPr="00987F2E" w:rsidRDefault="0097193C" w:rsidP="00A75689">
      <w:pPr>
        <w:pStyle w:val="BodyText"/>
        <w:jc w:val="both"/>
        <w:rPr>
          <w:sz w:val="22"/>
        </w:rPr>
      </w:pPr>
      <w:bookmarkStart w:id="69" w:name="xchp0041"/>
      <w:bookmarkStart w:id="70" w:name="_Toc151976070"/>
      <w:bookmarkStart w:id="71" w:name="_Toc151993787"/>
      <w:bookmarkStart w:id="72" w:name="_Toc151997021"/>
      <w:bookmarkStart w:id="73" w:name="_Toc151997903"/>
      <w:bookmarkStart w:id="74" w:name="_Toc151998547"/>
      <w:bookmarkStart w:id="75" w:name="_Toc152000148"/>
      <w:bookmarkStart w:id="76" w:name="_Toc151976071"/>
      <w:bookmarkStart w:id="77" w:name="_Toc151993788"/>
      <w:bookmarkStart w:id="78" w:name="_Toc151997022"/>
      <w:bookmarkStart w:id="79" w:name="_Toc151997904"/>
      <w:bookmarkStart w:id="80" w:name="_Toc151998548"/>
      <w:bookmarkStart w:id="81" w:name="_Toc152000149"/>
      <w:bookmarkStart w:id="82" w:name="_Toc151976072"/>
      <w:bookmarkStart w:id="83" w:name="_Toc151993789"/>
      <w:bookmarkStart w:id="84" w:name="_Toc151997023"/>
      <w:bookmarkStart w:id="85" w:name="_Toc151997905"/>
      <w:bookmarkStart w:id="86" w:name="_Toc151998549"/>
      <w:bookmarkStart w:id="87" w:name="_Toc152000150"/>
      <w:bookmarkStart w:id="88" w:name="_Toc151976073"/>
      <w:bookmarkStart w:id="89" w:name="_Toc151993790"/>
      <w:bookmarkStart w:id="90" w:name="_Toc151997024"/>
      <w:bookmarkStart w:id="91" w:name="_Toc151997906"/>
      <w:bookmarkStart w:id="92" w:name="_Toc151998550"/>
      <w:bookmarkStart w:id="93" w:name="_Toc152000151"/>
      <w:bookmarkStart w:id="94" w:name="_Toc151976074"/>
      <w:bookmarkStart w:id="95" w:name="_Toc151993791"/>
      <w:bookmarkStart w:id="96" w:name="_Toc151997025"/>
      <w:bookmarkStart w:id="97" w:name="_Toc151997907"/>
      <w:bookmarkStart w:id="98" w:name="_Toc151998551"/>
      <w:bookmarkStart w:id="99" w:name="_Toc152000152"/>
      <w:bookmarkStart w:id="100" w:name="_Toc151976075"/>
      <w:bookmarkStart w:id="101" w:name="_Toc151993792"/>
      <w:bookmarkStart w:id="102" w:name="_Toc151997026"/>
      <w:bookmarkStart w:id="103" w:name="_Toc151997908"/>
      <w:bookmarkStart w:id="104" w:name="_Toc151998552"/>
      <w:bookmarkStart w:id="105" w:name="_Toc152000153"/>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sidRPr="0097193C">
        <w:rPr>
          <w:sz w:val="22"/>
        </w:rPr>
        <w:t xml:space="preserve"> </w:t>
      </w:r>
    </w:p>
    <w:p w14:paraId="5B046B30" w14:textId="1CB30198" w:rsidR="00183182" w:rsidRPr="00480219" w:rsidRDefault="00C54A39" w:rsidP="00183182">
      <w:pPr>
        <w:pStyle w:val="Heading1"/>
        <w:rPr>
          <w:rFonts w:hint="eastAsia"/>
        </w:rPr>
      </w:pPr>
      <w:bookmarkStart w:id="106" w:name="xchp0042"/>
      <w:bookmarkStart w:id="107" w:name="_Ref161653058"/>
      <w:bookmarkStart w:id="108" w:name="_Ref161653978"/>
      <w:bookmarkStart w:id="109" w:name="_Toc169103601"/>
      <w:bookmarkEnd w:id="106"/>
      <w:r w:rsidRPr="00C54A39">
        <w:lastRenderedPageBreak/>
        <w:t>Road</w:t>
      </w:r>
      <w:r w:rsidR="007A599B">
        <w:t>m</w:t>
      </w:r>
      <w:r w:rsidRPr="00C54A39">
        <w:t>ap for Scheme</w:t>
      </w:r>
      <w:r w:rsidR="00D90E02">
        <w:t>s</w:t>
      </w:r>
      <w:r w:rsidRPr="00C54A39">
        <w:t xml:space="preserve"> Deployment</w:t>
      </w:r>
      <w:bookmarkEnd w:id="107"/>
      <w:bookmarkEnd w:id="108"/>
      <w:bookmarkEnd w:id="109"/>
    </w:p>
    <w:p w14:paraId="057A2C2E" w14:textId="41632E08" w:rsidR="00D700AB" w:rsidRDefault="00D700AB" w:rsidP="00152C47">
      <w:pPr>
        <w:pStyle w:val="Heading2"/>
        <w:rPr>
          <w:rFonts w:hint="eastAsia"/>
        </w:rPr>
      </w:pPr>
      <w:bookmarkStart w:id="110" w:name="_Toc169103602"/>
      <w:r>
        <w:t>Approach</w:t>
      </w:r>
      <w:bookmarkEnd w:id="110"/>
    </w:p>
    <w:p w14:paraId="1979A1C3" w14:textId="77777777" w:rsidR="00D700AB" w:rsidRPr="002D0931" w:rsidRDefault="00D700AB" w:rsidP="002D0931">
      <w:pPr>
        <w:pStyle w:val="BodyText"/>
        <w:jc w:val="both"/>
        <w:rPr>
          <w:sz w:val="22"/>
        </w:rPr>
      </w:pPr>
      <w:r w:rsidRPr="002D0931">
        <w:rPr>
          <w:sz w:val="22"/>
        </w:rPr>
        <w:t>A roadmap for the deployment of the proposed coordination schemes has been developed. This represents the identified key actors, tasks, facilitating measures, milestones and risks and is set out from 2023 to 2040. The roadmap seeks to highlight some of the interdependencies between the different elements of the roadmap and to set out potential pathways. The latest roles and strategic planning activities published by Ofgem have been included for referencing, with known dates aligned within the roadmap timeline.</w:t>
      </w:r>
    </w:p>
    <w:p w14:paraId="691171D6" w14:textId="77777777" w:rsidR="00D700AB" w:rsidRPr="00D700AB" w:rsidRDefault="00D700AB" w:rsidP="00D700AB">
      <w:pPr>
        <w:pStyle w:val="BodyText"/>
      </w:pPr>
    </w:p>
    <w:p w14:paraId="49BB809A" w14:textId="4793A051" w:rsidR="00AE15D8" w:rsidRDefault="00AE15D8" w:rsidP="00152C47">
      <w:pPr>
        <w:pStyle w:val="Heading2"/>
        <w:rPr>
          <w:rFonts w:hint="eastAsia"/>
        </w:rPr>
      </w:pPr>
      <w:bookmarkStart w:id="111" w:name="_Ref168904354"/>
      <w:bookmarkStart w:id="112" w:name="_Toc169103603"/>
      <w:r>
        <w:t>Policy and regulatory context</w:t>
      </w:r>
      <w:bookmarkEnd w:id="111"/>
      <w:bookmarkEnd w:id="112"/>
    </w:p>
    <w:p w14:paraId="1EFD6E1A" w14:textId="039EED5C" w:rsidR="00B468F9" w:rsidRDefault="00B468F9" w:rsidP="00B468F9">
      <w:pPr>
        <w:pStyle w:val="Heading3"/>
        <w:jc w:val="both"/>
        <w:rPr>
          <w:rFonts w:hint="eastAsia"/>
        </w:rPr>
      </w:pPr>
      <w:r>
        <w:t>Approach</w:t>
      </w:r>
    </w:p>
    <w:p w14:paraId="1CD3CC73" w14:textId="77777777" w:rsidR="00B468F9" w:rsidRPr="002D0931" w:rsidRDefault="00B468F9" w:rsidP="002D0931">
      <w:pPr>
        <w:pStyle w:val="BodyText"/>
        <w:jc w:val="both"/>
        <w:rPr>
          <w:sz w:val="22"/>
        </w:rPr>
      </w:pPr>
      <w:r w:rsidRPr="002D0931">
        <w:rPr>
          <w:sz w:val="22"/>
        </w:rPr>
        <w:t>A review of existing GB policy and regulations and proposed changes to strategic and market facilitation roles has been undertaken. This has been used to provide current context for the proposed coordination schemes and to ensure that current Ofgem and DESNZ plans are adequately considered in the coordination scheme implementation road mapping.</w:t>
      </w:r>
    </w:p>
    <w:p w14:paraId="704F8791" w14:textId="39C6E9A0" w:rsidR="00AE15D8" w:rsidRPr="00F6230A" w:rsidRDefault="00AE15D8" w:rsidP="008B222B">
      <w:pPr>
        <w:pStyle w:val="Heading3"/>
        <w:jc w:val="both"/>
        <w:rPr>
          <w:rFonts w:hint="eastAsia"/>
        </w:rPr>
      </w:pPr>
      <w:r w:rsidRPr="00F6230A">
        <w:t>Ofgem Consultation and the development of New Market Operators</w:t>
      </w:r>
    </w:p>
    <w:p w14:paraId="6A3F6E1C" w14:textId="77777777" w:rsidR="00AE15D8" w:rsidRPr="002D0931" w:rsidRDefault="00AE15D8" w:rsidP="002D0931">
      <w:pPr>
        <w:pStyle w:val="BodyText"/>
        <w:jc w:val="both"/>
        <w:rPr>
          <w:sz w:val="22"/>
        </w:rPr>
      </w:pPr>
      <w:r w:rsidRPr="002D0931">
        <w:rPr>
          <w:sz w:val="22"/>
        </w:rPr>
        <w:t>Details of the Ofgem consultations on the proposed new market operators are covered in WS3, a brief overview and update are included in this subsection.</w:t>
      </w:r>
    </w:p>
    <w:p w14:paraId="3B1CCABA" w14:textId="77777777" w:rsidR="00AE15D8" w:rsidRDefault="00AE15D8" w:rsidP="00AE15D8">
      <w:pPr>
        <w:pStyle w:val="Heading3"/>
        <w:jc w:val="both"/>
        <w:rPr>
          <w:rFonts w:hint="eastAsia"/>
        </w:rPr>
      </w:pPr>
      <w:bookmarkStart w:id="113" w:name="_Ref155984321"/>
      <w:r w:rsidRPr="00BC78DC">
        <w:t>Regional Energy Strategic Planners</w:t>
      </w:r>
      <w:bookmarkEnd w:id="113"/>
    </w:p>
    <w:p w14:paraId="5A9A12F1" w14:textId="77777777" w:rsidR="00AE15D8" w:rsidRPr="002D0931" w:rsidRDefault="00AE15D8" w:rsidP="002D0931">
      <w:pPr>
        <w:pStyle w:val="BodyText"/>
        <w:jc w:val="both"/>
        <w:rPr>
          <w:sz w:val="22"/>
        </w:rPr>
      </w:pPr>
      <w:r w:rsidRPr="002D0931">
        <w:rPr>
          <w:sz w:val="22"/>
        </w:rPr>
        <w:t>In November 2023, Ofgem gave the go-ahead for the creation of new regional energy planning roles across Great Britain to improve local energy planning and speed up the transition to net zero</w:t>
      </w:r>
      <w:r w:rsidRPr="002D0931">
        <w:rPr>
          <w:sz w:val="22"/>
          <w:vertAlign w:val="superscript"/>
        </w:rPr>
        <w:footnoteReference w:id="12"/>
      </w:r>
      <w:r w:rsidRPr="002D0931">
        <w:rPr>
          <w:sz w:val="22"/>
        </w:rPr>
        <w:t>.</w:t>
      </w:r>
    </w:p>
    <w:p w14:paraId="63D58B6E" w14:textId="77777777" w:rsidR="00AE15D8" w:rsidRPr="002D0931" w:rsidRDefault="00AE15D8" w:rsidP="002D0931">
      <w:pPr>
        <w:pStyle w:val="BodyText"/>
        <w:jc w:val="both"/>
        <w:rPr>
          <w:sz w:val="22"/>
        </w:rPr>
      </w:pPr>
      <w:r w:rsidRPr="002D0931">
        <w:rPr>
          <w:sz w:val="22"/>
        </w:rPr>
        <w:t>The Regional Energy Strategic Planners (RESPs) will work with organisations at a local level including local government and gas and electricity networks, to improve understanding of the infrastructure needed in different parts of the country and attract investment for projects.</w:t>
      </w:r>
    </w:p>
    <w:p w14:paraId="1E7011D3" w14:textId="77777777" w:rsidR="00AE15D8" w:rsidRPr="002D0931" w:rsidRDefault="00AE15D8" w:rsidP="002D0931">
      <w:pPr>
        <w:pStyle w:val="BodyText"/>
        <w:jc w:val="both"/>
        <w:rPr>
          <w:sz w:val="22"/>
        </w:rPr>
      </w:pPr>
      <w:r w:rsidRPr="002D0931">
        <w:rPr>
          <w:sz w:val="22"/>
        </w:rPr>
        <w:t>The new approach to energy planning will see RESPs create clear plans for how local energy systems need to be developed to reach net zero, considering both the national targets set by government, and the local needs and most appropriate approach in each area.</w:t>
      </w:r>
    </w:p>
    <w:p w14:paraId="0F7565BE" w14:textId="77777777" w:rsidR="00AE15D8" w:rsidRDefault="00AE15D8" w:rsidP="00AE15D8">
      <w:pPr>
        <w:pStyle w:val="BodyText"/>
      </w:pPr>
    </w:p>
    <w:p w14:paraId="25CCDDBA" w14:textId="77777777" w:rsidR="00AE15D8" w:rsidRPr="007646BC" w:rsidRDefault="00AE15D8" w:rsidP="00AE15D8">
      <w:pPr>
        <w:pStyle w:val="BodyText"/>
        <w:rPr>
          <w:b/>
          <w:bCs/>
        </w:rPr>
      </w:pPr>
      <w:r w:rsidRPr="007646BC">
        <w:rPr>
          <w:b/>
          <w:bCs/>
        </w:rPr>
        <w:t>Ofgem Consultation Determination</w:t>
      </w:r>
      <w:r w:rsidRPr="007646BC">
        <w:rPr>
          <w:rStyle w:val="FootnoteReference"/>
          <w:b/>
          <w:bCs/>
        </w:rPr>
        <w:footnoteReference w:id="13"/>
      </w:r>
    </w:p>
    <w:p w14:paraId="5089340C" w14:textId="77777777" w:rsidR="00AE15D8" w:rsidRDefault="00AE15D8" w:rsidP="00AE15D8">
      <w:pPr>
        <w:pStyle w:val="BodyText"/>
        <w:jc w:val="both"/>
      </w:pPr>
      <w:r>
        <w:t xml:space="preserve">Our decision is to proceed with reforming local governance arrangements as set out in our March 2023 Consultation: </w:t>
      </w:r>
    </w:p>
    <w:p w14:paraId="3A9E7FB6" w14:textId="77777777" w:rsidR="00AE15D8" w:rsidRDefault="00AE15D8" w:rsidP="00AE15D8">
      <w:pPr>
        <w:pStyle w:val="BodyText"/>
        <w:numPr>
          <w:ilvl w:val="0"/>
          <w:numId w:val="5"/>
        </w:numPr>
        <w:jc w:val="both"/>
      </w:pPr>
      <w:r>
        <w:lastRenderedPageBreak/>
        <w:t xml:space="preserve">Energy system planning: introduce Regional Energy Strategic Planners (RESPs) to ensure there is appropriate accountability and effective coordination for strategic planning at a sub-national level. </w:t>
      </w:r>
    </w:p>
    <w:p w14:paraId="6D962A4D" w14:textId="77777777" w:rsidR="00AE15D8" w:rsidRDefault="00AE15D8" w:rsidP="00AE15D8">
      <w:pPr>
        <w:pStyle w:val="BodyText"/>
        <w:numPr>
          <w:ilvl w:val="0"/>
          <w:numId w:val="5"/>
        </w:numPr>
        <w:jc w:val="both"/>
      </w:pPr>
      <w:r>
        <w:t xml:space="preserve">Market facilitation of flexible resources: assign a market facilitation function to a single entity with sufficient expertise and capability to deliver more accessible, transparent, and coordinated flexibility markets. </w:t>
      </w:r>
    </w:p>
    <w:p w14:paraId="34E1CD3A" w14:textId="77777777" w:rsidR="00AE15D8" w:rsidRDefault="00AE15D8" w:rsidP="00AE15D8">
      <w:pPr>
        <w:pStyle w:val="BodyText"/>
        <w:numPr>
          <w:ilvl w:val="0"/>
          <w:numId w:val="5"/>
        </w:numPr>
        <w:jc w:val="both"/>
      </w:pPr>
      <w:r>
        <w:t>Real time operations: keep real time operations within the DNOs, ensuring clear accountability for network reliability and safety.</w:t>
      </w:r>
    </w:p>
    <w:p w14:paraId="558AEA48" w14:textId="77777777" w:rsidR="00AE15D8" w:rsidRDefault="00AE15D8" w:rsidP="00AE15D8">
      <w:pPr>
        <w:pStyle w:val="BodyText"/>
      </w:pPr>
    </w:p>
    <w:p w14:paraId="4D4ABF8C" w14:textId="77777777" w:rsidR="00AE15D8" w:rsidRPr="003955DD" w:rsidRDefault="00AE15D8" w:rsidP="008B222B">
      <w:pPr>
        <w:pStyle w:val="Heading3"/>
        <w:jc w:val="both"/>
        <w:rPr>
          <w:rFonts w:hint="eastAsia"/>
        </w:rPr>
      </w:pPr>
      <w:bookmarkStart w:id="114" w:name="_Ref162266276"/>
      <w:r w:rsidRPr="003955DD">
        <w:t>New Market Facilitator (MF)</w:t>
      </w:r>
      <w:bookmarkEnd w:id="114"/>
    </w:p>
    <w:p w14:paraId="47A32D35" w14:textId="77777777" w:rsidR="00AE15D8" w:rsidRPr="0098627B" w:rsidRDefault="00AE15D8" w:rsidP="00AE15D8">
      <w:pPr>
        <w:pStyle w:val="BodyText"/>
        <w:jc w:val="both"/>
        <w:rPr>
          <w:sz w:val="22"/>
        </w:rPr>
      </w:pPr>
      <w:r w:rsidRPr="0098627B">
        <w:rPr>
          <w:sz w:val="22"/>
        </w:rPr>
        <w:t xml:space="preserve">Ofgem initially determined that the FSO is the lead option for both the RESPs and for the new </w:t>
      </w:r>
      <w:r>
        <w:rPr>
          <w:sz w:val="22"/>
        </w:rPr>
        <w:t>M</w:t>
      </w:r>
      <w:r w:rsidRPr="0098627B">
        <w:rPr>
          <w:sz w:val="22"/>
        </w:rPr>
        <w:t xml:space="preserve">arket </w:t>
      </w:r>
      <w:r>
        <w:rPr>
          <w:sz w:val="22"/>
        </w:rPr>
        <w:t>F</w:t>
      </w:r>
      <w:r w:rsidRPr="0098627B">
        <w:rPr>
          <w:sz w:val="22"/>
        </w:rPr>
        <w:t xml:space="preserve">acilitator </w:t>
      </w:r>
      <w:r>
        <w:rPr>
          <w:sz w:val="22"/>
        </w:rPr>
        <w:t xml:space="preserve">(MF) </w:t>
      </w:r>
      <w:r w:rsidRPr="0098627B">
        <w:rPr>
          <w:sz w:val="22"/>
        </w:rPr>
        <w:t xml:space="preserve">role. However, stakeholder feedback from the associated consultation also proposed that Elexon could be a viable candidate for the new MF role. Ofgem will go out to further consultation regarding the preferred delivery body for MF.  </w:t>
      </w:r>
    </w:p>
    <w:p w14:paraId="5A0A31CE" w14:textId="77777777" w:rsidR="00AE15D8" w:rsidRPr="0098627B" w:rsidRDefault="00AE15D8" w:rsidP="00AE15D8">
      <w:pPr>
        <w:pStyle w:val="BodyText"/>
        <w:jc w:val="both"/>
        <w:rPr>
          <w:i/>
          <w:sz w:val="22"/>
        </w:rPr>
      </w:pPr>
      <w:r w:rsidRPr="0098627B">
        <w:rPr>
          <w:i/>
          <w:sz w:val="22"/>
        </w:rPr>
        <w:t xml:space="preserve">‘In the Consultation we proposed the FSO as the lead option for the delivery of both new roles - the </w:t>
      </w:r>
      <w:r w:rsidRPr="0098627B">
        <w:rPr>
          <w:i/>
          <w:iCs/>
          <w:sz w:val="22"/>
        </w:rPr>
        <w:t>R</w:t>
      </w:r>
      <w:r>
        <w:rPr>
          <w:i/>
          <w:iCs/>
          <w:sz w:val="22"/>
        </w:rPr>
        <w:t>E</w:t>
      </w:r>
      <w:r w:rsidRPr="0098627B">
        <w:rPr>
          <w:i/>
          <w:iCs/>
          <w:sz w:val="22"/>
        </w:rPr>
        <w:t>SPs</w:t>
      </w:r>
      <w:r w:rsidRPr="0098627B">
        <w:rPr>
          <w:i/>
          <w:sz w:val="22"/>
        </w:rPr>
        <w:t xml:space="preserve"> and market facilitator. Our (Ofgem’s) decision is for the FSO to be the delivery body for RESPs. We intend to consult shortly on the merits of Elexon or the FSO being the delivery body for the market facilitator role. This follows stakeholders identifying Elexon as a viable option in response to our Consultation.’</w:t>
      </w:r>
    </w:p>
    <w:p w14:paraId="3EAE4DB6" w14:textId="77777777" w:rsidR="00AE15D8" w:rsidRDefault="00AE15D8" w:rsidP="00AE15D8">
      <w:pPr>
        <w:pStyle w:val="BodyText"/>
      </w:pPr>
      <w:r>
        <w:t>Following their initial rounds of industry consultation, Ofgem have defined the key functions of the Market Facilitator as being:</w:t>
      </w:r>
    </w:p>
    <w:p w14:paraId="3FE8052D" w14:textId="77777777" w:rsidR="00AE15D8" w:rsidRDefault="00AE15D8" w:rsidP="00AE15D8">
      <w:pPr>
        <w:pStyle w:val="BodyText"/>
        <w:numPr>
          <w:ilvl w:val="0"/>
          <w:numId w:val="53"/>
        </w:numPr>
      </w:pPr>
      <w:r>
        <w:t>Strategic Leadership</w:t>
      </w:r>
    </w:p>
    <w:p w14:paraId="431B62D1" w14:textId="77777777" w:rsidR="00AE15D8" w:rsidRDefault="00AE15D8" w:rsidP="00AE15D8">
      <w:pPr>
        <w:pStyle w:val="BodyText"/>
        <w:numPr>
          <w:ilvl w:val="0"/>
          <w:numId w:val="53"/>
        </w:numPr>
      </w:pPr>
      <w:r>
        <w:t>Market Coordination</w:t>
      </w:r>
    </w:p>
    <w:p w14:paraId="0CAAD31B" w14:textId="77777777" w:rsidR="00AE15D8" w:rsidRDefault="00AE15D8" w:rsidP="00AE15D8">
      <w:pPr>
        <w:pStyle w:val="BodyText"/>
        <w:numPr>
          <w:ilvl w:val="0"/>
          <w:numId w:val="53"/>
        </w:numPr>
      </w:pPr>
      <w:r>
        <w:t>Implementation Monitoring</w:t>
      </w:r>
    </w:p>
    <w:p w14:paraId="7719211D" w14:textId="77777777" w:rsidR="003006CB" w:rsidRDefault="00AE15D8" w:rsidP="00AE15D8">
      <w:pPr>
        <w:spacing w:before="0" w:after="200"/>
      </w:pPr>
      <w:r>
        <w:t xml:space="preserve">Ofgem have set out potential activities against each key function as shown in </w:t>
      </w:r>
    </w:p>
    <w:p w14:paraId="7C2688AF" w14:textId="2A9A3357" w:rsidR="00AE15D8" w:rsidRDefault="00AE15D8" w:rsidP="008B222B">
      <w:pPr>
        <w:spacing w:before="0" w:after="200"/>
      </w:pPr>
      <w:bookmarkStart w:id="115" w:name="_Ref162251293"/>
      <w:r w:rsidRPr="008B222B">
        <w:rPr>
          <w:b/>
          <w:bCs/>
        </w:rPr>
        <w:lastRenderedPageBreak/>
        <w:t xml:space="preserve">Table </w:t>
      </w:r>
      <w:r w:rsidRPr="008B222B">
        <w:rPr>
          <w:b/>
          <w:bCs/>
        </w:rPr>
        <w:fldChar w:fldCharType="begin"/>
      </w:r>
      <w:r w:rsidRPr="008B222B">
        <w:rPr>
          <w:b/>
          <w:bCs/>
        </w:rPr>
        <w:instrText xml:space="preserve"> STYLEREF 1 \s  </w:instrText>
      </w:r>
      <w:r w:rsidRPr="008B222B">
        <w:rPr>
          <w:b/>
          <w:bCs/>
        </w:rPr>
        <w:fldChar w:fldCharType="separate"/>
      </w:r>
      <w:r w:rsidR="00616CB5">
        <w:rPr>
          <w:b/>
          <w:bCs/>
          <w:noProof/>
        </w:rPr>
        <w:t>4</w:t>
      </w:r>
      <w:r w:rsidRPr="008B222B">
        <w:rPr>
          <w:b/>
          <w:bCs/>
        </w:rPr>
        <w:fldChar w:fldCharType="end"/>
      </w:r>
      <w:r w:rsidRPr="008B222B">
        <w:rPr>
          <w:b/>
          <w:bCs/>
        </w:rPr>
        <w:t>-</w:t>
      </w:r>
      <w:r w:rsidRPr="008B222B">
        <w:rPr>
          <w:b/>
          <w:bCs/>
        </w:rPr>
        <w:fldChar w:fldCharType="begin"/>
      </w:r>
      <w:r w:rsidRPr="008B222B">
        <w:rPr>
          <w:b/>
          <w:bCs/>
        </w:rPr>
        <w:instrText xml:space="preserve"> SEQ "Table" \* ARABIC \s 1  </w:instrText>
      </w:r>
      <w:r w:rsidRPr="008B222B">
        <w:rPr>
          <w:b/>
          <w:bCs/>
        </w:rPr>
        <w:fldChar w:fldCharType="separate"/>
      </w:r>
      <w:r w:rsidR="00616CB5">
        <w:rPr>
          <w:b/>
          <w:bCs/>
          <w:noProof/>
        </w:rPr>
        <w:t>1</w:t>
      </w:r>
      <w:r w:rsidRPr="008B222B">
        <w:rPr>
          <w:b/>
          <w:bCs/>
        </w:rPr>
        <w:fldChar w:fldCharType="end"/>
      </w:r>
      <w:bookmarkEnd w:id="115"/>
      <w:r w:rsidRPr="008B222B">
        <w:rPr>
          <w:b/>
          <w:bCs/>
        </w:rPr>
        <w:t xml:space="preserve"> – Market Facilitator Delivery, Key Functions and Potential Activities</w:t>
      </w:r>
      <w:r>
        <w:t xml:space="preserve"> (Ofgem, </w:t>
      </w:r>
      <w:r w:rsidRPr="00895B46">
        <w:rPr>
          <w:sz w:val="16"/>
          <w:szCs w:val="16"/>
        </w:rPr>
        <w:t>(</w:t>
      </w:r>
      <w:hyperlink r:id="rId55" w:history="1">
        <w:r w:rsidRPr="00895B46">
          <w:rPr>
            <w:rStyle w:val="Hyperlink"/>
            <w:sz w:val="16"/>
            <w:szCs w:val="16"/>
          </w:rPr>
          <w:t>Market facilitator delivery body (ofgem.gov.uk)</w:t>
        </w:r>
      </w:hyperlink>
      <w:r w:rsidRPr="00895B46">
        <w:rPr>
          <w:sz w:val="16"/>
          <w:szCs w:val="16"/>
        </w:rPr>
        <w:t>)</w:t>
      </w:r>
      <w:r>
        <w:t>)</w:t>
      </w:r>
      <w:r>
        <w:rPr>
          <w:noProof/>
        </w:rPr>
        <w:drawing>
          <wp:inline distT="0" distB="0" distL="0" distR="0" wp14:anchorId="6D5F333F" wp14:editId="783DE3B5">
            <wp:extent cx="6210300" cy="5801360"/>
            <wp:effectExtent l="0" t="0" r="0" b="8890"/>
            <wp:docPr id="1004769179" name="Picture 1" descr="A white tex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93452" name="Picture 1" descr="A white text with black text&#10;&#10;Description automatically generated"/>
                    <pic:cNvPicPr/>
                  </pic:nvPicPr>
                  <pic:blipFill>
                    <a:blip r:embed="rId56"/>
                    <a:stretch>
                      <a:fillRect/>
                    </a:stretch>
                  </pic:blipFill>
                  <pic:spPr>
                    <a:xfrm>
                      <a:off x="0" y="0"/>
                      <a:ext cx="6210300" cy="5801360"/>
                    </a:xfrm>
                    <a:prstGeom prst="rect">
                      <a:avLst/>
                    </a:prstGeom>
                  </pic:spPr>
                </pic:pic>
              </a:graphicData>
            </a:graphic>
          </wp:inline>
        </w:drawing>
      </w:r>
    </w:p>
    <w:p w14:paraId="6D569CE7" w14:textId="77777777" w:rsidR="00AE15D8" w:rsidRDefault="00AE15D8" w:rsidP="00AE15D8">
      <w:pPr>
        <w:pStyle w:val="BodyText"/>
        <w:jc w:val="both"/>
        <w:rPr>
          <w:i/>
          <w:iCs/>
        </w:rPr>
      </w:pPr>
    </w:p>
    <w:p w14:paraId="2ECE4986" w14:textId="77777777" w:rsidR="00AE15D8" w:rsidRPr="000B7206" w:rsidRDefault="00AE15D8" w:rsidP="008B222B">
      <w:pPr>
        <w:pStyle w:val="Heading3"/>
        <w:jc w:val="both"/>
        <w:rPr>
          <w:rFonts w:hint="eastAsia"/>
        </w:rPr>
      </w:pPr>
      <w:r w:rsidRPr="000B7206">
        <w:t>MF Commander Scheme Impact</w:t>
      </w:r>
    </w:p>
    <w:p w14:paraId="3AE75A0B" w14:textId="77777777" w:rsidR="00AE15D8" w:rsidRPr="00A94A8D" w:rsidRDefault="00AE15D8" w:rsidP="00AE15D8">
      <w:pPr>
        <w:pStyle w:val="BodyText"/>
        <w:jc w:val="both"/>
        <w:rPr>
          <w:sz w:val="22"/>
        </w:rPr>
      </w:pPr>
      <w:r w:rsidRPr="00A94A8D">
        <w:rPr>
          <w:sz w:val="22"/>
        </w:rPr>
        <w:t xml:space="preserve">For the proposed Flexibility Coordination Scheme 2, the IWES modelling has reflected a whole system approach to flexibility services coordination, which combines the coordination of identifying the need for flexibility, its procurement and dispatch in conjunction with the selected reinforcement of the whole energy system to provide a fully optimised approach. </w:t>
      </w:r>
    </w:p>
    <w:p w14:paraId="587632F5" w14:textId="77777777" w:rsidR="00AE15D8" w:rsidRPr="00A94A8D" w:rsidRDefault="00AE15D8" w:rsidP="00AE15D8">
      <w:pPr>
        <w:pStyle w:val="BodyText"/>
        <w:jc w:val="both"/>
        <w:rPr>
          <w:sz w:val="22"/>
        </w:rPr>
      </w:pPr>
    </w:p>
    <w:p w14:paraId="498DCE79" w14:textId="77777777" w:rsidR="00AE15D8" w:rsidRPr="00A94A8D" w:rsidRDefault="00AE15D8" w:rsidP="00AE15D8">
      <w:pPr>
        <w:pStyle w:val="BodyText"/>
        <w:jc w:val="both"/>
        <w:rPr>
          <w:sz w:val="22"/>
        </w:rPr>
      </w:pPr>
      <w:r w:rsidRPr="00A94A8D">
        <w:rPr>
          <w:sz w:val="22"/>
        </w:rPr>
        <w:t>To be able to achieve a fully coordinated whole system approach, two key activities will be required:</w:t>
      </w:r>
    </w:p>
    <w:p w14:paraId="6036E041" w14:textId="77777777" w:rsidR="00AE15D8" w:rsidRPr="0083004A" w:rsidRDefault="00AE15D8" w:rsidP="00AE15D8">
      <w:pPr>
        <w:pStyle w:val="BodyText"/>
        <w:numPr>
          <w:ilvl w:val="0"/>
          <w:numId w:val="13"/>
        </w:numPr>
        <w:jc w:val="both"/>
        <w:rPr>
          <w:sz w:val="22"/>
        </w:rPr>
      </w:pPr>
      <w:r w:rsidRPr="00A94A8D">
        <w:rPr>
          <w:sz w:val="22"/>
        </w:rPr>
        <w:lastRenderedPageBreak/>
        <w:t xml:space="preserve">The individual RESPs will also need to be considered and coordinated on a national level for the whole of the UK, which </w:t>
      </w:r>
      <w:r>
        <w:rPr>
          <w:sz w:val="22"/>
        </w:rPr>
        <w:t>currently is indicated</w:t>
      </w:r>
      <w:r w:rsidRPr="00A94A8D">
        <w:rPr>
          <w:sz w:val="22"/>
        </w:rPr>
        <w:t xml:space="preserve"> to be a </w:t>
      </w:r>
      <w:r>
        <w:rPr>
          <w:sz w:val="22"/>
        </w:rPr>
        <w:t xml:space="preserve">future </w:t>
      </w:r>
      <w:r w:rsidRPr="00A94A8D">
        <w:rPr>
          <w:sz w:val="22"/>
        </w:rPr>
        <w:t>function of the FSO</w:t>
      </w:r>
      <w:r>
        <w:rPr>
          <w:sz w:val="22"/>
        </w:rPr>
        <w:t xml:space="preserve"> and may be delivered partly by the proposed </w:t>
      </w:r>
      <w:r w:rsidRPr="003F1099">
        <w:rPr>
          <w:rFonts w:ascii="Calibri" w:eastAsia="Times New Roman" w:hAnsi="Calibri" w:cs="Calibri"/>
          <w:color w:val="000000"/>
          <w:lang w:eastAsia="en-GB"/>
        </w:rPr>
        <w:t>Strategic Spatial Energy Plan</w:t>
      </w:r>
      <w:r>
        <w:rPr>
          <w:rFonts w:ascii="Calibri" w:eastAsia="Times New Roman" w:hAnsi="Calibri" w:cs="Calibri"/>
          <w:color w:val="000000"/>
          <w:lang w:eastAsia="en-GB"/>
        </w:rPr>
        <w:t xml:space="preserve"> and the </w:t>
      </w:r>
      <w:r w:rsidRPr="0083004A">
        <w:rPr>
          <w:rFonts w:ascii="Calibri" w:eastAsia="Times New Roman" w:hAnsi="Calibri" w:cs="Calibri"/>
          <w:color w:val="000000"/>
          <w:lang w:eastAsia="en-GB"/>
        </w:rPr>
        <w:t>Centralised Strategic Network Plan</w:t>
      </w:r>
      <w:r>
        <w:rPr>
          <w:rFonts w:ascii="Calibri" w:eastAsia="Times New Roman" w:hAnsi="Calibri" w:cs="Calibri"/>
          <w:color w:val="000000"/>
          <w:lang w:eastAsia="en-GB"/>
        </w:rPr>
        <w:t>.</w:t>
      </w:r>
    </w:p>
    <w:p w14:paraId="344617D3" w14:textId="77777777" w:rsidR="00AE15D8" w:rsidRPr="00A94A8D" w:rsidRDefault="00AE15D8" w:rsidP="00AE15D8">
      <w:pPr>
        <w:pStyle w:val="BodyText"/>
        <w:numPr>
          <w:ilvl w:val="0"/>
          <w:numId w:val="13"/>
        </w:numPr>
        <w:jc w:val="both"/>
        <w:rPr>
          <w:sz w:val="22"/>
        </w:rPr>
      </w:pPr>
      <w:r w:rsidRPr="00A94A8D">
        <w:rPr>
          <w:sz w:val="22"/>
        </w:rPr>
        <w:t xml:space="preserve">The identification of flexibility requirements at a regional level will need to fully consider the existing and future electricity network capacities, alongside other energy vector capacities including hydrogen. </w:t>
      </w:r>
    </w:p>
    <w:p w14:paraId="000CB6F3" w14:textId="0D8719A8" w:rsidR="00AE15D8" w:rsidRDefault="00AE15D8" w:rsidP="00AE15D8">
      <w:pPr>
        <w:spacing w:before="0" w:after="200"/>
        <w:rPr>
          <w:rFonts w:ascii="Arial Bold" w:eastAsiaTheme="majorEastAsia" w:hAnsi="Arial Bold" w:cstheme="majorBidi" w:hint="eastAsia"/>
          <w:b/>
          <w:sz w:val="32"/>
          <w:szCs w:val="26"/>
        </w:rPr>
      </w:pPr>
      <w:bookmarkStart w:id="116" w:name="_Ref160661292"/>
    </w:p>
    <w:p w14:paraId="02D32BB9" w14:textId="77777777" w:rsidR="00AE15D8" w:rsidRPr="004617A7" w:rsidRDefault="00AE15D8" w:rsidP="008B222B">
      <w:pPr>
        <w:pStyle w:val="Heading3"/>
        <w:jc w:val="both"/>
        <w:rPr>
          <w:rFonts w:hint="eastAsia"/>
        </w:rPr>
      </w:pPr>
      <w:r w:rsidRPr="004617A7">
        <w:t>ENA Primacy Rules Evaluation</w:t>
      </w:r>
      <w:bookmarkEnd w:id="116"/>
    </w:p>
    <w:p w14:paraId="7A410876" w14:textId="77777777" w:rsidR="00AE15D8" w:rsidRPr="002A6700" w:rsidRDefault="00AE15D8" w:rsidP="00AE15D8">
      <w:pPr>
        <w:pStyle w:val="BodyText"/>
        <w:jc w:val="both"/>
        <w:rPr>
          <w:sz w:val="22"/>
        </w:rPr>
      </w:pPr>
      <w:r w:rsidRPr="002A6700">
        <w:rPr>
          <w:sz w:val="22"/>
        </w:rPr>
        <w:t xml:space="preserve">The ENA has several working groups which have been focussed on the identification and </w:t>
      </w:r>
      <w:r>
        <w:rPr>
          <w:sz w:val="22"/>
        </w:rPr>
        <w:t xml:space="preserve">potential </w:t>
      </w:r>
      <w:r w:rsidRPr="002A6700">
        <w:rPr>
          <w:sz w:val="22"/>
        </w:rPr>
        <w:t>mitigation</w:t>
      </w:r>
      <w:r>
        <w:rPr>
          <w:sz w:val="22"/>
        </w:rPr>
        <w:t>s</w:t>
      </w:r>
      <w:r w:rsidRPr="002A6700">
        <w:rPr>
          <w:sz w:val="22"/>
        </w:rPr>
        <w:t xml:space="preserve"> of various areas of potential conflict which have </w:t>
      </w:r>
      <w:r>
        <w:rPr>
          <w:sz w:val="22"/>
        </w:rPr>
        <w:t xml:space="preserve">impacted, </w:t>
      </w:r>
      <w:r w:rsidRPr="002A6700">
        <w:rPr>
          <w:sz w:val="22"/>
        </w:rPr>
        <w:t>or may in the future impact on the coordination of flexibility services across ESO and DSO operations.</w:t>
      </w:r>
    </w:p>
    <w:p w14:paraId="2BEE7D77" w14:textId="77777777" w:rsidR="00AE15D8" w:rsidRPr="0066762B" w:rsidRDefault="00AE15D8" w:rsidP="00AE15D8">
      <w:pPr>
        <w:pStyle w:val="BodyText"/>
        <w:jc w:val="both"/>
        <w:rPr>
          <w:sz w:val="22"/>
        </w:rPr>
      </w:pPr>
      <w:r w:rsidRPr="0066762B">
        <w:rPr>
          <w:sz w:val="22"/>
        </w:rPr>
        <w:t xml:space="preserve">The Primacy Working Group </w:t>
      </w:r>
      <w:r>
        <w:rPr>
          <w:sz w:val="22"/>
        </w:rPr>
        <w:t xml:space="preserve">(PWG) </w:t>
      </w:r>
      <w:r w:rsidRPr="0066762B">
        <w:rPr>
          <w:sz w:val="22"/>
        </w:rPr>
        <w:t>have published several reports detailing the findings of the working group, one of which focusses on the potential conflicts of Transmission Constraint Management (TCM) events and DNO network capacity management.</w:t>
      </w:r>
    </w:p>
    <w:p w14:paraId="77500389" w14:textId="77777777" w:rsidR="00AE15D8" w:rsidRPr="002A6700" w:rsidRDefault="00AE15D8" w:rsidP="00AE15D8">
      <w:pPr>
        <w:pStyle w:val="BodyText"/>
        <w:jc w:val="both"/>
        <w:rPr>
          <w:sz w:val="22"/>
        </w:rPr>
      </w:pPr>
      <w:r w:rsidRPr="006C52FF">
        <w:rPr>
          <w:i/>
          <w:iCs/>
          <w:sz w:val="22"/>
        </w:rPr>
        <w:t>This Use Case involves a possible scenario in which the ESO is trying to reduce the export of a single/multiple generator(s) to manage a Transmission Export Constraint when, at the same time, the DNO is trying to procure a Generation Turn Up (GTU)) / Demand Turn Down (DTD) service from different assets in the local area</w:t>
      </w:r>
      <w:r w:rsidRPr="002A6700">
        <w:rPr>
          <w:sz w:val="22"/>
        </w:rPr>
        <w:t xml:space="preserve">. </w:t>
      </w:r>
    </w:p>
    <w:p w14:paraId="53A49FA5" w14:textId="77777777" w:rsidR="00AE15D8" w:rsidRDefault="00AE15D8" w:rsidP="008B222B">
      <w:pPr>
        <w:pStyle w:val="BodyText"/>
        <w:jc w:val="center"/>
      </w:pPr>
      <w:r>
        <w:rPr>
          <w:noProof/>
        </w:rPr>
        <w:drawing>
          <wp:inline distT="0" distB="0" distL="0" distR="0" wp14:anchorId="79557F47" wp14:editId="6CDEF4BB">
            <wp:extent cx="3962400" cy="2571913"/>
            <wp:effectExtent l="0" t="0" r="0" b="0"/>
            <wp:docPr id="305516866" name="Picture 1" descr="A diagram of a power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82740" name="Picture 1" descr="A diagram of a power plant&#10;&#10;Description automatically generated"/>
                    <pic:cNvPicPr/>
                  </pic:nvPicPr>
                  <pic:blipFill>
                    <a:blip r:embed="rId57"/>
                    <a:stretch>
                      <a:fillRect/>
                    </a:stretch>
                  </pic:blipFill>
                  <pic:spPr>
                    <a:xfrm>
                      <a:off x="0" y="0"/>
                      <a:ext cx="3985074" cy="2586630"/>
                    </a:xfrm>
                    <a:prstGeom prst="rect">
                      <a:avLst/>
                    </a:prstGeom>
                  </pic:spPr>
                </pic:pic>
              </a:graphicData>
            </a:graphic>
          </wp:inline>
        </w:drawing>
      </w:r>
    </w:p>
    <w:p w14:paraId="6D8D66F6" w14:textId="53DCAC8F" w:rsidR="00AE15D8" w:rsidRPr="008B222B" w:rsidRDefault="00AE15D8" w:rsidP="00AE15D8">
      <w:pPr>
        <w:pStyle w:val="BodyText"/>
        <w:jc w:val="center"/>
        <w:rPr>
          <w:b/>
          <w:sz w:val="22"/>
        </w:rPr>
      </w:pPr>
      <w:r w:rsidRPr="000B7206">
        <w:rPr>
          <w:b/>
          <w:sz w:val="22"/>
        </w:rPr>
        <w:t xml:space="preserve">Figure </w:t>
      </w:r>
      <w:r w:rsidRPr="000B7206">
        <w:rPr>
          <w:b/>
          <w:noProof/>
          <w:sz w:val="22"/>
        </w:rPr>
        <w:fldChar w:fldCharType="begin"/>
      </w:r>
      <w:r w:rsidRPr="000B7206">
        <w:rPr>
          <w:b/>
          <w:noProof/>
          <w:sz w:val="22"/>
        </w:rPr>
        <w:instrText xml:space="preserve"> STYLEREF 1 \s  </w:instrText>
      </w:r>
      <w:r w:rsidRPr="000B7206">
        <w:rPr>
          <w:b/>
          <w:noProof/>
          <w:sz w:val="22"/>
        </w:rPr>
        <w:fldChar w:fldCharType="separate"/>
      </w:r>
      <w:r w:rsidR="00616CB5">
        <w:rPr>
          <w:b/>
          <w:noProof/>
          <w:sz w:val="22"/>
        </w:rPr>
        <w:t>4</w:t>
      </w:r>
      <w:r w:rsidRPr="000B7206">
        <w:rPr>
          <w:b/>
          <w:noProof/>
          <w:sz w:val="22"/>
        </w:rPr>
        <w:fldChar w:fldCharType="end"/>
      </w:r>
      <w:r w:rsidRPr="000B7206">
        <w:rPr>
          <w:b/>
          <w:noProof/>
          <w:sz w:val="22"/>
        </w:rPr>
        <w:t>-</w:t>
      </w:r>
      <w:r w:rsidRPr="000B7206">
        <w:rPr>
          <w:b/>
          <w:noProof/>
          <w:sz w:val="22"/>
        </w:rPr>
        <w:fldChar w:fldCharType="begin"/>
      </w:r>
      <w:r w:rsidRPr="000B7206">
        <w:rPr>
          <w:b/>
          <w:noProof/>
          <w:sz w:val="22"/>
        </w:rPr>
        <w:instrText xml:space="preserve"> SEQ "Figure" \* ARABIC \s 1  </w:instrText>
      </w:r>
      <w:r w:rsidRPr="000B7206">
        <w:rPr>
          <w:b/>
          <w:noProof/>
          <w:sz w:val="22"/>
        </w:rPr>
        <w:fldChar w:fldCharType="separate"/>
      </w:r>
      <w:r w:rsidR="00616CB5">
        <w:rPr>
          <w:b/>
          <w:noProof/>
          <w:sz w:val="22"/>
        </w:rPr>
        <w:t>1</w:t>
      </w:r>
      <w:r w:rsidRPr="000B7206">
        <w:rPr>
          <w:b/>
          <w:noProof/>
          <w:sz w:val="22"/>
        </w:rPr>
        <w:fldChar w:fldCharType="end"/>
      </w:r>
      <w:r w:rsidRPr="008B222B">
        <w:rPr>
          <w:b/>
          <w:sz w:val="22"/>
        </w:rPr>
        <w:t xml:space="preserve"> - TCM - DNO Service Use case Overview, Source: ENA</w:t>
      </w:r>
      <w:r w:rsidRPr="008B222B">
        <w:rPr>
          <w:rStyle w:val="FootnoteReference"/>
          <w:b/>
          <w:sz w:val="22"/>
        </w:rPr>
        <w:footnoteReference w:id="14"/>
      </w:r>
    </w:p>
    <w:p w14:paraId="64B3EC64" w14:textId="77777777" w:rsidR="00AE15D8" w:rsidRDefault="00AE15D8" w:rsidP="00AE15D8">
      <w:pPr>
        <w:pStyle w:val="BodyText"/>
      </w:pPr>
    </w:p>
    <w:p w14:paraId="6580B070" w14:textId="39D2F684" w:rsidR="00AE15D8" w:rsidRDefault="00AE15D8" w:rsidP="00AE15D8">
      <w:pPr>
        <w:pStyle w:val="BodyText"/>
        <w:jc w:val="both"/>
        <w:rPr>
          <w:sz w:val="22"/>
        </w:rPr>
      </w:pPr>
      <w:r w:rsidRPr="0066762B">
        <w:rPr>
          <w:sz w:val="22"/>
        </w:rPr>
        <w:lastRenderedPageBreak/>
        <w:t xml:space="preserve">The </w:t>
      </w:r>
      <w:r>
        <w:rPr>
          <w:sz w:val="22"/>
        </w:rPr>
        <w:t>ENA PWG</w:t>
      </w:r>
      <w:r w:rsidRPr="0066762B">
        <w:rPr>
          <w:sz w:val="22"/>
        </w:rPr>
        <w:t xml:space="preserve"> has aimed to identify a wide range of events which could result in potential conflicts between different system actors dispatching flexibility services. As part of this process</w:t>
      </w:r>
      <w:r>
        <w:rPr>
          <w:sz w:val="22"/>
        </w:rPr>
        <w:t>,</w:t>
      </w:r>
      <w:r w:rsidRPr="0066762B">
        <w:rPr>
          <w:sz w:val="22"/>
        </w:rPr>
        <w:t xml:space="preserve"> they have considered the likelihood of conflict events occurring and the level of risk to the network resulting from a potential conflict. The existing DNO Flexibility Products, together with their operational characteristics and risk to network are shown in </w:t>
      </w:r>
      <w:r w:rsidRPr="0066762B">
        <w:rPr>
          <w:sz w:val="18"/>
          <w:szCs w:val="18"/>
        </w:rPr>
        <w:fldChar w:fldCharType="begin"/>
      </w:r>
      <w:r w:rsidRPr="0066762B">
        <w:rPr>
          <w:sz w:val="18"/>
          <w:szCs w:val="18"/>
        </w:rPr>
        <w:instrText xml:space="preserve"> REF _Ref160648342 \h  \* MERGEFORMAT </w:instrText>
      </w:r>
      <w:r w:rsidRPr="0066762B">
        <w:rPr>
          <w:sz w:val="18"/>
          <w:szCs w:val="18"/>
        </w:rPr>
      </w:r>
      <w:r w:rsidRPr="0066762B">
        <w:rPr>
          <w:sz w:val="18"/>
          <w:szCs w:val="18"/>
        </w:rPr>
        <w:fldChar w:fldCharType="separate"/>
      </w:r>
      <w:r w:rsidR="00616CB5" w:rsidRPr="00616CB5">
        <w:rPr>
          <w:b/>
          <w:noProof/>
          <w:sz w:val="18"/>
          <w:szCs w:val="18"/>
        </w:rPr>
        <w:t>Figure 4-2</w:t>
      </w:r>
      <w:r w:rsidRPr="0066762B">
        <w:rPr>
          <w:sz w:val="18"/>
          <w:szCs w:val="18"/>
        </w:rPr>
        <w:fldChar w:fldCharType="end"/>
      </w:r>
      <w:r w:rsidRPr="0066762B">
        <w:rPr>
          <w:sz w:val="22"/>
        </w:rPr>
        <w:t>.</w:t>
      </w:r>
    </w:p>
    <w:p w14:paraId="6AD013BA" w14:textId="77777777" w:rsidR="000B7206" w:rsidRPr="0066762B" w:rsidRDefault="000B7206" w:rsidP="00AE15D8">
      <w:pPr>
        <w:pStyle w:val="BodyText"/>
        <w:jc w:val="both"/>
        <w:rPr>
          <w:sz w:val="22"/>
        </w:rPr>
      </w:pPr>
    </w:p>
    <w:p w14:paraId="75C1405B" w14:textId="77777777" w:rsidR="00AE15D8" w:rsidRDefault="00AE15D8" w:rsidP="00AE15D8">
      <w:pPr>
        <w:pStyle w:val="BodyText"/>
      </w:pPr>
      <w:r>
        <w:rPr>
          <w:noProof/>
        </w:rPr>
        <w:drawing>
          <wp:inline distT="0" distB="0" distL="0" distR="0" wp14:anchorId="155E1EBC" wp14:editId="56CDE012">
            <wp:extent cx="6210300" cy="3653155"/>
            <wp:effectExtent l="0" t="0" r="0" b="4445"/>
            <wp:docPr id="16963456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34562" name="Picture 1" descr="A close-up of a document&#10;&#10;Description automatically generated"/>
                    <pic:cNvPicPr/>
                  </pic:nvPicPr>
                  <pic:blipFill>
                    <a:blip r:embed="rId58"/>
                    <a:stretch>
                      <a:fillRect/>
                    </a:stretch>
                  </pic:blipFill>
                  <pic:spPr>
                    <a:xfrm>
                      <a:off x="0" y="0"/>
                      <a:ext cx="6210300" cy="3653155"/>
                    </a:xfrm>
                    <a:prstGeom prst="rect">
                      <a:avLst/>
                    </a:prstGeom>
                  </pic:spPr>
                </pic:pic>
              </a:graphicData>
            </a:graphic>
          </wp:inline>
        </w:drawing>
      </w:r>
    </w:p>
    <w:p w14:paraId="11CED1E1" w14:textId="64781DD6" w:rsidR="00AE15D8" w:rsidRDefault="00AE15D8" w:rsidP="00AE15D8">
      <w:pPr>
        <w:pStyle w:val="BodyText"/>
        <w:jc w:val="center"/>
        <w:rPr>
          <w:b/>
          <w:noProof/>
          <w:sz w:val="20"/>
          <w:szCs w:val="18"/>
        </w:rPr>
      </w:pPr>
      <w:bookmarkStart w:id="117" w:name="_Ref160648342"/>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4</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2</w:t>
      </w:r>
      <w:r w:rsidRPr="00D53D18">
        <w:rPr>
          <w:b/>
          <w:noProof/>
          <w:sz w:val="20"/>
          <w:szCs w:val="18"/>
        </w:rPr>
        <w:fldChar w:fldCharType="end"/>
      </w:r>
      <w:bookmarkEnd w:id="117"/>
      <w:r w:rsidRPr="0039752D">
        <w:rPr>
          <w:b/>
          <w:noProof/>
          <w:sz w:val="20"/>
          <w:szCs w:val="18"/>
        </w:rPr>
        <w:t xml:space="preserve"> –</w:t>
      </w:r>
      <w:r w:rsidRPr="005C6D34">
        <w:rPr>
          <w:b/>
          <w:noProof/>
          <w:sz w:val="20"/>
          <w:szCs w:val="18"/>
        </w:rPr>
        <w:t xml:space="preserve"> </w:t>
      </w:r>
      <w:r w:rsidRPr="00AE3F3C">
        <w:rPr>
          <w:b/>
          <w:noProof/>
          <w:sz w:val="20"/>
          <w:szCs w:val="18"/>
        </w:rPr>
        <w:t>DNO Active Power Products</w:t>
      </w:r>
    </w:p>
    <w:p w14:paraId="46567117" w14:textId="77777777" w:rsidR="00AE15D8" w:rsidRDefault="00AE15D8" w:rsidP="00AE15D8">
      <w:pPr>
        <w:pStyle w:val="BodyText"/>
        <w:jc w:val="center"/>
      </w:pPr>
    </w:p>
    <w:p w14:paraId="7D3D5CB6" w14:textId="77777777" w:rsidR="00AE15D8" w:rsidRPr="00A75689" w:rsidRDefault="00AE15D8" w:rsidP="00AE15D8">
      <w:pPr>
        <w:pStyle w:val="BodyText"/>
        <w:jc w:val="both"/>
        <w:rPr>
          <w:sz w:val="22"/>
        </w:rPr>
      </w:pPr>
      <w:r w:rsidRPr="00A75689">
        <w:rPr>
          <w:sz w:val="22"/>
        </w:rPr>
        <w:t xml:space="preserve">The ENA </w:t>
      </w:r>
      <w:r>
        <w:rPr>
          <w:sz w:val="22"/>
        </w:rPr>
        <w:t>PWG</w:t>
      </w:r>
      <w:r w:rsidRPr="00A75689">
        <w:rPr>
          <w:sz w:val="22"/>
        </w:rPr>
        <w:t xml:space="preserve"> discuss the benefits of improved near time forecasting of DNO Flexibility </w:t>
      </w:r>
      <w:r>
        <w:rPr>
          <w:sz w:val="22"/>
        </w:rPr>
        <w:t>dispatch requirements</w:t>
      </w:r>
      <w:r w:rsidRPr="00A75689">
        <w:rPr>
          <w:sz w:val="22"/>
        </w:rPr>
        <w:t xml:space="preserve">, and how the sharing of </w:t>
      </w:r>
      <w:r>
        <w:rPr>
          <w:sz w:val="22"/>
        </w:rPr>
        <w:t>additional data</w:t>
      </w:r>
      <w:r w:rsidRPr="00A75689">
        <w:rPr>
          <w:sz w:val="22"/>
        </w:rPr>
        <w:t xml:space="preserve"> with the ESO can provide whole system benefits and reduce potential conflicts:</w:t>
      </w:r>
    </w:p>
    <w:p w14:paraId="361ABEC2" w14:textId="77777777" w:rsidR="00AE15D8" w:rsidRDefault="00AE15D8" w:rsidP="00AE15D8">
      <w:pPr>
        <w:pStyle w:val="BodyText"/>
        <w:jc w:val="both"/>
        <w:rPr>
          <w:i/>
          <w:iCs/>
          <w:sz w:val="22"/>
        </w:rPr>
      </w:pPr>
      <w:r>
        <w:rPr>
          <w:i/>
          <w:iCs/>
          <w:sz w:val="22"/>
        </w:rPr>
        <w:t>‘</w:t>
      </w:r>
      <w:r w:rsidRPr="00A75689">
        <w:rPr>
          <w:i/>
          <w:iCs/>
          <w:sz w:val="22"/>
        </w:rPr>
        <w:t xml:space="preserve">Forecasting DNO dispatch requirements closer to real time will improve the overall efficiency of DNO services as it can consider a more realistic perspective on non-contracted generation. Feeding in additional data from </w:t>
      </w:r>
      <w:r>
        <w:rPr>
          <w:i/>
          <w:iCs/>
          <w:sz w:val="22"/>
        </w:rPr>
        <w:t>t</w:t>
      </w:r>
      <w:r w:rsidRPr="00A75689">
        <w:rPr>
          <w:i/>
          <w:iCs/>
          <w:sz w:val="22"/>
        </w:rPr>
        <w:t>he ESO, and wider markets on the positions of generators will further enhance dispatches, and whole system outcomes.</w:t>
      </w:r>
      <w:r>
        <w:rPr>
          <w:i/>
          <w:iCs/>
          <w:sz w:val="22"/>
        </w:rPr>
        <w:t>’</w:t>
      </w:r>
    </w:p>
    <w:p w14:paraId="3B14F012" w14:textId="77777777" w:rsidR="00AE15D8" w:rsidRDefault="00AE15D8" w:rsidP="00AE15D8">
      <w:pPr>
        <w:pStyle w:val="BodyText"/>
        <w:jc w:val="both"/>
        <w:rPr>
          <w:sz w:val="22"/>
        </w:rPr>
      </w:pPr>
      <w:r w:rsidRPr="00987F2E">
        <w:rPr>
          <w:sz w:val="22"/>
        </w:rPr>
        <w:t xml:space="preserve">The ENA PWG </w:t>
      </w:r>
      <w:r>
        <w:rPr>
          <w:sz w:val="22"/>
        </w:rPr>
        <w:t xml:space="preserve">also </w:t>
      </w:r>
      <w:r w:rsidRPr="00987F2E">
        <w:rPr>
          <w:sz w:val="22"/>
        </w:rPr>
        <w:t>highlight that although the periods of conflict should be reduced, the increased level of dependencies will require enhanced coordination, otherwise the impact of conflicts may be higher</w:t>
      </w:r>
      <w:r>
        <w:rPr>
          <w:sz w:val="22"/>
        </w:rPr>
        <w:t>:</w:t>
      </w:r>
    </w:p>
    <w:p w14:paraId="2D4AA2FB" w14:textId="77777777" w:rsidR="00AE15D8" w:rsidRDefault="00AE15D8" w:rsidP="00AE15D8">
      <w:pPr>
        <w:pStyle w:val="BodyText"/>
        <w:jc w:val="both"/>
        <w:rPr>
          <w:i/>
          <w:iCs/>
          <w:sz w:val="22"/>
        </w:rPr>
      </w:pPr>
      <w:r>
        <w:rPr>
          <w:i/>
          <w:iCs/>
          <w:sz w:val="22"/>
        </w:rPr>
        <w:t>‘</w:t>
      </w:r>
      <w:r w:rsidRPr="00A75689">
        <w:rPr>
          <w:i/>
          <w:iCs/>
          <w:sz w:val="22"/>
        </w:rPr>
        <w:t>The additional targeting of services should reduce the periods of conflict. However, this does create more dependencies between parties and more coordinated primacy scenarios. With less leeway (i.e., margin for error between forecasts) in the scenario, the impact of conflict could be higher.</w:t>
      </w:r>
      <w:r>
        <w:rPr>
          <w:i/>
          <w:iCs/>
          <w:sz w:val="22"/>
        </w:rPr>
        <w:t>’</w:t>
      </w:r>
    </w:p>
    <w:p w14:paraId="7CB6D919" w14:textId="07EEF5FF" w:rsidR="00AE15D8" w:rsidRPr="00B468F9" w:rsidRDefault="00AE15D8" w:rsidP="00AE15D8">
      <w:pPr>
        <w:pStyle w:val="BodyText"/>
        <w:jc w:val="both"/>
        <w:rPr>
          <w:sz w:val="22"/>
        </w:rPr>
      </w:pPr>
      <w:r>
        <w:rPr>
          <w:sz w:val="22"/>
        </w:rPr>
        <w:lastRenderedPageBreak/>
        <w:t>Recent ENA primacy rules studies focussed on potential conflicts of STOR and ANM flexibility services conclude that the current likelihood of conflicts occurring do not warrant full implementation of the proposed primacy rules yet, but that the situation will change as the requirement for STOR and ANM flexibility services steadily increase.</w:t>
      </w:r>
      <w:r>
        <w:rPr>
          <w:rStyle w:val="FootnoteReference"/>
          <w:sz w:val="22"/>
        </w:rPr>
        <w:footnoteReference w:id="15"/>
      </w:r>
      <w:r>
        <w:rPr>
          <w:sz w:val="22"/>
        </w:rPr>
        <w:t xml:space="preserve">  </w:t>
      </w:r>
    </w:p>
    <w:p w14:paraId="39C5EEE0" w14:textId="77777777" w:rsidR="00AE15D8" w:rsidRDefault="00AE15D8" w:rsidP="00AE15D8">
      <w:pPr>
        <w:pStyle w:val="Heading3"/>
        <w:rPr>
          <w:rFonts w:hint="eastAsia"/>
        </w:rPr>
      </w:pPr>
      <w:r>
        <w:t>Coordination Scheme Implementation Considerations</w:t>
      </w:r>
    </w:p>
    <w:p w14:paraId="3B30F308" w14:textId="281E7A51" w:rsidR="00AE15D8" w:rsidRDefault="00AE15D8">
      <w:pPr>
        <w:pStyle w:val="BodyText"/>
        <w:rPr>
          <w:sz w:val="22"/>
        </w:rPr>
      </w:pPr>
      <w:r w:rsidRPr="0097193C">
        <w:rPr>
          <w:sz w:val="22"/>
        </w:rPr>
        <w:t xml:space="preserve">These considerations highlight the </w:t>
      </w:r>
      <w:r>
        <w:rPr>
          <w:sz w:val="22"/>
        </w:rPr>
        <w:t>criticality of</w:t>
      </w:r>
      <w:r w:rsidRPr="0097193C">
        <w:rPr>
          <w:sz w:val="22"/>
        </w:rPr>
        <w:t xml:space="preserve"> enhanced coordination, and how this will need to consider </w:t>
      </w:r>
      <w:r>
        <w:rPr>
          <w:sz w:val="22"/>
        </w:rPr>
        <w:t xml:space="preserve">the interdependencies between different system actors including </w:t>
      </w:r>
      <w:r w:rsidRPr="0097193C">
        <w:rPr>
          <w:sz w:val="22"/>
        </w:rPr>
        <w:t>the needs of real time dispatch requirements</w:t>
      </w:r>
      <w:r>
        <w:rPr>
          <w:sz w:val="22"/>
        </w:rPr>
        <w:t xml:space="preserve">, </w:t>
      </w:r>
      <w:r w:rsidRPr="0097193C">
        <w:rPr>
          <w:sz w:val="22"/>
        </w:rPr>
        <w:t xml:space="preserve">as well as short to long term whole system </w:t>
      </w:r>
      <w:r>
        <w:rPr>
          <w:sz w:val="22"/>
        </w:rPr>
        <w:t xml:space="preserve">network capacity </w:t>
      </w:r>
      <w:r w:rsidRPr="0097193C">
        <w:rPr>
          <w:sz w:val="22"/>
        </w:rPr>
        <w:t>planning</w:t>
      </w:r>
      <w:r w:rsidR="00C010A4">
        <w:rPr>
          <w:sz w:val="22"/>
        </w:rPr>
        <w:t>.</w:t>
      </w:r>
    </w:p>
    <w:p w14:paraId="2C20B340" w14:textId="77777777" w:rsidR="00C010A4" w:rsidRPr="00AE15D8" w:rsidRDefault="00C010A4" w:rsidP="00C010A4">
      <w:pPr>
        <w:pStyle w:val="BodyText"/>
      </w:pPr>
    </w:p>
    <w:p w14:paraId="3E44D024" w14:textId="3D2C5DAF" w:rsidR="00B51A2D" w:rsidRDefault="00B51A2D" w:rsidP="00917550">
      <w:pPr>
        <w:pStyle w:val="Heading2"/>
        <w:jc w:val="both"/>
        <w:rPr>
          <w:rFonts w:hint="eastAsia"/>
          <w:b w:val="0"/>
        </w:rPr>
      </w:pPr>
      <w:bookmarkStart w:id="118" w:name="_Toc169103604"/>
      <w:r>
        <w:rPr>
          <w:b w:val="0"/>
        </w:rPr>
        <w:t>Whole System Analysis (IWES) – I</w:t>
      </w:r>
      <w:r>
        <w:rPr>
          <w:rFonts w:hint="eastAsia"/>
          <w:b w:val="0"/>
        </w:rPr>
        <w:t>n</w:t>
      </w:r>
      <w:r>
        <w:rPr>
          <w:b w:val="0"/>
        </w:rPr>
        <w:t>terim Year</w:t>
      </w:r>
      <w:bookmarkEnd w:id="118"/>
    </w:p>
    <w:p w14:paraId="15AB99B0" w14:textId="60E14C9B" w:rsidR="00917550" w:rsidRPr="008B222B" w:rsidRDefault="00917550" w:rsidP="008B222B">
      <w:pPr>
        <w:pStyle w:val="Heading3"/>
        <w:rPr>
          <w:rFonts w:hint="eastAsia"/>
        </w:rPr>
      </w:pPr>
      <w:r w:rsidRPr="008B222B">
        <w:rPr>
          <w:rFonts w:hint="eastAsia"/>
        </w:rPr>
        <w:t>Introduction</w:t>
      </w:r>
    </w:p>
    <w:p w14:paraId="7333BD51" w14:textId="77777777" w:rsidR="00917550" w:rsidRPr="00FA08E4" w:rsidRDefault="00917550" w:rsidP="00917550">
      <w:pPr>
        <w:pStyle w:val="BodyText"/>
        <w:jc w:val="both"/>
        <w:rPr>
          <w:sz w:val="22"/>
        </w:rPr>
      </w:pPr>
      <w:r w:rsidRPr="00FA08E4">
        <w:rPr>
          <w:sz w:val="22"/>
        </w:rPr>
        <w:t>Improving coordination between electricity system operators (ESOs) and distribution system operators (DSOs) can lead to significant benefits in the long term, especially with the increasing availability of distributed flexibility resources such as electric vehicles, smart appliances, and smart heating systems. However, the benefits of such coordination in the near term (e.g. by 2035) are uncertain due to the lower penetration of these resources. Moreover, as the system flexibility is driven by the increased penetration of variable RES and electrification of other energy vectors (e.g. transport, heat, industrial processes), the demand for system flexibility services in 2035 is likely to be less than in 2050, given the lower penetration scale of those factors. To better understand the benefits of improving ESO-DSO coordination by 2030, two schemes - Enhanced ESO-DSO coordination (EC) and Distributed Flexibility Coordinator (DFC)- have been analysed and quantified alongside the previous analyses conducted for 2050.</w:t>
      </w:r>
    </w:p>
    <w:p w14:paraId="22F2B81A" w14:textId="77777777" w:rsidR="00917550" w:rsidRDefault="00917550" w:rsidP="008B222B">
      <w:pPr>
        <w:pStyle w:val="Heading3"/>
        <w:rPr>
          <w:rFonts w:hint="eastAsia"/>
        </w:rPr>
      </w:pPr>
      <w:r w:rsidRPr="008B222B">
        <w:rPr>
          <w:rFonts w:hint="eastAsia"/>
        </w:rPr>
        <w:t>Approach</w:t>
      </w:r>
    </w:p>
    <w:p w14:paraId="548D71AB" w14:textId="77777777" w:rsidR="00917550" w:rsidRPr="00FA08E4" w:rsidRDefault="00917550" w:rsidP="00917550">
      <w:pPr>
        <w:pStyle w:val="BodyText"/>
        <w:jc w:val="both"/>
        <w:rPr>
          <w:sz w:val="22"/>
        </w:rPr>
      </w:pPr>
      <w:r w:rsidRPr="00FA08E4">
        <w:rPr>
          <w:sz w:val="22"/>
        </w:rPr>
        <w:t xml:space="preserve">The power sector is expected to significantly reduce its carbon emissions by 2035, with any remaining emissions being offset by negative emission technologies. By 2035, we assume that 50% of the transport fleets will have transitioned to low-carbon alternatives, and 10% of heat demand will be electrified. </w:t>
      </w:r>
      <w:r w:rsidRPr="7C14DC1C">
        <w:rPr>
          <w:sz w:val="22"/>
        </w:rPr>
        <w:t xml:space="preserve">The assumptions </w:t>
      </w:r>
      <w:r w:rsidRPr="07ED9712">
        <w:rPr>
          <w:sz w:val="22"/>
        </w:rPr>
        <w:t>could be</w:t>
      </w:r>
      <w:r w:rsidRPr="7C14DC1C">
        <w:rPr>
          <w:sz w:val="22"/>
        </w:rPr>
        <w:t xml:space="preserve"> conservative </w:t>
      </w:r>
      <w:r w:rsidRPr="7E31193E">
        <w:rPr>
          <w:sz w:val="22"/>
        </w:rPr>
        <w:t xml:space="preserve">aiming to identify the </w:t>
      </w:r>
      <w:r w:rsidRPr="5E892FE2">
        <w:rPr>
          <w:sz w:val="22"/>
        </w:rPr>
        <w:t xml:space="preserve">lower bound of the </w:t>
      </w:r>
      <w:r w:rsidRPr="11A51DB2">
        <w:rPr>
          <w:sz w:val="22"/>
        </w:rPr>
        <w:t xml:space="preserve">system benefits of improving </w:t>
      </w:r>
      <w:r w:rsidRPr="2E2ACF08">
        <w:rPr>
          <w:sz w:val="22"/>
        </w:rPr>
        <w:t>coordination in the short and medium term. Using</w:t>
      </w:r>
      <w:r w:rsidRPr="00FA08E4">
        <w:rPr>
          <w:sz w:val="22"/>
        </w:rPr>
        <w:t xml:space="preserve"> the Future Energy Scenario “Leading the Way”, we compare the techno-economic performance of three systems: (i) Business-as-Usual (BaU), (ii) Scheme 1 (S1 EC), and Scheme 2 (S2 DFC). For comparison, the system capacity and operation have been optimised for each case using the Integrated Whole Energy System (IWES) and the results of S1 EC and S2 DFC have been compared with those of BaU.</w:t>
      </w:r>
    </w:p>
    <w:p w14:paraId="514E9E1D" w14:textId="77777777" w:rsidR="00917550" w:rsidRDefault="00917550" w:rsidP="008B222B">
      <w:pPr>
        <w:pStyle w:val="Heading3"/>
        <w:rPr>
          <w:rFonts w:hint="eastAsia"/>
        </w:rPr>
      </w:pPr>
      <w:bookmarkStart w:id="119" w:name="_Ref161430372"/>
      <w:r w:rsidRPr="008B222B">
        <w:rPr>
          <w:rFonts w:hint="eastAsia"/>
        </w:rPr>
        <w:t xml:space="preserve">2035 </w:t>
      </w:r>
      <w:r w:rsidRPr="008B222B">
        <w:rPr>
          <w:rFonts w:hint="eastAsia"/>
        </w:rPr>
        <w:t>–</w:t>
      </w:r>
      <w:r w:rsidRPr="008B222B">
        <w:rPr>
          <w:rFonts w:hint="eastAsia"/>
        </w:rPr>
        <w:t xml:space="preserve"> 2050 Comparison</w:t>
      </w:r>
      <w:bookmarkEnd w:id="119"/>
    </w:p>
    <w:p w14:paraId="50149514" w14:textId="10869CAA" w:rsidR="00917550" w:rsidRPr="00847C34" w:rsidRDefault="00917550" w:rsidP="00917550">
      <w:pPr>
        <w:pStyle w:val="BodyText"/>
        <w:jc w:val="both"/>
        <w:rPr>
          <w:sz w:val="22"/>
        </w:rPr>
      </w:pPr>
      <w:r w:rsidRPr="00847C34">
        <w:rPr>
          <w:sz w:val="22"/>
        </w:rPr>
        <w:t xml:space="preserve">Expected benefits from improving ESO-DSO coordination are smaller by 2035 (i.e. around £0.1bn/year) compared to long-term benefits projected by 2050, which are between 0.3 and 0.4 </w:t>
      </w:r>
      <w:r w:rsidRPr="00847C34">
        <w:rPr>
          <w:sz w:val="22"/>
        </w:rPr>
        <w:lastRenderedPageBreak/>
        <w:t xml:space="preserve">£bn/year in the Hydrogen heating pathway (H2) and between 1.45 and 2.29 £bn/year in the full heat Electrification (ELEC) pathway. The long-term benefits are 14 – 23 times higher than the medium-term benefits. The comparison of the benefits of improving ESO-DSO is shown in </w:t>
      </w:r>
      <w:r w:rsidRPr="00847C34">
        <w:rPr>
          <w:sz w:val="22"/>
        </w:rPr>
        <w:fldChar w:fldCharType="begin"/>
      </w:r>
      <w:r w:rsidRPr="00847C34">
        <w:rPr>
          <w:sz w:val="22"/>
        </w:rPr>
        <w:instrText xml:space="preserve"> REF _Ref159832623 \h  \* MERGEFORMAT </w:instrText>
      </w:r>
      <w:r w:rsidRPr="00847C34">
        <w:rPr>
          <w:sz w:val="22"/>
        </w:rPr>
      </w:r>
      <w:r w:rsidRPr="00847C34">
        <w:rPr>
          <w:sz w:val="22"/>
        </w:rPr>
        <w:fldChar w:fldCharType="separate"/>
      </w:r>
      <w:r w:rsidR="00616CB5" w:rsidRPr="00616CB5">
        <w:rPr>
          <w:sz w:val="22"/>
        </w:rPr>
        <w:t>Figure 4</w:t>
      </w:r>
      <w:r w:rsidR="00616CB5" w:rsidRPr="00616CB5">
        <w:rPr>
          <w:sz w:val="22"/>
        </w:rPr>
        <w:noBreakHyphen/>
        <w:t>3</w:t>
      </w:r>
      <w:r w:rsidRPr="00847C34">
        <w:rPr>
          <w:sz w:val="22"/>
        </w:rPr>
        <w:fldChar w:fldCharType="end"/>
      </w:r>
      <w:r w:rsidRPr="00847C34">
        <w:rPr>
          <w:sz w:val="22"/>
        </w:rPr>
        <w:t xml:space="preserve">. </w:t>
      </w:r>
    </w:p>
    <w:p w14:paraId="40A7F23D" w14:textId="77777777" w:rsidR="00917550" w:rsidRPr="00847C34" w:rsidRDefault="00917550" w:rsidP="00917550">
      <w:pPr>
        <w:pStyle w:val="BodyText"/>
        <w:jc w:val="both"/>
        <w:rPr>
          <w:sz w:val="22"/>
        </w:rPr>
      </w:pPr>
      <w:r w:rsidRPr="00847C34">
        <w:rPr>
          <w:sz w:val="22"/>
        </w:rPr>
        <w:t xml:space="preserve">The results are expected due to the much smaller capacity of distributed flexibility resources and lower demand for flexibility in 2035 than in 2050. System benefits of improving the coordination will be more visible when more electrification and variable RES become more prevalent by 2050. </w:t>
      </w:r>
    </w:p>
    <w:p w14:paraId="03A16C8F" w14:textId="77777777" w:rsidR="00917550" w:rsidRPr="00847C34" w:rsidRDefault="00917550" w:rsidP="00917550">
      <w:pPr>
        <w:pStyle w:val="BodyText"/>
        <w:jc w:val="both"/>
        <w:rPr>
          <w:sz w:val="22"/>
        </w:rPr>
      </w:pPr>
      <w:r w:rsidRPr="00847C34">
        <w:rPr>
          <w:sz w:val="22"/>
        </w:rPr>
        <w:t xml:space="preserve">The results show that the savings in 2035 come from savings in distribution network reinforcement costs in both S1 and S2. In S1, some savings are also observed in hydrogen systems and export; however, the savings are offset by the increased electricity Opex from large-scale generators, the cost of negative emission technologies like DACCS and the cost of demand response. The cost savings of distribution network reinforcement in S1 are slightly more significant than those in S2, indicating the expected outcome of S1. However, as S1 partially restricts distributed flexibility services for transmission, the scheme will trigger more usage of generation flexibility, increasing the electricity Opex as gas plants are used to provide generation flexibility. </w:t>
      </w:r>
    </w:p>
    <w:p w14:paraId="62CE50D6" w14:textId="65D6A82B" w:rsidR="00917550" w:rsidRPr="00847C34" w:rsidRDefault="00917550" w:rsidP="00917550">
      <w:pPr>
        <w:pStyle w:val="BodyText"/>
        <w:spacing w:before="0"/>
        <w:jc w:val="both"/>
        <w:rPr>
          <w:sz w:val="22"/>
        </w:rPr>
      </w:pPr>
      <w:r w:rsidRPr="00847C34">
        <w:rPr>
          <w:sz w:val="22"/>
        </w:rPr>
        <w:t>As discussed in the previous report, S1 will also require more distributed flexibility, such as demand response, electricity storage and heat storage, than S2. S1 must also be supported by highly efficient electricity heating appliances such as heat pumps to minimise the distribution network capacity reinforcements.</w:t>
      </w:r>
    </w:p>
    <w:p w14:paraId="20000600" w14:textId="76FE67D6" w:rsidR="00917550" w:rsidRPr="00847C34" w:rsidRDefault="00067E90" w:rsidP="00917550">
      <w:pPr>
        <w:pStyle w:val="BodyText"/>
        <w:spacing w:before="0"/>
        <w:jc w:val="both"/>
        <w:rPr>
          <w:sz w:val="22"/>
        </w:rPr>
      </w:pPr>
      <w:r w:rsidRPr="00847C34">
        <w:rPr>
          <w:noProof/>
          <w:sz w:val="22"/>
        </w:rPr>
        <w:lastRenderedPageBreak/>
        <mc:AlternateContent>
          <mc:Choice Requires="wps">
            <w:drawing>
              <wp:anchor distT="45720" distB="45720" distL="114300" distR="114300" simplePos="0" relativeHeight="251658248" behindDoc="0" locked="0" layoutInCell="1" allowOverlap="1" wp14:anchorId="3861ED6B" wp14:editId="18E2845D">
                <wp:simplePos x="0" y="0"/>
                <wp:positionH relativeFrom="margin">
                  <wp:align>right</wp:align>
                </wp:positionH>
                <wp:positionV relativeFrom="paragraph">
                  <wp:posOffset>4244721</wp:posOffset>
                </wp:positionV>
                <wp:extent cx="1947545" cy="1108710"/>
                <wp:effectExtent l="0" t="0" r="0" b="5715"/>
                <wp:wrapNone/>
                <wp:docPr id="56197764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7545" cy="1108710"/>
                        </a:xfrm>
                        <a:prstGeom prst="rect">
                          <a:avLst/>
                        </a:prstGeom>
                        <a:noFill/>
                        <a:ln w="9525">
                          <a:noFill/>
                          <a:miter lim="800000"/>
                          <a:headEnd/>
                          <a:tailEnd/>
                        </a:ln>
                      </wps:spPr>
                      <wps:txbx>
                        <w:txbxContent>
                          <w:p w14:paraId="307F8B7F" w14:textId="77777777" w:rsidR="00917550" w:rsidRDefault="00917550" w:rsidP="00917550">
                            <w:pPr>
                              <w:spacing w:after="0" w:line="240" w:lineRule="auto"/>
                              <w:rPr>
                                <w:b/>
                                <w:bCs/>
                              </w:rPr>
                            </w:pPr>
                            <w:r>
                              <w:rPr>
                                <w:b/>
                                <w:bCs/>
                              </w:rPr>
                              <w:t xml:space="preserve">Legends </w:t>
                            </w:r>
                          </w:p>
                          <w:p w14:paraId="28174567" w14:textId="77777777" w:rsidR="00917550" w:rsidRDefault="00917550" w:rsidP="00917550">
                            <w:pPr>
                              <w:spacing w:after="0" w:line="240" w:lineRule="auto"/>
                            </w:pPr>
                            <w:r>
                              <w:t>C=Capex</w:t>
                            </w:r>
                          </w:p>
                          <w:p w14:paraId="1FCE5816" w14:textId="77777777" w:rsidR="00917550" w:rsidRDefault="00917550" w:rsidP="00917550">
                            <w:pPr>
                              <w:spacing w:after="0" w:line="240" w:lineRule="auto"/>
                            </w:pPr>
                            <w:r>
                              <w:t>O=Opex</w:t>
                            </w:r>
                          </w:p>
                          <w:p w14:paraId="4A160B66" w14:textId="77777777" w:rsidR="00917550" w:rsidRDefault="00917550" w:rsidP="00917550">
                            <w:pPr>
                              <w:spacing w:after="0" w:line="240" w:lineRule="auto"/>
                            </w:pPr>
                            <w:r>
                              <w:t>R=Revenue</w:t>
                            </w:r>
                          </w:p>
                          <w:p w14:paraId="4AC025DD" w14:textId="77777777" w:rsidR="00917550" w:rsidRDefault="00917550" w:rsidP="00917550"/>
                        </w:txbxContent>
                      </wps:txbx>
                      <wps:bodyPr rot="0" vertOverflow="clip" horzOverflow="clip"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861ED6B" id="_x0000_t202" coordsize="21600,21600" o:spt="202" path="m,l,21600r21600,l21600,xe">
                <v:stroke joinstyle="miter"/>
                <v:path gradientshapeok="t" o:connecttype="rect"/>
              </v:shapetype>
              <v:shape id="Text Box 9" o:spid="_x0000_s1026" type="#_x0000_t202" style="position:absolute;left:0;text-align:left;margin-left:102.15pt;margin-top:334.25pt;width:153.35pt;height:87.3pt;z-index:251658248;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8z6CgIAAPYDAAAOAAAAZHJzL2Uyb0RvYy54bWysU8Fu2zAMvQ/YPwi6L7YDe0mMOEXXLsOA&#10;bh3Q7QMUWY6FSaImKbGzrx8lp2nQ3Yb5QIim+Mj3SK1vRq3IUTgvwTS0mOWUCMOhlWbf0B/ft++W&#10;lPjATMsUGNHQk/D0ZvP2zXqwtZhDD6oVjiCI8fVgG9qHYOss87wXmvkZWGEw2IHTLKDr9lnr2IDo&#10;WmXzPH+fDeBa64AL7/Hv/RSkm4TfdYKHx67zIhDVUOwtJOuS3UWbbdas3jtme8nPbbB/6EIzabDo&#10;BeqeBUYOTv4FpSV34KELMw46g66TXCQOyKbIX7F56pkViQuK4+1FJv//YPnX45P95kgYP8CIA0wk&#10;vH0A/tMTA3c9M3tx6xwMvWAtFi6iZNlgfX1OjVL72keQ3fAFWhwyOwRIQGPndFQFeRJExwGcLqKL&#10;MRAeS67KRVVWlHCMFUW+XBRpLBmrn9Ot8+GTAE3ioaEOp5rg2fHBh9gOq5+vxGoGtlKpNFllyNDQ&#10;VTWvUsJVRMuAi6ekbugyj9+0CpHlR9Om5MCkms5YQJkz7ch04hzG3YgXI/0dtCcUwMG0YPggwiOa&#10;TgGW50paSnpwv1//i/dwlhihZMAlbKj/dWBOUKI+GxR7VZRl3NrklNVijo67juyuI8xwhGpooGQ6&#10;3oW06VETb29xKFuZ5Hrp+MwJlyupeH4IcXuv/XTr5blu/gAAAP//AwBQSwMEFAAGAAgAAAAhAMQP&#10;9VXeAAAACAEAAA8AAABkcnMvZG93bnJldi54bWxMj81OwzAQhO9IvIO1SNyoU5qkUcimQvxIHGkL&#10;Ekc33sQR8TqK3Ta8PeZUjqMZzXxTbWY7iBNNvneMsFwkIIgbp3vuED72r3cFCB8UazU4JoQf8rCp&#10;r68qVWp35i2ddqETsYR9qRBMCGMppW8MWeUXbiSOXusmq0KUUyf1pM6x3A7yPklyaVXPccGokZ4M&#10;Nd+7o0X45K/hrU21oXX2nm7Hl+c2C3vE25v58QFEoDlcwvCHH9GhjkwHd2TtxYAQjwSEPC8yENFe&#10;JfkaxAGhSFdLkHUl/x+ofwEAAP//AwBQSwECLQAUAAYACAAAACEAtoM4kv4AAADhAQAAEwAAAAAA&#10;AAAAAAAAAAAAAAAAW0NvbnRlbnRfVHlwZXNdLnhtbFBLAQItABQABgAIAAAAIQA4/SH/1gAAAJQB&#10;AAALAAAAAAAAAAAAAAAAAC8BAABfcmVscy8ucmVsc1BLAQItABQABgAIAAAAIQCHG8z6CgIAAPYD&#10;AAAOAAAAAAAAAAAAAAAAAC4CAABkcnMvZTJvRG9jLnhtbFBLAQItABQABgAIAAAAIQDED/VV3gAA&#10;AAgBAAAPAAAAAAAAAAAAAAAAAGQEAABkcnMvZG93bnJldi54bWxQSwUGAAAAAAQABADzAAAAbwUA&#10;AAAA&#10;" filled="f" stroked="f">
                <v:textbox style="mso-fit-shape-to-text:t">
                  <w:txbxContent>
                    <w:p w14:paraId="307F8B7F" w14:textId="77777777" w:rsidR="00917550" w:rsidRDefault="00917550" w:rsidP="00917550">
                      <w:pPr>
                        <w:spacing w:after="0" w:line="240" w:lineRule="auto"/>
                        <w:rPr>
                          <w:b/>
                          <w:bCs/>
                        </w:rPr>
                      </w:pPr>
                      <w:r>
                        <w:rPr>
                          <w:b/>
                          <w:bCs/>
                        </w:rPr>
                        <w:t xml:space="preserve">Legends </w:t>
                      </w:r>
                    </w:p>
                    <w:p w14:paraId="28174567" w14:textId="77777777" w:rsidR="00917550" w:rsidRDefault="00917550" w:rsidP="00917550">
                      <w:pPr>
                        <w:spacing w:after="0" w:line="240" w:lineRule="auto"/>
                      </w:pPr>
                      <w:r>
                        <w:t>C=Capex</w:t>
                      </w:r>
                    </w:p>
                    <w:p w14:paraId="1FCE5816" w14:textId="77777777" w:rsidR="00917550" w:rsidRDefault="00917550" w:rsidP="00917550">
                      <w:pPr>
                        <w:spacing w:after="0" w:line="240" w:lineRule="auto"/>
                      </w:pPr>
                      <w:r>
                        <w:t>O=Opex</w:t>
                      </w:r>
                    </w:p>
                    <w:p w14:paraId="4A160B66" w14:textId="77777777" w:rsidR="00917550" w:rsidRDefault="00917550" w:rsidP="00917550">
                      <w:pPr>
                        <w:spacing w:after="0" w:line="240" w:lineRule="auto"/>
                      </w:pPr>
                      <w:r>
                        <w:t>R=Revenue</w:t>
                      </w:r>
                    </w:p>
                    <w:p w14:paraId="4AC025DD" w14:textId="77777777" w:rsidR="00917550" w:rsidRDefault="00917550" w:rsidP="00917550"/>
                  </w:txbxContent>
                </v:textbox>
                <w10:wrap anchorx="margin"/>
              </v:shape>
            </w:pict>
          </mc:Fallback>
        </mc:AlternateContent>
      </w:r>
      <w:r w:rsidR="00917550" w:rsidRPr="00847C34">
        <w:rPr>
          <w:noProof/>
          <w:sz w:val="22"/>
        </w:rPr>
        <w:drawing>
          <wp:anchor distT="0" distB="0" distL="114300" distR="114300" simplePos="0" relativeHeight="251658247" behindDoc="0" locked="0" layoutInCell="1" allowOverlap="1" wp14:anchorId="226482E9" wp14:editId="04FEF57F">
            <wp:simplePos x="0" y="0"/>
            <wp:positionH relativeFrom="margin">
              <wp:posOffset>4678045</wp:posOffset>
            </wp:positionH>
            <wp:positionV relativeFrom="paragraph">
              <wp:posOffset>612140</wp:posOffset>
            </wp:positionV>
            <wp:extent cx="1499235" cy="4196080"/>
            <wp:effectExtent l="0" t="0" r="5715" b="0"/>
            <wp:wrapNone/>
            <wp:docPr id="1867044332" name="Picture 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868178" name="Picture 8" descr="A screenshot of a cell phone&#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99235" cy="4196080"/>
                    </a:xfrm>
                    <a:prstGeom prst="rect">
                      <a:avLst/>
                    </a:prstGeom>
                    <a:noFill/>
                  </pic:spPr>
                </pic:pic>
              </a:graphicData>
            </a:graphic>
            <wp14:sizeRelH relativeFrom="page">
              <wp14:pctWidth>0</wp14:pctWidth>
            </wp14:sizeRelH>
            <wp14:sizeRelV relativeFrom="page">
              <wp14:pctHeight>0</wp14:pctHeight>
            </wp14:sizeRelV>
          </wp:anchor>
        </w:drawing>
      </w:r>
      <w:r w:rsidR="00917550" w:rsidRPr="00847C34">
        <w:rPr>
          <w:noProof/>
          <w:sz w:val="22"/>
        </w:rPr>
        <mc:AlternateContent>
          <mc:Choice Requires="wps">
            <w:drawing>
              <wp:anchor distT="0" distB="0" distL="114300" distR="114300" simplePos="0" relativeHeight="251658246" behindDoc="0" locked="0" layoutInCell="1" allowOverlap="1" wp14:anchorId="441CBC3D" wp14:editId="1D6E455B">
                <wp:simplePos x="0" y="0"/>
                <wp:positionH relativeFrom="column">
                  <wp:posOffset>1106805</wp:posOffset>
                </wp:positionH>
                <wp:positionV relativeFrom="paragraph">
                  <wp:posOffset>2003425</wp:posOffset>
                </wp:positionV>
                <wp:extent cx="95250" cy="76200"/>
                <wp:effectExtent l="0" t="38100" r="57150" b="19050"/>
                <wp:wrapNone/>
                <wp:docPr id="1888638128" name="Straight Arrow Connector 7"/>
                <wp:cNvGraphicFramePr/>
                <a:graphic xmlns:a="http://schemas.openxmlformats.org/drawingml/2006/main">
                  <a:graphicData uri="http://schemas.microsoft.com/office/word/2010/wordprocessingShape">
                    <wps:wsp>
                      <wps:cNvCnPr/>
                      <wps:spPr>
                        <a:xfrm flipV="1">
                          <a:off x="0" y="0"/>
                          <a:ext cx="95250" cy="76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5D6B09E" id="_x0000_t32" coordsize="21600,21600" o:spt="32" o:oned="t" path="m,l21600,21600e" filled="f">
                <v:path arrowok="t" fillok="f" o:connecttype="none"/>
                <o:lock v:ext="edit" shapetype="t"/>
              </v:shapetype>
              <v:shape id="Straight Arrow Connector 7" o:spid="_x0000_s1026" type="#_x0000_t32" style="position:absolute;margin-left:87.15pt;margin-top:157.75pt;width:7.5pt;height:6pt;flip:y;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bBwQEAANcDAAAOAAAAZHJzL2Uyb0RvYy54bWysU01v1DAQvSPxHyzf2WRXaoFosz1sgQuC&#10;Cgp31xknlvwle9gk/56xs5siQEituIwce96bN28m+5vJGnaCmLR3Ld9uas7ASd9p17f82/37V284&#10;SyhcJ4x30PIZEr85vHyxH0MDOz9400FkROJSM4aWD4ihqaokB7AibXwAR4/KRyuQPmNfdVGMxG5N&#10;tavr62r0sQvRS0iJbm+XR34o/EqBxM9KJUBmWk7asMRY4kOO1WEvmj6KMGh5liGeocIK7ajoSnUr&#10;ULAfUf9BZbWMPnmFG+lt5ZXSEkoP1M22/q2br4MIUHohc1JYbUr/j1Z+Oh3dXSQbxpCaFO5i7mJS&#10;0TJldPhOMy19kVI2Fdvm1TaYkEm6fHu1uyJvJb28vqahZFOrhSSThZjwA3jL8qHlCaPQ/YBH7xyN&#10;x8elgDh9TLgAL4AMNi5HFNq8cx3DOdAOYdTC9QbOdXJK9ai+nHA2sMC/gGK6I5VLmbJYcDSRnQSt&#10;hJASHG5XJsrOMKWNWYF1MeCfwHN+hkJZuqeAV0Sp7B2uYKudj3+rjtNFslryLw4sfWcLHnw3l7kW&#10;a2h7ykzOm57X89fvAn/8Hw8/AQAA//8DAFBLAwQUAAYACAAAACEABsvjkuEAAAALAQAADwAAAGRy&#10;cy9kb3ducmV2LnhtbEyPS0/DMBCE70j8B2uRuFEnKWnaEKfiIQRckPqgZzfeJhGxndpOG/492xMc&#10;Z3Z29ttiOeqOndD51hoB8SQChqayqjW1gO3m9W4OzAdplOysQQE/6GFZXl8VMlf2bFZ4WoeaUYnx&#10;uRTQhNDnnPuqQS39xPZoaHawTstA0tVcOXmmct3xJIpmXMvW0IVG9vjcYPW9HjRhHN6O8cditnva&#10;vQyfX8kmO75XTojbm/HxAVjAMfyF4YJPO1AS094ORnnWkc7upxQVMI3TFNglMV+QsycnyVLgZcH/&#10;/1D+AgAA//8DAFBLAQItABQABgAIAAAAIQC2gziS/gAAAOEBAAATAAAAAAAAAAAAAAAAAAAAAABb&#10;Q29udGVudF9UeXBlc10ueG1sUEsBAi0AFAAGAAgAAAAhADj9If/WAAAAlAEAAAsAAAAAAAAAAAAA&#10;AAAALwEAAF9yZWxzLy5yZWxzUEsBAi0AFAAGAAgAAAAhAPH65sHBAQAA1wMAAA4AAAAAAAAAAAAA&#10;AAAALgIAAGRycy9lMm9Eb2MueG1sUEsBAi0AFAAGAAgAAAAhAAbL45LhAAAACwEAAA8AAAAAAAAA&#10;AAAAAAAAGwQAAGRycy9kb3ducmV2LnhtbFBLBQYAAAAABAAEAPMAAAApBQAAAAA=&#10;" strokecolor="#1c2228 [3044]">
                <v:stroke endarrow="block"/>
              </v:shape>
            </w:pict>
          </mc:Fallback>
        </mc:AlternateContent>
      </w:r>
      <w:r w:rsidR="00917550" w:rsidRPr="00847C34">
        <w:rPr>
          <w:noProof/>
          <w:sz w:val="22"/>
        </w:rPr>
        <mc:AlternateContent>
          <mc:Choice Requires="wps">
            <w:drawing>
              <wp:anchor distT="45720" distB="45720" distL="114300" distR="114300" simplePos="0" relativeHeight="251658243" behindDoc="0" locked="0" layoutInCell="1" allowOverlap="1" wp14:anchorId="2A677BB1" wp14:editId="5F0101A7">
                <wp:simplePos x="0" y="0"/>
                <wp:positionH relativeFrom="column">
                  <wp:posOffset>1181100</wp:posOffset>
                </wp:positionH>
                <wp:positionV relativeFrom="paragraph">
                  <wp:posOffset>1682750</wp:posOffset>
                </wp:positionV>
                <wp:extent cx="771525" cy="257175"/>
                <wp:effectExtent l="0" t="0" r="0" b="0"/>
                <wp:wrapNone/>
                <wp:docPr id="160585858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57175"/>
                        </a:xfrm>
                        <a:prstGeom prst="rect">
                          <a:avLst/>
                        </a:prstGeom>
                        <a:noFill/>
                        <a:ln w="9525">
                          <a:noFill/>
                          <a:miter lim="800000"/>
                          <a:headEnd/>
                          <a:tailEnd/>
                        </a:ln>
                      </wps:spPr>
                      <wps:txbx>
                        <w:txbxContent>
                          <w:p w14:paraId="772426E0" w14:textId="77777777" w:rsidR="00917550" w:rsidRDefault="00917550" w:rsidP="00917550">
                            <w:pPr>
                              <w:spacing w:after="0" w:line="240" w:lineRule="auto"/>
                              <w:rPr>
                                <w:sz w:val="20"/>
                                <w:szCs w:val="20"/>
                              </w:rPr>
                            </w:pPr>
                            <w:r>
                              <w:rPr>
                                <w:sz w:val="20"/>
                                <w:szCs w:val="20"/>
                              </w:rPr>
                              <w:t>C: DACCS</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677BB1" id="Text Box 6" o:spid="_x0000_s1027" type="#_x0000_t202" style="position:absolute;left:0;text-align:left;margin-left:93pt;margin-top:132.5pt;width:60.75pt;height:20.2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78eBwIAAPsDAAAOAAAAZHJzL2Uyb0RvYy54bWysU1Fv2yAQfp+0/4B4XxxHydJacaquXadJ&#10;3Tqp2w/AGGI04BiQ2Nmv34HdNMrepvFw4jj47r7vjs3NYDQ5CB8U2JqWszklwnJold3V9Mf3h3dX&#10;lITIbMs0WFHTowj0Zvv2zaZ3lVhAB7oVniCIDVXvatrF6KqiCLwThoUZOGExKMEbFtH1u6L1rEd0&#10;o4vFfP6+6MG3zgMXIeDp/Rik24wvpeDxScogItE1xdpitj7bJtliu2HVzjPXKT6Vwf6hCsOUxaQn&#10;qHsWGdl79ReUUdxDABlnHEwBUiouMgdkU84v2Dx3zInMBcUJ7iRT+H+w/Ovh2X3zJA4fYMAGZhLB&#10;PQL/GYiFu47Znbj1HvpOsBYTl0myonehmp4mqUMVEkjTf4EWm8z2ETLQIL1JqiBPgujYgONJdDFE&#10;wvFwvS5XixUlHEOL1bpcr3IGVr08dj7ETwIMSZuaeuxpBmeHxxBTMax6uZJyWXhQWue+akv6ml4n&#10;+IuIURHHTitT06t5WuMgJI4fbZsfR6b0uMcE2k6kE8+RcRyagah2UiRp0EB7RBU8jFOGvyI+oZEa&#10;sAqulaOkA//78izdw4ZihJIeJ7Gm4deeeUGJ/mxR8etyuUyjm53lar1Ax59HmvMIsxyhahopGbd3&#10;MY/7KMAtdkaqrNprxRM1nLAs5vQb0gif+/nW65/d/gEAAP//AwBQSwMEFAAGAAgAAAAhAHy5Qw3d&#10;AAAACwEAAA8AAABkcnMvZG93bnJldi54bWxMj8FOwzAQRO9I/IO1SNyoTcGhTeNUCMQVRFuQuLnx&#10;NomI11HsNuHv2Z7gNqMdzb4p1pPvxAmH2AYycDtTIJCq4FqqDey2LzcLEDFZcrYLhAZ+MMK6vLwo&#10;bO7CSO942qRacAnF3BpoUupzKWPVoLdxFnokvh3C4G1iO9TSDXbkct/JuVKZ9LYl/tDYHp8arL43&#10;R2/g4/Xw9Xmv3upnr/sxTEqSX0pjrq+mxxWIhFP6C8MZn9GhZKZ9OJKLomO/yHhLMjDPNAtO3KkH&#10;DWJ/FlqDLAv5f0P5CwAA//8DAFBLAQItABQABgAIAAAAIQC2gziS/gAAAOEBAAATAAAAAAAAAAAA&#10;AAAAAAAAAABbQ29udGVudF9UeXBlc10ueG1sUEsBAi0AFAAGAAgAAAAhADj9If/WAAAAlAEAAAsA&#10;AAAAAAAAAAAAAAAALwEAAF9yZWxzLy5yZWxzUEsBAi0AFAAGAAgAAAAhAFbnvx4HAgAA+wMAAA4A&#10;AAAAAAAAAAAAAAAALgIAAGRycy9lMm9Eb2MueG1sUEsBAi0AFAAGAAgAAAAhAHy5Qw3dAAAACwEA&#10;AA8AAAAAAAAAAAAAAAAAYQQAAGRycy9kb3ducmV2LnhtbFBLBQYAAAAABAAEAPMAAABrBQAAAAA=&#10;" filled="f" stroked="f">
                <v:textbox>
                  <w:txbxContent>
                    <w:p w14:paraId="772426E0" w14:textId="77777777" w:rsidR="00917550" w:rsidRDefault="00917550" w:rsidP="00917550">
                      <w:pPr>
                        <w:spacing w:after="0" w:line="240" w:lineRule="auto"/>
                        <w:rPr>
                          <w:sz w:val="20"/>
                          <w:szCs w:val="20"/>
                        </w:rPr>
                      </w:pPr>
                      <w:r>
                        <w:rPr>
                          <w:sz w:val="20"/>
                          <w:szCs w:val="20"/>
                        </w:rPr>
                        <w:t>C: DACCS</w:t>
                      </w:r>
                    </w:p>
                  </w:txbxContent>
                </v:textbox>
              </v:shape>
            </w:pict>
          </mc:Fallback>
        </mc:AlternateContent>
      </w:r>
      <w:r w:rsidR="00917550" w:rsidRPr="00847C34">
        <w:rPr>
          <w:noProof/>
          <w:sz w:val="22"/>
        </w:rPr>
        <mc:AlternateContent>
          <mc:Choice Requires="wps">
            <w:drawing>
              <wp:anchor distT="0" distB="0" distL="114300" distR="114300" simplePos="0" relativeHeight="251658245" behindDoc="0" locked="0" layoutInCell="1" allowOverlap="1" wp14:anchorId="44A94107" wp14:editId="2C308FD2">
                <wp:simplePos x="0" y="0"/>
                <wp:positionH relativeFrom="column">
                  <wp:posOffset>1106805</wp:posOffset>
                </wp:positionH>
                <wp:positionV relativeFrom="paragraph">
                  <wp:posOffset>1830705</wp:posOffset>
                </wp:positionV>
                <wp:extent cx="104775" cy="57150"/>
                <wp:effectExtent l="0" t="38100" r="47625" b="38100"/>
                <wp:wrapNone/>
                <wp:docPr id="467185172" name="Straight Arrow Connector 5"/>
                <wp:cNvGraphicFramePr/>
                <a:graphic xmlns:a="http://schemas.openxmlformats.org/drawingml/2006/main">
                  <a:graphicData uri="http://schemas.microsoft.com/office/word/2010/wordprocessingShape">
                    <wps:wsp>
                      <wps:cNvCnPr/>
                      <wps:spPr>
                        <a:xfrm flipV="1">
                          <a:off x="0" y="0"/>
                          <a:ext cx="104775" cy="57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BA2A45" id="Straight Arrow Connector 5" o:spid="_x0000_s1026" type="#_x0000_t32" style="position:absolute;margin-left:87.15pt;margin-top:144.15pt;width:8.25pt;height:4.5pt;flip:y;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H6YwgEAANgDAAAOAAAAZHJzL2Uyb0RvYy54bWysU02P0zAQvSPxHyzfaZIVpahquocucEGw&#10;goW71xknlvwle2iSf8/YabMIkBCIy8ix571582ZyuJ2sYWeISXvX8mZTcwZO+k67vuVfHt6+eM1Z&#10;QuE6YbyDls+Q+O3x+bPDGPZw4wdvOoiMSFzaj6HlA2LYV1WSA1iRNj6Ao0floxVIn7GvuihGYrem&#10;uqnrV9XoYxeil5AS3d4tj/xY+JUCiR+VSoDMtJy0YYmxxMccq+NB7PsowqDlRYb4BxVWaEdFV6o7&#10;gYJ9i/oXKqtl9Mkr3EhvK6+UllB6oG6a+qduPg8iQOmFzElhtSn9P1r54Xxy95FsGEPap3AfcxeT&#10;ipYpo8NXmmnpi5Syqdg2r7bBhEzSZVO/3O22nEl62u6abXG1WlgyW4gJ34G3LB9anjAK3Q948s7R&#10;fHxcKojz+4Skg4BXQAYblyMKbd64juEcaIkwauF6A3l6lJ5Tqif55YSzgQX+CRTTXZZZGimbBScT&#10;2VnQTggpwWGzMlF2hiltzAqs/wy85GcolK37G/CKKJW9wxVstfPxd9VxukpWS/7VgaXvbMGj7+Yy&#10;2GINrU/x6rLqeT9//C7wpx/y+B0AAP//AwBQSwMEFAAGAAgAAAAhAJt1vJXfAAAACwEAAA8AAABk&#10;cnMvZG93bnJldi54bWxMT8lOwzAQvSPxD9YgcaNOU9QsxKlYhIALEi307MbTJCIep7HThr9neoLb&#10;vJk3bylWk+3EEQffOlIwn0UgkCpnWqoVfG6eb1IQPmgyunOECn7Qw6q8vCh0btyJPvC4DrVgEfK5&#10;VtCE0OdS+qpBq/3M9Uh827vB6sBwqKUZ9InFbSfjKFpKq1tih0b3+Nhg9b0eLcfYvxzmb9ly+7B9&#10;Gt+/4k1yeK0Gpa6vpvs7EAGn8EeGc3z+gZIz7dxIxouOcXK7YKqCOE15ODOyiMvseJMlC5BlIf93&#10;KH8BAAD//wMAUEsBAi0AFAAGAAgAAAAhALaDOJL+AAAA4QEAABMAAAAAAAAAAAAAAAAAAAAAAFtD&#10;b250ZW50X1R5cGVzXS54bWxQSwECLQAUAAYACAAAACEAOP0h/9YAAACUAQAACwAAAAAAAAAAAAAA&#10;AAAvAQAAX3JlbHMvLnJlbHNQSwECLQAUAAYACAAAACEAWyx+mMIBAADYAwAADgAAAAAAAAAAAAAA&#10;AAAuAgAAZHJzL2Uyb0RvYy54bWxQSwECLQAUAAYACAAAACEAm3W8ld8AAAALAQAADwAAAAAAAAAA&#10;AAAAAAAcBAAAZHJzL2Rvd25yZXYueG1sUEsFBgAAAAAEAAQA8wAAACgFAAAAAA==&#10;" strokecolor="#1c2228 [3044]">
                <v:stroke endarrow="block"/>
              </v:shape>
            </w:pict>
          </mc:Fallback>
        </mc:AlternateContent>
      </w:r>
      <w:r w:rsidR="00917550" w:rsidRPr="00847C34">
        <w:rPr>
          <w:noProof/>
          <w:sz w:val="22"/>
        </w:rPr>
        <mc:AlternateContent>
          <mc:Choice Requires="wps">
            <w:drawing>
              <wp:anchor distT="0" distB="0" distL="114300" distR="114300" simplePos="0" relativeHeight="251658244" behindDoc="0" locked="0" layoutInCell="1" allowOverlap="1" wp14:anchorId="5E0A42CE" wp14:editId="4AB1B8AB">
                <wp:simplePos x="0" y="0"/>
                <wp:positionH relativeFrom="column">
                  <wp:posOffset>1049655</wp:posOffset>
                </wp:positionH>
                <wp:positionV relativeFrom="paragraph">
                  <wp:posOffset>1667510</wp:posOffset>
                </wp:positionV>
                <wp:extent cx="95250" cy="142875"/>
                <wp:effectExtent l="0" t="38100" r="57150" b="28575"/>
                <wp:wrapNone/>
                <wp:docPr id="431250808" name="Straight Arrow Connector 4"/>
                <wp:cNvGraphicFramePr/>
                <a:graphic xmlns:a="http://schemas.openxmlformats.org/drawingml/2006/main">
                  <a:graphicData uri="http://schemas.microsoft.com/office/word/2010/wordprocessingShape">
                    <wps:wsp>
                      <wps:cNvCnPr/>
                      <wps:spPr>
                        <a:xfrm flipV="1">
                          <a:off x="0" y="0"/>
                          <a:ext cx="95250" cy="1428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64D323A" id="Straight Arrow Connector 4" o:spid="_x0000_s1026" type="#_x0000_t32" style="position:absolute;margin-left:82.65pt;margin-top:131.3pt;width:7.5pt;height:11.25pt;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xxwgEAANgDAAAOAAAAZHJzL2Uyb0RvYy54bWysU02P0zAQvSPxHyzfadKKwhI13UMXuCBY&#10;8XX3OuPEkr9kD03y7xk7bRYBQgJxGTn2vDdv3kwOt5M17Awxae9avt3UnIGTvtOub/mXz2+e3XCW&#10;ULhOGO+g5TMkfnt8+uQwhgZ2fvCmg8iIxKVmDC0fEENTVUkOYEXa+ACOHpWPViB9xr7qohiJ3Zpq&#10;V9cvqtHHLkQvISW6vVse+bHwKwUSPyiVAJlpOWnDEmOJDzlWx4No+ijCoOVFhvgHFVZoR0VXqjuB&#10;gn2L+hcqq2X0ySvcSG8rr5SWUHqgbrb1T918GkSA0guZk8JqU/p/tPL9+eTuI9kwhtSkcB9zF5OK&#10;limjw1eaaemLlLKp2DavtsGETNLlq/1uT95Ketk+39283GdXq4Uls4WY8C14y/Kh5Qmj0P2AJ+8c&#10;zcfHpYI4v0u4AK+ADDYuRxTavHYdwznQEmHUwvUGLnVySvUov5xwNrDAP4JiuiOZS5myWXAykZ0F&#10;7YSQEhxuVybKzjCljVmBdXHgj8BLfoZC2bq/Aa+IUtk7XMFWOx9/Vx2nq2S15F8dWPrOFjz4bi6D&#10;LdbQ+pSZXFY97+eP3wX++EMevwMAAP//AwBQSwMEFAAGAAgAAAAhAIlD+y/gAAAACwEAAA8AAABk&#10;cnMvZG93bnJldi54bWxMj81OwzAQhO9IvIO1SNyok6CaNMSp+BECLki0tGc33iYRsZ3aThvenu0J&#10;jjM7O/ttuZxMz47oQ+eshHSWAENbO93ZRsLX+uUmBxaislr1zqKEHwywrC4vSlVod7KfeFzFhlGJ&#10;DYWS0MY4FJyHukWjwswNaGm2d96oSNI3XHt1onLT8yxJBDeqs3ShVQM+tVh/r0ZDGPvXQ/q+ENvH&#10;7fP4scnWd4e32kt5fTU93AOLOMW/MJzxaQcqYtq50erAetJifktRCZnIBLBzIk/I2ZGTz1PgVcn/&#10;/1D9AgAA//8DAFBLAQItABQABgAIAAAAIQC2gziS/gAAAOEBAAATAAAAAAAAAAAAAAAAAAAAAABb&#10;Q29udGVudF9UeXBlc10ueG1sUEsBAi0AFAAGAAgAAAAhADj9If/WAAAAlAEAAAsAAAAAAAAAAAAA&#10;AAAALwEAAF9yZWxzLy5yZWxzUEsBAi0AFAAGAAgAAAAhAOoAjHHCAQAA2AMAAA4AAAAAAAAAAAAA&#10;AAAALgIAAGRycy9lMm9Eb2MueG1sUEsBAi0AFAAGAAgAAAAhAIlD+y/gAAAACwEAAA8AAAAAAAAA&#10;AAAAAAAAHAQAAGRycy9kb3ducmV2LnhtbFBLBQYAAAAABAAEAPMAAAApBQAAAAA=&#10;" strokecolor="#1c2228 [3044]">
                <v:stroke endarrow="block"/>
              </v:shape>
            </w:pict>
          </mc:Fallback>
        </mc:AlternateContent>
      </w:r>
      <w:r w:rsidR="00917550" w:rsidRPr="00847C34">
        <w:rPr>
          <w:noProof/>
          <w:sz w:val="22"/>
        </w:rPr>
        <mc:AlternateContent>
          <mc:Choice Requires="wps">
            <w:drawing>
              <wp:anchor distT="45720" distB="45720" distL="114300" distR="114300" simplePos="0" relativeHeight="251658242" behindDoc="0" locked="0" layoutInCell="1" allowOverlap="1" wp14:anchorId="1F065E2D" wp14:editId="5257A6F5">
                <wp:simplePos x="0" y="0"/>
                <wp:positionH relativeFrom="column">
                  <wp:posOffset>877570</wp:posOffset>
                </wp:positionH>
                <wp:positionV relativeFrom="paragraph">
                  <wp:posOffset>1337945</wp:posOffset>
                </wp:positionV>
                <wp:extent cx="771525" cy="428625"/>
                <wp:effectExtent l="0" t="0" r="0" b="0"/>
                <wp:wrapNone/>
                <wp:docPr id="198233641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428625"/>
                        </a:xfrm>
                        <a:prstGeom prst="rect">
                          <a:avLst/>
                        </a:prstGeom>
                        <a:noFill/>
                        <a:ln w="9525">
                          <a:noFill/>
                          <a:miter lim="800000"/>
                          <a:headEnd/>
                          <a:tailEnd/>
                        </a:ln>
                      </wps:spPr>
                      <wps:txbx>
                        <w:txbxContent>
                          <w:p w14:paraId="7B3FB449" w14:textId="77777777" w:rsidR="00917550" w:rsidRDefault="00917550" w:rsidP="00917550">
                            <w:pPr>
                              <w:spacing w:after="0" w:line="240" w:lineRule="auto"/>
                              <w:rPr>
                                <w:sz w:val="20"/>
                                <w:szCs w:val="20"/>
                              </w:rPr>
                            </w:pPr>
                            <w:r>
                              <w:rPr>
                                <w:sz w:val="20"/>
                                <w:szCs w:val="20"/>
                              </w:rPr>
                              <w:t>C: Demand response</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065E2D" id="Text Box 3" o:spid="_x0000_s1028" type="#_x0000_t202" style="position:absolute;left:0;text-align:left;margin-left:69.1pt;margin-top:105.35pt;width:60.75pt;height:33.7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LWFCAIAAPsDAAAOAAAAZHJzL2Uyb0RvYy54bWysU8FuGyEQvVfqPyDu9dorO3ZWxlGaNFWl&#10;NKmU9gMwC15UlqGAvet+fQd241jurSqHEcMMj3lvhvVN3xpykD5osIzOJlNKpBVQa7tj9Mf3hw8r&#10;SkLktuYGrGT0KAO92bx/t+5cJUtowNTSEwSxoeoco02MriqKIBrZ8jABJy0GFfiWR3T9rqg97xC9&#10;NUU5nV4VHfjaeRAyBDy9H4J0k/GVkiI+KxVkJIZRrC1m67PdJlts1rzaee4aLcYy+D9U0XJt8dET&#10;1D2PnOy9/guq1cJDABUnAtoClNJCZg7IZja9YPPScCczFxQnuJNM4f/BiqfDi/vmSew/Qo8NzCSC&#10;ewTxMxALdw23O3nrPXSN5DU+PEuSFZ0L1Xg1SR2qkEC23Veoscl8HyED9cq3SRXkSRAdG3A8iS77&#10;SAQeLpezRbmgRGBoXq6ucJ9e4NXrZedD/CyhJWnDqMeeZnB+eAxxSH1NSW9ZeNDG5L4aSzpGrxP8&#10;RaTVEcfO6JbR1TStYRASx0+2zpcj12bYYy3GjqQTz4Fx7Lc90TWjZbqbNNhCfUQVPAxThr8iPqNR&#10;BrAKYbSjpAH/+/Is5WFDMUJJh5PIaPi1515SYr5YVPx6Np+n0c3OfLEs0fHnke15hFuBUIxGSobt&#10;XczjPghwi51ROqv2VvFIDScs6z7+hjTC537Oevuzmz8AAAD//wMAUEsDBBQABgAIAAAAIQDE6wd+&#10;3QAAAAsBAAAPAAAAZHJzL2Rvd25yZXYueG1sTI/NTsMwEITvSLyDtUjcqN1AaRviVAjEFdTyI3Hb&#10;xtskIl5HsduEt2c5wW1GM5r9tthMvlMnGmIb2MJ8ZkARV8G1XFt4e326WoGKCdlhF5gsfFOETXl+&#10;VmDuwshbOu1SrWSEY44WmpT6XOtYNeQxzkJPLNkhDB6T2KHWbsBRxn2nM2NutceW5UKDPT00VH3t&#10;jt7C+/Ph8+PGvNSPftGPYTKa/Vpbe3kx3d+BSjSlvzL84gs6lMK0D0d2UXXir1eZVC1kc7MEJY1s&#10;sRaxF7GUSJeF/v9D+QMAAP//AwBQSwECLQAUAAYACAAAACEAtoM4kv4AAADhAQAAEwAAAAAAAAAA&#10;AAAAAAAAAAAAW0NvbnRlbnRfVHlwZXNdLnhtbFBLAQItABQABgAIAAAAIQA4/SH/1gAAAJQBAAAL&#10;AAAAAAAAAAAAAAAAAC8BAABfcmVscy8ucmVsc1BLAQItABQABgAIAAAAIQAqfLWFCAIAAPsDAAAO&#10;AAAAAAAAAAAAAAAAAC4CAABkcnMvZTJvRG9jLnhtbFBLAQItABQABgAIAAAAIQDE6wd+3QAAAAsB&#10;AAAPAAAAAAAAAAAAAAAAAGIEAABkcnMvZG93bnJldi54bWxQSwUGAAAAAAQABADzAAAAbAUAAAAA&#10;" filled="f" stroked="f">
                <v:textbox>
                  <w:txbxContent>
                    <w:p w14:paraId="7B3FB449" w14:textId="77777777" w:rsidR="00917550" w:rsidRDefault="00917550" w:rsidP="00917550">
                      <w:pPr>
                        <w:spacing w:after="0" w:line="240" w:lineRule="auto"/>
                        <w:rPr>
                          <w:sz w:val="20"/>
                          <w:szCs w:val="20"/>
                        </w:rPr>
                      </w:pPr>
                      <w:r>
                        <w:rPr>
                          <w:sz w:val="20"/>
                          <w:szCs w:val="20"/>
                        </w:rPr>
                        <w:t>C: Demand response</w:t>
                      </w:r>
                    </w:p>
                  </w:txbxContent>
                </v:textbox>
              </v:shape>
            </w:pict>
          </mc:Fallback>
        </mc:AlternateContent>
      </w:r>
      <w:r w:rsidR="00917550" w:rsidRPr="00847C34">
        <w:rPr>
          <w:noProof/>
          <w:sz w:val="22"/>
        </w:rPr>
        <w:drawing>
          <wp:inline distT="0" distB="0" distL="0" distR="0" wp14:anchorId="07ACF134" wp14:editId="10AE1675">
            <wp:extent cx="4724400" cy="5322570"/>
            <wp:effectExtent l="0" t="0" r="0" b="0"/>
            <wp:docPr id="1713332930"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945072" name="Picture 2" descr="A screenshot of a graph&#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24400" cy="5322570"/>
                    </a:xfrm>
                    <a:prstGeom prst="rect">
                      <a:avLst/>
                    </a:prstGeom>
                    <a:noFill/>
                    <a:ln>
                      <a:noFill/>
                    </a:ln>
                  </pic:spPr>
                </pic:pic>
              </a:graphicData>
            </a:graphic>
          </wp:inline>
        </w:drawing>
      </w:r>
      <w:r w:rsidR="00917550" w:rsidRPr="00847C34">
        <w:rPr>
          <w:sz w:val="22"/>
        </w:rPr>
        <w:t xml:space="preserve">    </w:t>
      </w:r>
    </w:p>
    <w:p w14:paraId="3BF2E2D3" w14:textId="764165FB" w:rsidR="00917550" w:rsidRPr="003C742A" w:rsidRDefault="00917550" w:rsidP="008B222B">
      <w:pPr>
        <w:pStyle w:val="Caption"/>
        <w:jc w:val="center"/>
        <w:rPr>
          <w:szCs w:val="20"/>
        </w:rPr>
      </w:pPr>
      <w:bookmarkStart w:id="120" w:name="_Ref159832623"/>
      <w:r w:rsidRPr="003C742A">
        <w:rPr>
          <w:szCs w:val="20"/>
        </w:rPr>
        <w:t xml:space="preserve">Figure </w:t>
      </w:r>
      <w:r w:rsidRPr="003C742A">
        <w:rPr>
          <w:szCs w:val="20"/>
        </w:rPr>
        <w:fldChar w:fldCharType="begin"/>
      </w:r>
      <w:r w:rsidRPr="003C742A">
        <w:rPr>
          <w:szCs w:val="20"/>
        </w:rPr>
        <w:instrText xml:space="preserve"> STYLEREF 1 \s </w:instrText>
      </w:r>
      <w:r w:rsidRPr="003C742A">
        <w:rPr>
          <w:szCs w:val="20"/>
        </w:rPr>
        <w:fldChar w:fldCharType="separate"/>
      </w:r>
      <w:r w:rsidR="00616CB5">
        <w:rPr>
          <w:noProof/>
          <w:szCs w:val="20"/>
        </w:rPr>
        <w:t>4</w:t>
      </w:r>
      <w:r w:rsidRPr="003C742A">
        <w:rPr>
          <w:szCs w:val="20"/>
        </w:rPr>
        <w:fldChar w:fldCharType="end"/>
      </w:r>
      <w:r w:rsidRPr="003C742A">
        <w:rPr>
          <w:szCs w:val="20"/>
        </w:rPr>
        <w:noBreakHyphen/>
      </w:r>
      <w:r w:rsidRPr="003C742A">
        <w:rPr>
          <w:szCs w:val="20"/>
        </w:rPr>
        <w:fldChar w:fldCharType="begin"/>
      </w:r>
      <w:r w:rsidRPr="003C742A">
        <w:rPr>
          <w:szCs w:val="20"/>
        </w:rPr>
        <w:instrText xml:space="preserve"> SEQ Figure \* ARABIC \s 1 </w:instrText>
      </w:r>
      <w:r w:rsidRPr="003C742A">
        <w:rPr>
          <w:szCs w:val="20"/>
        </w:rPr>
        <w:fldChar w:fldCharType="separate"/>
      </w:r>
      <w:r w:rsidR="00616CB5">
        <w:rPr>
          <w:noProof/>
          <w:szCs w:val="20"/>
        </w:rPr>
        <w:t>3</w:t>
      </w:r>
      <w:r w:rsidRPr="003C742A">
        <w:rPr>
          <w:szCs w:val="20"/>
        </w:rPr>
        <w:fldChar w:fldCharType="end"/>
      </w:r>
      <w:bookmarkEnd w:id="120"/>
      <w:r w:rsidRPr="003C742A">
        <w:rPr>
          <w:szCs w:val="20"/>
        </w:rPr>
        <w:t xml:space="preserve"> Benefits of improved coordination in 2035 and 2050</w:t>
      </w:r>
    </w:p>
    <w:p w14:paraId="6FF494A9" w14:textId="10004246" w:rsidR="00917550" w:rsidRPr="00847C34" w:rsidRDefault="00917550" w:rsidP="00917550">
      <w:pPr>
        <w:pStyle w:val="BodyText"/>
        <w:jc w:val="both"/>
        <w:rPr>
          <w:sz w:val="22"/>
        </w:rPr>
      </w:pPr>
      <w:r w:rsidRPr="00847C34">
        <w:rPr>
          <w:sz w:val="22"/>
        </w:rPr>
        <w:t xml:space="preserve">The impact of improving ESO-DSO coordination on the electricity distribution capacity requirements is shown in </w:t>
      </w:r>
      <w:r w:rsidRPr="00847C34">
        <w:rPr>
          <w:sz w:val="22"/>
        </w:rPr>
        <w:fldChar w:fldCharType="begin"/>
      </w:r>
      <w:r w:rsidRPr="00847C34">
        <w:rPr>
          <w:sz w:val="22"/>
        </w:rPr>
        <w:instrText xml:space="preserve"> REF _Ref159836668 \h  \* MERGEFORMAT </w:instrText>
      </w:r>
      <w:r w:rsidRPr="00847C34">
        <w:rPr>
          <w:sz w:val="22"/>
        </w:rPr>
      </w:r>
      <w:r w:rsidRPr="00847C34">
        <w:rPr>
          <w:sz w:val="22"/>
        </w:rPr>
        <w:fldChar w:fldCharType="separate"/>
      </w:r>
      <w:r w:rsidR="00616CB5" w:rsidRPr="00616CB5">
        <w:rPr>
          <w:sz w:val="22"/>
        </w:rPr>
        <w:t>Figure 4</w:t>
      </w:r>
      <w:r w:rsidR="00616CB5" w:rsidRPr="00616CB5">
        <w:rPr>
          <w:sz w:val="22"/>
        </w:rPr>
        <w:noBreakHyphen/>
        <w:t>4</w:t>
      </w:r>
      <w:r w:rsidRPr="00847C34">
        <w:rPr>
          <w:sz w:val="22"/>
        </w:rPr>
        <w:fldChar w:fldCharType="end"/>
      </w:r>
      <w:r w:rsidRPr="00847C34">
        <w:rPr>
          <w:sz w:val="22"/>
        </w:rPr>
        <w:t xml:space="preserve">. In this context, the findings of the analyses of the 2035 scenario are the same as those of the 2050 scenarios. Using distributed flexibility in 2035 can reduce the demand for increasing distribution capacity by 14–21 GW (17%-25%). Improving ESO DSO coordination by 2035 will reduce demand for reinforcing distribution capacity by 5–7 GW. Scheme 1 will result in the lowest distribution capacity requirement, while Scheme 2 will require an additional few GWs to enable more distributed flexibility resources to be used.  The same patterns have been observed when we analysed the results of the 2050 scenarios.  </w:t>
      </w:r>
    </w:p>
    <w:p w14:paraId="14F819B3" w14:textId="77777777" w:rsidR="00917550" w:rsidRDefault="00917550" w:rsidP="00917550">
      <w:r>
        <w:rPr>
          <w:noProof/>
        </w:rPr>
        <w:lastRenderedPageBreak/>
        <w:drawing>
          <wp:inline distT="0" distB="0" distL="0" distR="0" wp14:anchorId="01A053AF" wp14:editId="7EB7177E">
            <wp:extent cx="5814695" cy="2473325"/>
            <wp:effectExtent l="0" t="0" r="0" b="3175"/>
            <wp:docPr id="840105445" name="Picture 1" descr="A graph of numbers and colum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graph of numbers and columns&#10;&#10;Description automatically generated"/>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814695" cy="2473325"/>
                    </a:xfrm>
                    <a:prstGeom prst="rect">
                      <a:avLst/>
                    </a:prstGeom>
                    <a:noFill/>
                    <a:ln>
                      <a:noFill/>
                    </a:ln>
                  </pic:spPr>
                </pic:pic>
              </a:graphicData>
            </a:graphic>
          </wp:inline>
        </w:drawing>
      </w:r>
    </w:p>
    <w:p w14:paraId="0CFE96B6" w14:textId="5C2827A8" w:rsidR="00917550" w:rsidRDefault="00917550" w:rsidP="003C742A">
      <w:pPr>
        <w:pStyle w:val="Caption"/>
        <w:jc w:val="center"/>
      </w:pPr>
      <w:bookmarkStart w:id="121" w:name="_Ref159836668"/>
      <w:r>
        <w:t xml:space="preserve">Figure </w:t>
      </w:r>
      <w:r>
        <w:fldChar w:fldCharType="begin"/>
      </w:r>
      <w:r>
        <w:instrText xml:space="preserve"> STYLEREF 1 \s </w:instrText>
      </w:r>
      <w:r>
        <w:fldChar w:fldCharType="separate"/>
      </w:r>
      <w:r w:rsidR="00616CB5">
        <w:rPr>
          <w:noProof/>
        </w:rPr>
        <w:t>4</w:t>
      </w:r>
      <w:r>
        <w:rPr>
          <w:noProof/>
        </w:rPr>
        <w:fldChar w:fldCharType="end"/>
      </w:r>
      <w:r>
        <w:noBreakHyphen/>
      </w:r>
      <w:r>
        <w:fldChar w:fldCharType="begin"/>
      </w:r>
      <w:r>
        <w:instrText xml:space="preserve"> SEQ Figure \* ARABIC \s 1 </w:instrText>
      </w:r>
      <w:r>
        <w:fldChar w:fldCharType="separate"/>
      </w:r>
      <w:r w:rsidR="00616CB5">
        <w:rPr>
          <w:noProof/>
        </w:rPr>
        <w:t>4</w:t>
      </w:r>
      <w:r>
        <w:rPr>
          <w:noProof/>
        </w:rPr>
        <w:fldChar w:fldCharType="end"/>
      </w:r>
      <w:bookmarkEnd w:id="121"/>
      <w:r>
        <w:t xml:space="preserve"> The impact of improved coordination in 2035 and 2050 on electricity distribution capacity requirements.</w:t>
      </w:r>
    </w:p>
    <w:p w14:paraId="7B2F6927" w14:textId="77777777" w:rsidR="00917550" w:rsidRDefault="00917550" w:rsidP="00917550">
      <w:pPr>
        <w:jc w:val="both"/>
        <w:rPr>
          <w:sz w:val="24"/>
        </w:rPr>
      </w:pPr>
    </w:p>
    <w:p w14:paraId="64E20024" w14:textId="77777777" w:rsidR="00917550" w:rsidRDefault="00917550" w:rsidP="008B222B">
      <w:pPr>
        <w:pStyle w:val="Heading3"/>
        <w:rPr>
          <w:rFonts w:hint="eastAsia"/>
        </w:rPr>
      </w:pPr>
      <w:r>
        <w:t>Considerations for Coordination Scheme Transition</w:t>
      </w:r>
    </w:p>
    <w:p w14:paraId="668F6208" w14:textId="12EFED91" w:rsidR="00917550" w:rsidRDefault="00917550" w:rsidP="008B222B">
      <w:pPr>
        <w:jc w:val="both"/>
      </w:pPr>
      <w:r w:rsidRPr="00847C34">
        <w:t>The results of the 2035 and 2050 studies demonstrate that a sufficiently strong distribution network to enable distributed flexibility can be utilised optimally from the whole-system perspective.</w:t>
      </w:r>
    </w:p>
    <w:p w14:paraId="3D5F5CC5" w14:textId="5520CE18" w:rsidR="00F438F2" w:rsidRPr="00152C47" w:rsidRDefault="00473359" w:rsidP="00152C47">
      <w:pPr>
        <w:pStyle w:val="Heading2"/>
        <w:rPr>
          <w:rFonts w:hint="eastAsia"/>
        </w:rPr>
      </w:pPr>
      <w:bookmarkStart w:id="122" w:name="_Toc169103605"/>
      <w:r w:rsidRPr="00152C47">
        <w:t>Approach</w:t>
      </w:r>
      <w:r w:rsidR="00F438F2" w:rsidRPr="00152C47">
        <w:t xml:space="preserve"> for the Road</w:t>
      </w:r>
      <w:r w:rsidR="00F14DAF">
        <w:t>m</w:t>
      </w:r>
      <w:r w:rsidR="00F438F2" w:rsidRPr="00152C47">
        <w:t xml:space="preserve">ap </w:t>
      </w:r>
      <w:r w:rsidR="008A24AE">
        <w:t>D</w:t>
      </w:r>
      <w:r w:rsidR="00F438F2" w:rsidRPr="00152C47">
        <w:t>evelopment</w:t>
      </w:r>
      <w:bookmarkEnd w:id="122"/>
    </w:p>
    <w:p w14:paraId="3B170D30" w14:textId="5900B44A" w:rsidR="00E230E6" w:rsidRDefault="00D60A08" w:rsidP="0065027D">
      <w:pPr>
        <w:pStyle w:val="BodyText"/>
        <w:jc w:val="both"/>
        <w:rPr>
          <w:sz w:val="22"/>
        </w:rPr>
      </w:pPr>
      <w:r>
        <w:rPr>
          <w:sz w:val="22"/>
        </w:rPr>
        <w:t xml:space="preserve">The roadmap is intended to provide </w:t>
      </w:r>
      <w:r w:rsidR="0022034F">
        <w:rPr>
          <w:sz w:val="22"/>
        </w:rPr>
        <w:t>a summary view of the key actors and activities</w:t>
      </w:r>
      <w:r w:rsidR="00777ADB">
        <w:rPr>
          <w:sz w:val="22"/>
        </w:rPr>
        <w:t xml:space="preserve">, </w:t>
      </w:r>
      <w:r w:rsidR="00793022">
        <w:rPr>
          <w:sz w:val="22"/>
        </w:rPr>
        <w:t xml:space="preserve">which are necessary to deliver the proposed coordination schemes, and is </w:t>
      </w:r>
      <w:r w:rsidR="00777ADB">
        <w:rPr>
          <w:sz w:val="22"/>
        </w:rPr>
        <w:t>set against an indicative timeline</w:t>
      </w:r>
      <w:r w:rsidR="00793022">
        <w:rPr>
          <w:sz w:val="22"/>
        </w:rPr>
        <w:t>.</w:t>
      </w:r>
      <w:r w:rsidR="00777ADB">
        <w:rPr>
          <w:sz w:val="22"/>
        </w:rPr>
        <w:t xml:space="preserve"> </w:t>
      </w:r>
      <w:r w:rsidR="00A1015D">
        <w:rPr>
          <w:sz w:val="22"/>
        </w:rPr>
        <w:t xml:space="preserve">It is not intended to include detail programme of works or a detailed project plan </w:t>
      </w:r>
      <w:r w:rsidR="00E83966">
        <w:rPr>
          <w:sz w:val="22"/>
        </w:rPr>
        <w:t xml:space="preserve">of particular aspects of the transition. The supporting narrative provides further details of the key </w:t>
      </w:r>
      <w:r w:rsidR="00E4118C">
        <w:rPr>
          <w:sz w:val="22"/>
        </w:rPr>
        <w:t>features included in the roadmap</w:t>
      </w:r>
      <w:r w:rsidR="00AD2EB1">
        <w:rPr>
          <w:sz w:val="22"/>
        </w:rPr>
        <w:t xml:space="preserve">. </w:t>
      </w:r>
      <w:r w:rsidR="00E230E6">
        <w:rPr>
          <w:sz w:val="22"/>
        </w:rPr>
        <w:t xml:space="preserve">As previously described in section NN, </w:t>
      </w:r>
      <w:r w:rsidR="00F03BAA">
        <w:rPr>
          <w:sz w:val="22"/>
        </w:rPr>
        <w:t>there have been several developments undertaken by Ofgem and DESNZ</w:t>
      </w:r>
      <w:r w:rsidR="00877377">
        <w:rPr>
          <w:sz w:val="22"/>
        </w:rPr>
        <w:t xml:space="preserve"> during the </w:t>
      </w:r>
      <w:r w:rsidR="00365425">
        <w:rPr>
          <w:sz w:val="22"/>
        </w:rPr>
        <w:t xml:space="preserve">Commander project delivery, where possible the findings from the </w:t>
      </w:r>
      <w:r w:rsidR="00B44F42">
        <w:rPr>
          <w:sz w:val="22"/>
        </w:rPr>
        <w:t xml:space="preserve">relevant </w:t>
      </w:r>
      <w:r w:rsidR="00365425">
        <w:rPr>
          <w:sz w:val="22"/>
        </w:rPr>
        <w:t xml:space="preserve">Ofgem </w:t>
      </w:r>
      <w:r w:rsidR="00B44F42">
        <w:rPr>
          <w:sz w:val="22"/>
        </w:rPr>
        <w:t xml:space="preserve">industry </w:t>
      </w:r>
      <w:r w:rsidR="00365425">
        <w:rPr>
          <w:sz w:val="22"/>
        </w:rPr>
        <w:t>consultation</w:t>
      </w:r>
      <w:r w:rsidR="00B44F42">
        <w:rPr>
          <w:sz w:val="22"/>
        </w:rPr>
        <w:t>s</w:t>
      </w:r>
      <w:r w:rsidR="00365425">
        <w:rPr>
          <w:sz w:val="22"/>
        </w:rPr>
        <w:t xml:space="preserve"> and the newly proposed </w:t>
      </w:r>
      <w:r w:rsidR="00594514">
        <w:rPr>
          <w:sz w:val="22"/>
        </w:rPr>
        <w:t>market roles have been incorporated into the ESO-DSO coordination scheme roadmap.</w:t>
      </w:r>
    </w:p>
    <w:p w14:paraId="2C77DAAD" w14:textId="7E61AD7F" w:rsidR="0065027D" w:rsidRPr="00462028" w:rsidRDefault="00F438F2" w:rsidP="0065027D">
      <w:pPr>
        <w:pStyle w:val="BodyText"/>
        <w:jc w:val="both"/>
        <w:rPr>
          <w:sz w:val="22"/>
        </w:rPr>
      </w:pPr>
      <w:r w:rsidRPr="00462028">
        <w:rPr>
          <w:sz w:val="22"/>
        </w:rPr>
        <w:t xml:space="preserve">A review of the key </w:t>
      </w:r>
      <w:r w:rsidR="003E442B" w:rsidRPr="00462028">
        <w:rPr>
          <w:sz w:val="22"/>
        </w:rPr>
        <w:t>information to be included within the ro</w:t>
      </w:r>
      <w:r w:rsidR="0065027D" w:rsidRPr="00462028">
        <w:rPr>
          <w:sz w:val="22"/>
        </w:rPr>
        <w:t>a</w:t>
      </w:r>
      <w:r w:rsidR="003E442B" w:rsidRPr="00462028">
        <w:rPr>
          <w:sz w:val="22"/>
        </w:rPr>
        <w:t xml:space="preserve">dmap was undertaken within the Commander team. This can be considered </w:t>
      </w:r>
      <w:r w:rsidR="0065027D" w:rsidRPr="00462028">
        <w:rPr>
          <w:sz w:val="22"/>
        </w:rPr>
        <w:t>for the following categories:</w:t>
      </w:r>
    </w:p>
    <w:p w14:paraId="0A240B30" w14:textId="7BCA4E9A" w:rsidR="006C4BE4" w:rsidRPr="00462028" w:rsidRDefault="006C4BE4" w:rsidP="009A07BE">
      <w:pPr>
        <w:pStyle w:val="BodyText"/>
        <w:numPr>
          <w:ilvl w:val="0"/>
          <w:numId w:val="7"/>
        </w:numPr>
        <w:rPr>
          <w:sz w:val="22"/>
        </w:rPr>
      </w:pPr>
      <w:r w:rsidRPr="00462028">
        <w:rPr>
          <w:sz w:val="22"/>
        </w:rPr>
        <w:t>Triggers and External Milestones</w:t>
      </w:r>
    </w:p>
    <w:p w14:paraId="43386DAC" w14:textId="00A9B8D2" w:rsidR="0065027D" w:rsidRPr="00462028" w:rsidRDefault="00B60101" w:rsidP="009A07BE">
      <w:pPr>
        <w:pStyle w:val="BodyText"/>
        <w:numPr>
          <w:ilvl w:val="0"/>
          <w:numId w:val="7"/>
        </w:numPr>
        <w:rPr>
          <w:sz w:val="22"/>
        </w:rPr>
      </w:pPr>
      <w:r w:rsidRPr="00462028">
        <w:rPr>
          <w:sz w:val="22"/>
        </w:rPr>
        <w:t>Key Milestones</w:t>
      </w:r>
    </w:p>
    <w:p w14:paraId="0E38CAA1" w14:textId="2E6DA953" w:rsidR="00B60101" w:rsidRPr="00462028" w:rsidRDefault="00B60101" w:rsidP="009A07BE">
      <w:pPr>
        <w:pStyle w:val="BodyText"/>
        <w:numPr>
          <w:ilvl w:val="0"/>
          <w:numId w:val="7"/>
        </w:numPr>
        <w:rPr>
          <w:sz w:val="22"/>
        </w:rPr>
      </w:pPr>
      <w:r w:rsidRPr="00462028">
        <w:rPr>
          <w:sz w:val="22"/>
        </w:rPr>
        <w:t>Internal Operators (ESO and DSOs)</w:t>
      </w:r>
    </w:p>
    <w:p w14:paraId="6469A621" w14:textId="6B052CA8" w:rsidR="00B60101" w:rsidRPr="00462028" w:rsidRDefault="00D8213E" w:rsidP="009A07BE">
      <w:pPr>
        <w:pStyle w:val="BodyText"/>
        <w:numPr>
          <w:ilvl w:val="0"/>
          <w:numId w:val="7"/>
        </w:numPr>
        <w:rPr>
          <w:sz w:val="22"/>
        </w:rPr>
      </w:pPr>
      <w:r w:rsidRPr="00462028">
        <w:rPr>
          <w:sz w:val="22"/>
        </w:rPr>
        <w:t>Facilitators and Planners</w:t>
      </w:r>
    </w:p>
    <w:p w14:paraId="3FA84057" w14:textId="63EF318A" w:rsidR="006C4BE4" w:rsidRPr="00462028" w:rsidRDefault="006C4BE4" w:rsidP="009A07BE">
      <w:pPr>
        <w:pStyle w:val="BodyText"/>
        <w:numPr>
          <w:ilvl w:val="0"/>
          <w:numId w:val="7"/>
        </w:numPr>
        <w:rPr>
          <w:sz w:val="22"/>
        </w:rPr>
      </w:pPr>
      <w:r w:rsidRPr="00462028">
        <w:rPr>
          <w:sz w:val="22"/>
        </w:rPr>
        <w:t>Suppliers and External Consumers</w:t>
      </w:r>
    </w:p>
    <w:p w14:paraId="1569A987" w14:textId="16132E9D" w:rsidR="006C4BE4" w:rsidRDefault="006C4BE4" w:rsidP="009A07BE">
      <w:pPr>
        <w:pStyle w:val="BodyText"/>
        <w:numPr>
          <w:ilvl w:val="0"/>
          <w:numId w:val="7"/>
        </w:numPr>
        <w:rPr>
          <w:sz w:val="22"/>
        </w:rPr>
      </w:pPr>
      <w:r w:rsidRPr="00462028">
        <w:rPr>
          <w:sz w:val="22"/>
        </w:rPr>
        <w:t>Technical Requirements</w:t>
      </w:r>
    </w:p>
    <w:p w14:paraId="0C283EAD" w14:textId="15078C34" w:rsidR="00E719D8" w:rsidRPr="00462028" w:rsidRDefault="00E719D8" w:rsidP="009A07BE">
      <w:pPr>
        <w:pStyle w:val="BodyText"/>
        <w:numPr>
          <w:ilvl w:val="0"/>
          <w:numId w:val="7"/>
        </w:numPr>
        <w:rPr>
          <w:sz w:val="22"/>
        </w:rPr>
      </w:pPr>
      <w:r w:rsidRPr="00462028">
        <w:rPr>
          <w:sz w:val="22"/>
        </w:rPr>
        <w:t xml:space="preserve">Key </w:t>
      </w:r>
      <w:r>
        <w:rPr>
          <w:sz w:val="22"/>
        </w:rPr>
        <w:t>Risks</w:t>
      </w:r>
    </w:p>
    <w:p w14:paraId="09638D77" w14:textId="77777777" w:rsidR="00DC7CFF" w:rsidRPr="00DC7CFF" w:rsidRDefault="00DC7CFF" w:rsidP="00DC7CFF">
      <w:pPr>
        <w:pStyle w:val="BodyText"/>
        <w:ind w:left="360"/>
        <w:rPr>
          <w:sz w:val="22"/>
        </w:rPr>
      </w:pPr>
    </w:p>
    <w:p w14:paraId="3341AB88" w14:textId="328BA9D7" w:rsidR="006C4BE4" w:rsidRDefault="00C36F62" w:rsidP="006C4BE4">
      <w:pPr>
        <w:pStyle w:val="BodyText"/>
        <w:rPr>
          <w:sz w:val="22"/>
        </w:rPr>
      </w:pPr>
      <w:r w:rsidRPr="00EE2C58">
        <w:rPr>
          <w:sz w:val="22"/>
        </w:rPr>
        <w:lastRenderedPageBreak/>
        <w:t>Details for each of the categories represented in the roadmap follow</w:t>
      </w:r>
      <w:r w:rsidR="00EE2C58">
        <w:rPr>
          <w:sz w:val="22"/>
        </w:rPr>
        <w:t>:</w:t>
      </w:r>
    </w:p>
    <w:p w14:paraId="32AF3B1D" w14:textId="77777777" w:rsidR="00EE2C58" w:rsidRPr="00EE2C58" w:rsidRDefault="00EE2C58" w:rsidP="006C4BE4">
      <w:pPr>
        <w:pStyle w:val="BodyText"/>
        <w:rPr>
          <w:sz w:val="22"/>
        </w:rPr>
      </w:pPr>
    </w:p>
    <w:p w14:paraId="59CD4441" w14:textId="03B8AA35" w:rsidR="00D8213E" w:rsidRDefault="00152C47" w:rsidP="008B222B">
      <w:pPr>
        <w:pStyle w:val="Heading3"/>
        <w:rPr>
          <w:rFonts w:hint="eastAsia"/>
        </w:rPr>
      </w:pPr>
      <w:r>
        <w:t>Triggers and External Milestones</w:t>
      </w:r>
    </w:p>
    <w:p w14:paraId="14D3B14A" w14:textId="3AC4C8E4" w:rsidR="00F438F2" w:rsidRPr="00EB5C38" w:rsidRDefault="00462028" w:rsidP="00EB5C38">
      <w:pPr>
        <w:pStyle w:val="BodyText"/>
        <w:jc w:val="both"/>
        <w:rPr>
          <w:sz w:val="22"/>
        </w:rPr>
      </w:pPr>
      <w:r w:rsidRPr="00390102">
        <w:rPr>
          <w:sz w:val="22"/>
        </w:rPr>
        <w:t xml:space="preserve">Triggers were considered for when there is a necessity </w:t>
      </w:r>
      <w:r w:rsidR="005A5EF5" w:rsidRPr="00390102">
        <w:rPr>
          <w:sz w:val="22"/>
        </w:rPr>
        <w:t xml:space="preserve">for improved coordination </w:t>
      </w:r>
      <w:r w:rsidR="00390102" w:rsidRPr="00390102">
        <w:rPr>
          <w:sz w:val="22"/>
        </w:rPr>
        <w:t>which supports the need to transition from a Scheme 1 approach to coordination</w:t>
      </w:r>
      <w:r w:rsidR="0095485F">
        <w:rPr>
          <w:sz w:val="22"/>
        </w:rPr>
        <w:t>,</w:t>
      </w:r>
      <w:r w:rsidR="00390102" w:rsidRPr="00390102">
        <w:rPr>
          <w:sz w:val="22"/>
        </w:rPr>
        <w:t xml:space="preserve"> to the </w:t>
      </w:r>
      <w:r w:rsidR="00241309">
        <w:rPr>
          <w:sz w:val="22"/>
        </w:rPr>
        <w:t xml:space="preserve">whole system </w:t>
      </w:r>
      <w:r w:rsidR="005F672D">
        <w:rPr>
          <w:sz w:val="22"/>
        </w:rPr>
        <w:t xml:space="preserve">coordination </w:t>
      </w:r>
      <w:r w:rsidR="00390102" w:rsidRPr="00390102">
        <w:rPr>
          <w:sz w:val="22"/>
        </w:rPr>
        <w:t xml:space="preserve">approach offered by Scheme 2. </w:t>
      </w:r>
    </w:p>
    <w:p w14:paraId="059F6FC6" w14:textId="0C819683" w:rsidR="00241309" w:rsidRPr="000D08DE" w:rsidRDefault="00241309" w:rsidP="00787317">
      <w:pPr>
        <w:pStyle w:val="BodyText"/>
        <w:jc w:val="both"/>
        <w:rPr>
          <w:sz w:val="22"/>
        </w:rPr>
      </w:pPr>
      <w:r w:rsidRPr="000D08DE">
        <w:rPr>
          <w:sz w:val="22"/>
        </w:rPr>
        <w:t xml:space="preserve">The key driver for this trigger point was considered to be </w:t>
      </w:r>
      <w:r w:rsidR="003A0943" w:rsidRPr="000D08DE">
        <w:rPr>
          <w:sz w:val="22"/>
        </w:rPr>
        <w:t>the volume of flexibility services which are reached</w:t>
      </w:r>
      <w:r w:rsidR="00A04710" w:rsidRPr="000D08DE">
        <w:rPr>
          <w:sz w:val="22"/>
        </w:rPr>
        <w:t xml:space="preserve"> as the net zero agenda is delivered</w:t>
      </w:r>
      <w:r w:rsidR="00EC4D04" w:rsidRPr="000D08DE">
        <w:rPr>
          <w:sz w:val="22"/>
        </w:rPr>
        <w:t>, and the associated whole system cost for these flexibility services</w:t>
      </w:r>
      <w:r w:rsidR="00E84CC2" w:rsidRPr="000D08DE">
        <w:rPr>
          <w:sz w:val="22"/>
        </w:rPr>
        <w:t xml:space="preserve">. When the volume of flexibility services reaches a certain level, then relatively minor </w:t>
      </w:r>
      <w:r w:rsidR="00451A8B" w:rsidRPr="000D08DE">
        <w:rPr>
          <w:sz w:val="22"/>
        </w:rPr>
        <w:t>savings in efficiency produce significant economic benefits</w:t>
      </w:r>
      <w:r w:rsidR="0038017C" w:rsidRPr="000D08DE">
        <w:rPr>
          <w:sz w:val="22"/>
        </w:rPr>
        <w:t xml:space="preserve"> and would result in notable benefits to the costs incurred by system users and electricity consumers.</w:t>
      </w:r>
    </w:p>
    <w:p w14:paraId="061BD32B" w14:textId="77777777" w:rsidR="00F438F2" w:rsidRDefault="00F438F2" w:rsidP="00F438F2">
      <w:pPr>
        <w:pStyle w:val="BodyText"/>
      </w:pPr>
    </w:p>
    <w:p w14:paraId="1C415E7E" w14:textId="11B282C2" w:rsidR="00E3633D" w:rsidRDefault="00E3633D" w:rsidP="008B222B">
      <w:pPr>
        <w:pStyle w:val="Heading3"/>
        <w:rPr>
          <w:rFonts w:hint="eastAsia"/>
        </w:rPr>
      </w:pPr>
      <w:r>
        <w:t>Key Milestones</w:t>
      </w:r>
    </w:p>
    <w:p w14:paraId="64BB0E15" w14:textId="6A1245E4" w:rsidR="00E3633D" w:rsidRPr="00EB5C38" w:rsidRDefault="005F672D" w:rsidP="005A2A89">
      <w:pPr>
        <w:pStyle w:val="BodyText"/>
        <w:jc w:val="both"/>
        <w:rPr>
          <w:sz w:val="22"/>
        </w:rPr>
      </w:pPr>
      <w:r w:rsidRPr="00EB5C38">
        <w:rPr>
          <w:sz w:val="22"/>
        </w:rPr>
        <w:t xml:space="preserve">As discussed in previous </w:t>
      </w:r>
      <w:r w:rsidR="00E80F6E" w:rsidRPr="00EB5C38">
        <w:rPr>
          <w:sz w:val="22"/>
        </w:rPr>
        <w:t xml:space="preserve">workstream reports, since the Commander project was initiated there have been </w:t>
      </w:r>
      <w:r w:rsidR="00E8365F" w:rsidRPr="00EB5C38">
        <w:rPr>
          <w:sz w:val="22"/>
        </w:rPr>
        <w:t xml:space="preserve">a series of progressive market </w:t>
      </w:r>
      <w:r w:rsidR="003E0903" w:rsidRPr="00EB5C38">
        <w:rPr>
          <w:sz w:val="22"/>
        </w:rPr>
        <w:t xml:space="preserve">governance </w:t>
      </w:r>
      <w:r w:rsidR="00E8365F" w:rsidRPr="00EB5C38">
        <w:rPr>
          <w:sz w:val="22"/>
        </w:rPr>
        <w:t>structur</w:t>
      </w:r>
      <w:r w:rsidR="003E0903" w:rsidRPr="00EB5C38">
        <w:rPr>
          <w:sz w:val="22"/>
        </w:rPr>
        <w:t>al</w:t>
      </w:r>
      <w:r w:rsidR="00E8365F" w:rsidRPr="00EB5C38">
        <w:rPr>
          <w:sz w:val="22"/>
        </w:rPr>
        <w:t xml:space="preserve"> changes </w:t>
      </w:r>
      <w:r w:rsidR="00BC1484" w:rsidRPr="00EB5C38">
        <w:rPr>
          <w:sz w:val="22"/>
        </w:rPr>
        <w:t>proposed by Ofgem</w:t>
      </w:r>
      <w:r w:rsidR="003E0903" w:rsidRPr="00EB5C38">
        <w:rPr>
          <w:sz w:val="22"/>
        </w:rPr>
        <w:t xml:space="preserve"> which will impact </w:t>
      </w:r>
      <w:r w:rsidR="00BF0FC2" w:rsidRPr="00EB5C38">
        <w:rPr>
          <w:sz w:val="22"/>
        </w:rPr>
        <w:t>of improved coordination of flexibility services between the ESO</w:t>
      </w:r>
      <w:r w:rsidR="002230F7" w:rsidRPr="00EB5C38">
        <w:rPr>
          <w:sz w:val="22"/>
        </w:rPr>
        <w:t xml:space="preserve">, </w:t>
      </w:r>
      <w:r w:rsidR="00BF0FC2" w:rsidRPr="00EB5C38">
        <w:rPr>
          <w:sz w:val="22"/>
        </w:rPr>
        <w:t>DSO</w:t>
      </w:r>
      <w:r w:rsidR="002230F7" w:rsidRPr="00EB5C38">
        <w:rPr>
          <w:sz w:val="22"/>
        </w:rPr>
        <w:t>s and other market actors</w:t>
      </w:r>
      <w:r w:rsidR="003E0903" w:rsidRPr="00EB5C38">
        <w:rPr>
          <w:sz w:val="22"/>
        </w:rPr>
        <w:t xml:space="preserve">. Where information is available these have been included </w:t>
      </w:r>
      <w:r w:rsidR="002230F7" w:rsidRPr="00EB5C38">
        <w:rPr>
          <w:sz w:val="22"/>
        </w:rPr>
        <w:t>as</w:t>
      </w:r>
      <w:r w:rsidR="003E0903" w:rsidRPr="00EB5C38">
        <w:rPr>
          <w:sz w:val="22"/>
        </w:rPr>
        <w:t xml:space="preserve"> key milestones</w:t>
      </w:r>
      <w:r w:rsidR="002230F7" w:rsidRPr="00EB5C38">
        <w:rPr>
          <w:sz w:val="22"/>
        </w:rPr>
        <w:t xml:space="preserve"> in the roadmap, further details of th</w:t>
      </w:r>
      <w:r w:rsidR="00DD0CE2" w:rsidRPr="00EB5C38">
        <w:rPr>
          <w:sz w:val="22"/>
        </w:rPr>
        <w:t>e new market structures are provided in section</w:t>
      </w:r>
      <w:r w:rsidR="00BE746D">
        <w:rPr>
          <w:sz w:val="22"/>
        </w:rPr>
        <w:t xml:space="preserve"> </w:t>
      </w:r>
      <w:r w:rsidR="00BE746D">
        <w:rPr>
          <w:sz w:val="22"/>
        </w:rPr>
        <w:fldChar w:fldCharType="begin"/>
      </w:r>
      <w:r w:rsidR="00BE746D">
        <w:rPr>
          <w:sz w:val="22"/>
        </w:rPr>
        <w:instrText xml:space="preserve"> REF _Ref168904354 \r \h </w:instrText>
      </w:r>
      <w:r w:rsidR="00BE746D">
        <w:rPr>
          <w:sz w:val="22"/>
        </w:rPr>
      </w:r>
      <w:r w:rsidR="00BE746D">
        <w:rPr>
          <w:sz w:val="22"/>
        </w:rPr>
        <w:fldChar w:fldCharType="separate"/>
      </w:r>
      <w:r w:rsidR="00616CB5">
        <w:rPr>
          <w:sz w:val="22"/>
        </w:rPr>
        <w:t>4.2</w:t>
      </w:r>
      <w:r w:rsidR="00BE746D">
        <w:rPr>
          <w:sz w:val="22"/>
        </w:rPr>
        <w:fldChar w:fldCharType="end"/>
      </w:r>
      <w:r w:rsidR="00572475">
        <w:rPr>
          <w:sz w:val="22"/>
        </w:rPr>
        <w:t>.</w:t>
      </w:r>
    </w:p>
    <w:p w14:paraId="5115FECE" w14:textId="77777777" w:rsidR="009E7575" w:rsidRPr="009E7575" w:rsidRDefault="009E7575" w:rsidP="009E7575">
      <w:pPr>
        <w:pStyle w:val="BodyText"/>
      </w:pPr>
    </w:p>
    <w:p w14:paraId="5B406BCE" w14:textId="0CBABD75" w:rsidR="00E3633D" w:rsidRDefault="00D43CD0" w:rsidP="00ED208F">
      <w:pPr>
        <w:pStyle w:val="Heading3"/>
        <w:rPr>
          <w:rFonts w:hint="eastAsia"/>
        </w:rPr>
      </w:pPr>
      <w:r>
        <w:t xml:space="preserve">FSO </w:t>
      </w:r>
      <w:r w:rsidR="005967C2">
        <w:t>– Becomes Operational</w:t>
      </w:r>
    </w:p>
    <w:p w14:paraId="664B5A23" w14:textId="4B1142BC" w:rsidR="005967C2" w:rsidRPr="000743D5" w:rsidRDefault="005967C2" w:rsidP="00026B32">
      <w:pPr>
        <w:pStyle w:val="BodyText"/>
        <w:jc w:val="both"/>
        <w:rPr>
          <w:sz w:val="22"/>
        </w:rPr>
      </w:pPr>
      <w:r w:rsidRPr="000743D5">
        <w:rPr>
          <w:sz w:val="22"/>
        </w:rPr>
        <w:t xml:space="preserve">The Future System Operator </w:t>
      </w:r>
      <w:r w:rsidR="00EB63D4" w:rsidRPr="000743D5">
        <w:rPr>
          <w:sz w:val="22"/>
        </w:rPr>
        <w:t>will take on several new roles as well as fulfilling the existing ESO roles</w:t>
      </w:r>
      <w:r w:rsidR="00712FD6" w:rsidRPr="000743D5">
        <w:rPr>
          <w:sz w:val="22"/>
        </w:rPr>
        <w:t xml:space="preserve">. The new roles are expected to include increasing the overall coordination </w:t>
      </w:r>
      <w:r w:rsidR="00A90742" w:rsidRPr="000743D5">
        <w:rPr>
          <w:sz w:val="22"/>
        </w:rPr>
        <w:t>of energy infrastructure development required to deliver net zero in an efficient and effective manner via the creation of the new Regional Energy System Planners (RESPs).</w:t>
      </w:r>
    </w:p>
    <w:p w14:paraId="086C787C" w14:textId="77777777" w:rsidR="00B01A93" w:rsidRDefault="00B01A93" w:rsidP="005967C2">
      <w:pPr>
        <w:pStyle w:val="BodyText"/>
      </w:pPr>
    </w:p>
    <w:p w14:paraId="4F9398B5" w14:textId="6F393D4D" w:rsidR="00C74D65" w:rsidRDefault="00C74D65" w:rsidP="00ED208F">
      <w:pPr>
        <w:pStyle w:val="Heading3"/>
        <w:rPr>
          <w:rFonts w:hint="eastAsia"/>
        </w:rPr>
      </w:pPr>
      <w:r>
        <w:t xml:space="preserve">Standardised Data Exchange </w:t>
      </w:r>
      <w:r w:rsidR="002D375F">
        <w:t>Formats, APIs, across Market Actors</w:t>
      </w:r>
    </w:p>
    <w:p w14:paraId="3A46F5C7" w14:textId="10A94349" w:rsidR="002D375F" w:rsidRPr="00167260" w:rsidRDefault="002D375F" w:rsidP="00026B32">
      <w:pPr>
        <w:pStyle w:val="BodyText"/>
        <w:jc w:val="both"/>
        <w:rPr>
          <w:sz w:val="22"/>
        </w:rPr>
      </w:pPr>
      <w:r w:rsidRPr="00167260">
        <w:rPr>
          <w:sz w:val="22"/>
        </w:rPr>
        <w:t xml:space="preserve">A key </w:t>
      </w:r>
      <w:r w:rsidR="00005CC0" w:rsidRPr="00167260">
        <w:rPr>
          <w:sz w:val="22"/>
        </w:rPr>
        <w:t xml:space="preserve">area of response from many industry </w:t>
      </w:r>
      <w:r w:rsidR="00321EFA" w:rsidRPr="00167260">
        <w:rPr>
          <w:sz w:val="22"/>
        </w:rPr>
        <w:t xml:space="preserve">and stakeholder </w:t>
      </w:r>
      <w:r w:rsidR="00005CC0" w:rsidRPr="00167260">
        <w:rPr>
          <w:sz w:val="22"/>
        </w:rPr>
        <w:t xml:space="preserve">responders </w:t>
      </w:r>
      <w:r w:rsidR="00321EFA" w:rsidRPr="00167260">
        <w:rPr>
          <w:sz w:val="22"/>
        </w:rPr>
        <w:t xml:space="preserve">from </w:t>
      </w:r>
      <w:r w:rsidR="00005CC0" w:rsidRPr="00167260">
        <w:rPr>
          <w:sz w:val="22"/>
        </w:rPr>
        <w:t>the Ofgem consultation</w:t>
      </w:r>
      <w:r w:rsidR="006840DB" w:rsidRPr="00167260">
        <w:rPr>
          <w:sz w:val="22"/>
        </w:rPr>
        <w:t xml:space="preserve"> is the </w:t>
      </w:r>
      <w:r w:rsidR="0035127F" w:rsidRPr="00167260">
        <w:rPr>
          <w:sz w:val="22"/>
        </w:rPr>
        <w:t>urgent need for the common adoption of standardised data exchanges across all market actors.</w:t>
      </w:r>
      <w:r w:rsidR="00EA27A6" w:rsidRPr="00167260">
        <w:rPr>
          <w:sz w:val="22"/>
        </w:rPr>
        <w:t xml:space="preserve"> </w:t>
      </w:r>
      <w:r w:rsidR="00BC4D81" w:rsidRPr="00167260">
        <w:rPr>
          <w:sz w:val="22"/>
        </w:rPr>
        <w:t xml:space="preserve">Establishing an agreed standard for data exchange for </w:t>
      </w:r>
      <w:r w:rsidR="00065442" w:rsidRPr="00167260">
        <w:rPr>
          <w:sz w:val="22"/>
        </w:rPr>
        <w:t xml:space="preserve">all </w:t>
      </w:r>
      <w:r w:rsidR="00BC4D81" w:rsidRPr="00167260">
        <w:rPr>
          <w:sz w:val="22"/>
        </w:rPr>
        <w:t xml:space="preserve">flexibility services </w:t>
      </w:r>
      <w:r w:rsidR="00065442" w:rsidRPr="00167260">
        <w:rPr>
          <w:sz w:val="22"/>
        </w:rPr>
        <w:t>market actors</w:t>
      </w:r>
      <w:r w:rsidR="00EC5E24" w:rsidRPr="00167260">
        <w:rPr>
          <w:sz w:val="22"/>
        </w:rPr>
        <w:t xml:space="preserve"> </w:t>
      </w:r>
      <w:r w:rsidR="00EA27A6" w:rsidRPr="00167260">
        <w:rPr>
          <w:sz w:val="22"/>
        </w:rPr>
        <w:t>is seen as a key milestone</w:t>
      </w:r>
      <w:r w:rsidR="009F0BCB" w:rsidRPr="00167260">
        <w:rPr>
          <w:sz w:val="22"/>
        </w:rPr>
        <w:t xml:space="preserve">. If this is not achieved than there will be ongoing limitations on the level of coordination which can be adopted </w:t>
      </w:r>
      <w:r w:rsidR="001D2ACD" w:rsidRPr="00167260">
        <w:rPr>
          <w:sz w:val="22"/>
        </w:rPr>
        <w:t xml:space="preserve">across the industry and market actors. Note that this milestone represents the </w:t>
      </w:r>
      <w:r w:rsidR="00BF13CD" w:rsidRPr="00167260">
        <w:rPr>
          <w:sz w:val="22"/>
        </w:rPr>
        <w:t xml:space="preserve">standardisation of common protocols to be used in the flexibility services </w:t>
      </w:r>
      <w:r w:rsidR="00A759F9" w:rsidRPr="00167260">
        <w:rPr>
          <w:sz w:val="22"/>
        </w:rPr>
        <w:t>data exchanges, rather than the full and complete adoption for all market actors and systems.</w:t>
      </w:r>
      <w:r w:rsidR="00EA27A6" w:rsidRPr="00167260">
        <w:rPr>
          <w:sz w:val="22"/>
        </w:rPr>
        <w:t xml:space="preserve"> </w:t>
      </w:r>
    </w:p>
    <w:p w14:paraId="0ACC9C26" w14:textId="77777777" w:rsidR="00F438F2" w:rsidRDefault="00F438F2" w:rsidP="00F438F2">
      <w:pPr>
        <w:pStyle w:val="BodyText"/>
      </w:pPr>
    </w:p>
    <w:p w14:paraId="536D5100" w14:textId="18753AC8" w:rsidR="008120D8" w:rsidRDefault="00600FD0" w:rsidP="00ED208F">
      <w:pPr>
        <w:pStyle w:val="Heading3"/>
        <w:rPr>
          <w:rFonts w:hint="eastAsia"/>
        </w:rPr>
      </w:pPr>
      <w:r>
        <w:lastRenderedPageBreak/>
        <w:t xml:space="preserve">ESO-DSO </w:t>
      </w:r>
      <w:r w:rsidR="009E0044">
        <w:t xml:space="preserve">Data Visibility and Coordinated </w:t>
      </w:r>
      <w:r w:rsidR="00026B32">
        <w:t>Procurement and Dispatch of Flexibility Services</w:t>
      </w:r>
    </w:p>
    <w:p w14:paraId="44091FF9" w14:textId="6D70F936" w:rsidR="0062349A" w:rsidRDefault="000B2F06" w:rsidP="00167260">
      <w:pPr>
        <w:pStyle w:val="BodyText"/>
        <w:jc w:val="both"/>
        <w:rPr>
          <w:sz w:val="22"/>
        </w:rPr>
      </w:pPr>
      <w:r w:rsidRPr="00167260">
        <w:rPr>
          <w:sz w:val="22"/>
        </w:rPr>
        <w:t>To be ab</w:t>
      </w:r>
      <w:r w:rsidR="009D4CB4" w:rsidRPr="00167260">
        <w:rPr>
          <w:sz w:val="22"/>
        </w:rPr>
        <w:t xml:space="preserve">le to continue improve the coordination of flexibility services across the </w:t>
      </w:r>
      <w:r w:rsidR="00A86BAF" w:rsidRPr="00167260">
        <w:rPr>
          <w:sz w:val="22"/>
        </w:rPr>
        <w:t xml:space="preserve">relevant </w:t>
      </w:r>
      <w:r w:rsidR="00B04388" w:rsidRPr="00167260">
        <w:rPr>
          <w:sz w:val="22"/>
        </w:rPr>
        <w:t xml:space="preserve">market actors, visibility of network asset loadings and </w:t>
      </w:r>
      <w:r w:rsidR="00BA43EC" w:rsidRPr="00167260">
        <w:rPr>
          <w:sz w:val="22"/>
        </w:rPr>
        <w:t xml:space="preserve">availability is critical. </w:t>
      </w:r>
      <w:r w:rsidR="00B032F4" w:rsidRPr="00167260">
        <w:rPr>
          <w:sz w:val="22"/>
        </w:rPr>
        <w:t xml:space="preserve">The ability to control network asset settings in conjunction with </w:t>
      </w:r>
      <w:r w:rsidR="00EC5CDF" w:rsidRPr="00167260">
        <w:rPr>
          <w:sz w:val="22"/>
        </w:rPr>
        <w:t>accurate measurement of power flows and operational conditions which impact on asset cap</w:t>
      </w:r>
      <w:r w:rsidR="004702F2" w:rsidRPr="00167260">
        <w:rPr>
          <w:sz w:val="22"/>
        </w:rPr>
        <w:t>a</w:t>
      </w:r>
      <w:r w:rsidR="00EC5CDF" w:rsidRPr="00167260">
        <w:rPr>
          <w:sz w:val="22"/>
        </w:rPr>
        <w:t xml:space="preserve">cities </w:t>
      </w:r>
      <w:r w:rsidR="004702F2" w:rsidRPr="00167260">
        <w:rPr>
          <w:sz w:val="22"/>
        </w:rPr>
        <w:t xml:space="preserve">are also critical. </w:t>
      </w:r>
      <w:r w:rsidR="00BA43EC" w:rsidRPr="00167260">
        <w:rPr>
          <w:sz w:val="22"/>
        </w:rPr>
        <w:t xml:space="preserve">This will </w:t>
      </w:r>
      <w:r w:rsidR="001229DD" w:rsidRPr="00167260">
        <w:rPr>
          <w:sz w:val="22"/>
        </w:rPr>
        <w:t xml:space="preserve">become increasingly important when assets become </w:t>
      </w:r>
      <w:r w:rsidR="00167260" w:rsidRPr="00167260">
        <w:rPr>
          <w:sz w:val="22"/>
        </w:rPr>
        <w:t>increasingly loaded as a result of decarbonising heat and transport.</w:t>
      </w:r>
      <w:r w:rsidR="001229DD" w:rsidRPr="00167260">
        <w:rPr>
          <w:sz w:val="22"/>
        </w:rPr>
        <w:t xml:space="preserve"> </w:t>
      </w:r>
      <w:r w:rsidR="00234F8F">
        <w:rPr>
          <w:sz w:val="22"/>
        </w:rPr>
        <w:t xml:space="preserve">The result of </w:t>
      </w:r>
      <w:r w:rsidR="007E3C2C">
        <w:rPr>
          <w:sz w:val="22"/>
        </w:rPr>
        <w:t>reduced diversity of energy sources in the future, as liquid fu</w:t>
      </w:r>
      <w:r w:rsidR="00731587">
        <w:rPr>
          <w:sz w:val="22"/>
        </w:rPr>
        <w:t>e</w:t>
      </w:r>
      <w:r w:rsidR="007E3C2C">
        <w:rPr>
          <w:sz w:val="22"/>
        </w:rPr>
        <w:t>ls for tran</w:t>
      </w:r>
      <w:r w:rsidR="00731587">
        <w:rPr>
          <w:sz w:val="22"/>
        </w:rPr>
        <w:t>s</w:t>
      </w:r>
      <w:r w:rsidR="007E3C2C">
        <w:rPr>
          <w:sz w:val="22"/>
        </w:rPr>
        <w:t xml:space="preserve">port and </w:t>
      </w:r>
      <w:r w:rsidR="00731587">
        <w:rPr>
          <w:sz w:val="22"/>
        </w:rPr>
        <w:t>gas</w:t>
      </w:r>
      <w:r w:rsidR="00F806BA">
        <w:rPr>
          <w:sz w:val="22"/>
        </w:rPr>
        <w:t>-</w:t>
      </w:r>
      <w:r w:rsidR="00731587">
        <w:rPr>
          <w:sz w:val="22"/>
        </w:rPr>
        <w:t>based fuels for heating are steadily replaced with electricity</w:t>
      </w:r>
      <w:r w:rsidR="0008577D">
        <w:rPr>
          <w:sz w:val="22"/>
        </w:rPr>
        <w:t xml:space="preserve">, will </w:t>
      </w:r>
      <w:r w:rsidR="00F806BA">
        <w:rPr>
          <w:sz w:val="22"/>
        </w:rPr>
        <w:t>result in</w:t>
      </w:r>
      <w:r w:rsidR="00731587">
        <w:rPr>
          <w:sz w:val="22"/>
        </w:rPr>
        <w:t xml:space="preserve"> </w:t>
      </w:r>
      <w:r w:rsidR="00E25A9B">
        <w:rPr>
          <w:sz w:val="22"/>
        </w:rPr>
        <w:t xml:space="preserve">LV networks </w:t>
      </w:r>
      <w:r w:rsidR="00F806BA">
        <w:rPr>
          <w:sz w:val="22"/>
        </w:rPr>
        <w:t>becoming</w:t>
      </w:r>
      <w:r w:rsidR="00B02FF9">
        <w:rPr>
          <w:sz w:val="22"/>
        </w:rPr>
        <w:t xml:space="preserve"> </w:t>
      </w:r>
      <w:r w:rsidR="00234F8F">
        <w:rPr>
          <w:sz w:val="22"/>
        </w:rPr>
        <w:t>increasingly</w:t>
      </w:r>
      <w:r w:rsidR="0008577D">
        <w:rPr>
          <w:sz w:val="22"/>
        </w:rPr>
        <w:t xml:space="preserve"> critical in providing a wide</w:t>
      </w:r>
      <w:r w:rsidR="00966FB6">
        <w:rPr>
          <w:sz w:val="22"/>
        </w:rPr>
        <w:t>r</w:t>
      </w:r>
      <w:r w:rsidR="0008577D">
        <w:rPr>
          <w:sz w:val="22"/>
        </w:rPr>
        <w:t xml:space="preserve"> range of services </w:t>
      </w:r>
      <w:r w:rsidR="00F806BA">
        <w:rPr>
          <w:sz w:val="22"/>
        </w:rPr>
        <w:t>for</w:t>
      </w:r>
      <w:r w:rsidR="0008577D">
        <w:rPr>
          <w:sz w:val="22"/>
        </w:rPr>
        <w:t xml:space="preserve"> consumers. </w:t>
      </w:r>
    </w:p>
    <w:p w14:paraId="4F68A8E3" w14:textId="75FA2F32" w:rsidR="00026B32" w:rsidRPr="00167260" w:rsidRDefault="0047101E" w:rsidP="00167260">
      <w:pPr>
        <w:pStyle w:val="BodyText"/>
        <w:jc w:val="both"/>
        <w:rPr>
          <w:sz w:val="22"/>
        </w:rPr>
      </w:pPr>
      <w:r>
        <w:rPr>
          <w:sz w:val="22"/>
        </w:rPr>
        <w:t xml:space="preserve">If visibility of the LV networks is not </w:t>
      </w:r>
      <w:r w:rsidR="0098662A">
        <w:rPr>
          <w:sz w:val="22"/>
        </w:rPr>
        <w:t>enhanced</w:t>
      </w:r>
      <w:r>
        <w:rPr>
          <w:sz w:val="22"/>
        </w:rPr>
        <w:t xml:space="preserve"> in line with </w:t>
      </w:r>
      <w:r w:rsidR="0098662A">
        <w:rPr>
          <w:sz w:val="22"/>
        </w:rPr>
        <w:t>th</w:t>
      </w:r>
      <w:r w:rsidR="0062349A">
        <w:rPr>
          <w:sz w:val="22"/>
        </w:rPr>
        <w:t>eir</w:t>
      </w:r>
      <w:r w:rsidR="0098662A">
        <w:rPr>
          <w:sz w:val="22"/>
        </w:rPr>
        <w:t xml:space="preserve"> increasing criticality</w:t>
      </w:r>
      <w:r w:rsidR="0062349A">
        <w:rPr>
          <w:sz w:val="22"/>
        </w:rPr>
        <w:t xml:space="preserve"> for consumers</w:t>
      </w:r>
      <w:r w:rsidR="00E76729">
        <w:rPr>
          <w:sz w:val="22"/>
        </w:rPr>
        <w:t>, then the risk of overloading</w:t>
      </w:r>
      <w:r w:rsidR="00AE516E">
        <w:rPr>
          <w:sz w:val="22"/>
        </w:rPr>
        <w:t>,</w:t>
      </w:r>
      <w:r w:rsidR="00E76729">
        <w:rPr>
          <w:sz w:val="22"/>
        </w:rPr>
        <w:t xml:space="preserve"> and potential f</w:t>
      </w:r>
      <w:r w:rsidR="00A66E5D">
        <w:rPr>
          <w:sz w:val="22"/>
        </w:rPr>
        <w:t>o</w:t>
      </w:r>
      <w:r w:rsidR="00E76729">
        <w:rPr>
          <w:sz w:val="22"/>
        </w:rPr>
        <w:t>r subsequent loss of supply</w:t>
      </w:r>
      <w:r w:rsidR="00AE516E">
        <w:rPr>
          <w:sz w:val="22"/>
        </w:rPr>
        <w:t>,</w:t>
      </w:r>
      <w:r w:rsidR="00E76729">
        <w:rPr>
          <w:sz w:val="22"/>
        </w:rPr>
        <w:t xml:space="preserve"> will increase. </w:t>
      </w:r>
      <w:r w:rsidR="00A66E5D">
        <w:rPr>
          <w:sz w:val="22"/>
        </w:rPr>
        <w:t>This is especially the case if a variable tari</w:t>
      </w:r>
      <w:r w:rsidR="00510C86">
        <w:rPr>
          <w:sz w:val="22"/>
        </w:rPr>
        <w:t>f</w:t>
      </w:r>
      <w:r w:rsidR="00A66E5D">
        <w:rPr>
          <w:sz w:val="22"/>
        </w:rPr>
        <w:t>f is</w:t>
      </w:r>
      <w:r w:rsidR="00B47160">
        <w:rPr>
          <w:sz w:val="22"/>
        </w:rPr>
        <w:t xml:space="preserve"> </w:t>
      </w:r>
      <w:r w:rsidR="00A66E5D">
        <w:rPr>
          <w:sz w:val="22"/>
        </w:rPr>
        <w:t>considered</w:t>
      </w:r>
      <w:r w:rsidR="00B47160">
        <w:rPr>
          <w:sz w:val="22"/>
        </w:rPr>
        <w:t>,</w:t>
      </w:r>
      <w:r w:rsidR="00A66E5D">
        <w:rPr>
          <w:sz w:val="22"/>
        </w:rPr>
        <w:t xml:space="preserve"> which promotes the </w:t>
      </w:r>
      <w:r w:rsidR="00B074E4">
        <w:rPr>
          <w:sz w:val="22"/>
        </w:rPr>
        <w:t>consumption of variable generation from renewables</w:t>
      </w:r>
      <w:r w:rsidR="0000375F">
        <w:rPr>
          <w:sz w:val="22"/>
        </w:rPr>
        <w:t xml:space="preserve"> during periods of peak generation</w:t>
      </w:r>
      <w:r w:rsidR="00B074E4">
        <w:rPr>
          <w:sz w:val="22"/>
        </w:rPr>
        <w:t>. For example</w:t>
      </w:r>
      <w:r w:rsidR="00AE516E">
        <w:rPr>
          <w:sz w:val="22"/>
        </w:rPr>
        <w:t>,</w:t>
      </w:r>
      <w:r w:rsidR="00B074E4">
        <w:rPr>
          <w:sz w:val="22"/>
        </w:rPr>
        <w:t xml:space="preserve"> </w:t>
      </w:r>
      <w:r w:rsidR="00F4174E">
        <w:rPr>
          <w:sz w:val="22"/>
        </w:rPr>
        <w:t xml:space="preserve">when </w:t>
      </w:r>
      <w:r w:rsidR="00B074E4">
        <w:rPr>
          <w:sz w:val="22"/>
        </w:rPr>
        <w:t xml:space="preserve">an abundance of wind power generated </w:t>
      </w:r>
      <w:r w:rsidR="00F4174E">
        <w:rPr>
          <w:sz w:val="22"/>
        </w:rPr>
        <w:t>electricity results in a tari</w:t>
      </w:r>
      <w:r w:rsidR="00510C86">
        <w:rPr>
          <w:sz w:val="22"/>
        </w:rPr>
        <w:t>f</w:t>
      </w:r>
      <w:r w:rsidR="00F4174E">
        <w:rPr>
          <w:sz w:val="22"/>
        </w:rPr>
        <w:t>f</w:t>
      </w:r>
      <w:r w:rsidR="00CD6893">
        <w:rPr>
          <w:sz w:val="22"/>
        </w:rPr>
        <w:t>-</w:t>
      </w:r>
      <w:r w:rsidR="00F4174E">
        <w:rPr>
          <w:sz w:val="22"/>
        </w:rPr>
        <w:t xml:space="preserve">based stimulus via automated consumer </w:t>
      </w:r>
      <w:r w:rsidR="00BC7C84">
        <w:rPr>
          <w:sz w:val="22"/>
        </w:rPr>
        <w:t xml:space="preserve">owned assets. A sudden increase in demand may occur </w:t>
      </w:r>
      <w:r w:rsidR="0037468B">
        <w:rPr>
          <w:sz w:val="22"/>
        </w:rPr>
        <w:t>which may</w:t>
      </w:r>
      <w:r w:rsidR="00890093">
        <w:rPr>
          <w:sz w:val="22"/>
        </w:rPr>
        <w:t>, if unch</w:t>
      </w:r>
      <w:r w:rsidR="009803B8">
        <w:rPr>
          <w:sz w:val="22"/>
        </w:rPr>
        <w:t>ecked,</w:t>
      </w:r>
      <w:r w:rsidR="0037468B">
        <w:rPr>
          <w:sz w:val="22"/>
        </w:rPr>
        <w:t xml:space="preserve"> overload </w:t>
      </w:r>
      <w:r w:rsidR="007E337F">
        <w:rPr>
          <w:sz w:val="22"/>
        </w:rPr>
        <w:t xml:space="preserve">essential assets in </w:t>
      </w:r>
      <w:r w:rsidR="0037468B">
        <w:rPr>
          <w:sz w:val="22"/>
        </w:rPr>
        <w:t>weaker LV circuits</w:t>
      </w:r>
      <w:r w:rsidR="007E337F">
        <w:rPr>
          <w:sz w:val="22"/>
        </w:rPr>
        <w:t xml:space="preserve">. Lack of visibility </w:t>
      </w:r>
      <w:r w:rsidR="009803B8">
        <w:rPr>
          <w:sz w:val="22"/>
        </w:rPr>
        <w:t xml:space="preserve">of these </w:t>
      </w:r>
      <w:r w:rsidR="004C1B5F">
        <w:rPr>
          <w:sz w:val="22"/>
        </w:rPr>
        <w:t xml:space="preserve">network </w:t>
      </w:r>
      <w:r w:rsidR="009803B8">
        <w:rPr>
          <w:sz w:val="22"/>
        </w:rPr>
        <w:t xml:space="preserve">assets </w:t>
      </w:r>
      <w:r w:rsidR="007E337F">
        <w:rPr>
          <w:sz w:val="22"/>
        </w:rPr>
        <w:t xml:space="preserve">may result in </w:t>
      </w:r>
      <w:r w:rsidR="007B1C8D">
        <w:rPr>
          <w:sz w:val="22"/>
        </w:rPr>
        <w:t xml:space="preserve">the need for DSOs to take an overly cautious approach </w:t>
      </w:r>
      <w:r w:rsidR="00CD6893">
        <w:rPr>
          <w:sz w:val="22"/>
        </w:rPr>
        <w:t>to prevent th</w:t>
      </w:r>
      <w:r w:rsidR="00143A8F">
        <w:rPr>
          <w:sz w:val="22"/>
        </w:rPr>
        <w:t xml:space="preserve">is from happening, </w:t>
      </w:r>
      <w:r w:rsidR="007B1C8D">
        <w:rPr>
          <w:sz w:val="22"/>
        </w:rPr>
        <w:t xml:space="preserve">and where possible, </w:t>
      </w:r>
      <w:r w:rsidR="00A7693E">
        <w:rPr>
          <w:sz w:val="22"/>
        </w:rPr>
        <w:t xml:space="preserve">impose </w:t>
      </w:r>
      <w:r w:rsidR="001E1B76">
        <w:rPr>
          <w:sz w:val="22"/>
        </w:rPr>
        <w:t xml:space="preserve">stringent </w:t>
      </w:r>
      <w:r w:rsidR="00A7693E">
        <w:rPr>
          <w:sz w:val="22"/>
        </w:rPr>
        <w:t>limits on all of the co</w:t>
      </w:r>
      <w:r w:rsidR="00510C86">
        <w:rPr>
          <w:sz w:val="22"/>
        </w:rPr>
        <w:t>n</w:t>
      </w:r>
      <w:r w:rsidR="00A7693E">
        <w:rPr>
          <w:sz w:val="22"/>
        </w:rPr>
        <w:t>nected consumer load</w:t>
      </w:r>
      <w:r w:rsidR="0067263E">
        <w:rPr>
          <w:sz w:val="22"/>
        </w:rPr>
        <w:t>s</w:t>
      </w:r>
      <w:r w:rsidR="00143A8F">
        <w:rPr>
          <w:sz w:val="22"/>
        </w:rPr>
        <w:t>. T</w:t>
      </w:r>
      <w:r w:rsidR="001E1B76">
        <w:rPr>
          <w:sz w:val="22"/>
        </w:rPr>
        <w:t>his in turn could</w:t>
      </w:r>
      <w:r w:rsidR="00A7693E">
        <w:rPr>
          <w:sz w:val="22"/>
        </w:rPr>
        <w:t xml:space="preserve"> prevent the useful </w:t>
      </w:r>
      <w:r w:rsidR="00510C86">
        <w:rPr>
          <w:sz w:val="22"/>
        </w:rPr>
        <w:t xml:space="preserve">consumption of surplus wind </w:t>
      </w:r>
      <w:r w:rsidR="0067263E">
        <w:rPr>
          <w:sz w:val="22"/>
        </w:rPr>
        <w:t xml:space="preserve">or solar </w:t>
      </w:r>
      <w:r w:rsidR="00510C86">
        <w:rPr>
          <w:sz w:val="22"/>
        </w:rPr>
        <w:t>energy, which would ultimately result in lower whole system efficiencies and increased costs for the consumer.</w:t>
      </w:r>
      <w:r w:rsidR="0037468B">
        <w:rPr>
          <w:sz w:val="22"/>
        </w:rPr>
        <w:t xml:space="preserve"> </w:t>
      </w:r>
      <w:r w:rsidR="009803B8">
        <w:rPr>
          <w:sz w:val="22"/>
        </w:rPr>
        <w:t xml:space="preserve">Whereas visibility of these assets </w:t>
      </w:r>
      <w:r w:rsidR="005C35DF">
        <w:rPr>
          <w:sz w:val="22"/>
        </w:rPr>
        <w:t>for</w:t>
      </w:r>
      <w:r w:rsidR="009803B8">
        <w:rPr>
          <w:sz w:val="22"/>
        </w:rPr>
        <w:t xml:space="preserve"> the </w:t>
      </w:r>
      <w:r w:rsidR="006A6436">
        <w:rPr>
          <w:sz w:val="22"/>
        </w:rPr>
        <w:t>system coordinators</w:t>
      </w:r>
      <w:r w:rsidR="005C35DF">
        <w:rPr>
          <w:sz w:val="22"/>
        </w:rPr>
        <w:t xml:space="preserve"> and relevant actors</w:t>
      </w:r>
      <w:r w:rsidR="006A6436">
        <w:rPr>
          <w:sz w:val="22"/>
        </w:rPr>
        <w:t xml:space="preserve"> would enable </w:t>
      </w:r>
      <w:r w:rsidR="005C35DF">
        <w:rPr>
          <w:sz w:val="22"/>
        </w:rPr>
        <w:t>appropriate</w:t>
      </w:r>
      <w:r w:rsidR="006A6436">
        <w:rPr>
          <w:sz w:val="22"/>
        </w:rPr>
        <w:t xml:space="preserve"> management of connected </w:t>
      </w:r>
      <w:r w:rsidR="0090028E">
        <w:rPr>
          <w:sz w:val="22"/>
        </w:rPr>
        <w:t xml:space="preserve">flexible </w:t>
      </w:r>
      <w:r w:rsidR="006A6436">
        <w:rPr>
          <w:sz w:val="22"/>
        </w:rPr>
        <w:t xml:space="preserve">consumer assets to ensure </w:t>
      </w:r>
      <w:r w:rsidR="00614001">
        <w:rPr>
          <w:sz w:val="22"/>
        </w:rPr>
        <w:t xml:space="preserve">network stability </w:t>
      </w:r>
      <w:r w:rsidR="005C35DF">
        <w:rPr>
          <w:sz w:val="22"/>
        </w:rPr>
        <w:t xml:space="preserve">is maintained, </w:t>
      </w:r>
      <w:r w:rsidR="00614001">
        <w:rPr>
          <w:sz w:val="22"/>
        </w:rPr>
        <w:t>whilst also maximising the opportunity for consumer assets to ut</w:t>
      </w:r>
      <w:r w:rsidR="00702F4E">
        <w:rPr>
          <w:sz w:val="22"/>
        </w:rPr>
        <w:t>i</w:t>
      </w:r>
      <w:r w:rsidR="00614001">
        <w:rPr>
          <w:sz w:val="22"/>
        </w:rPr>
        <w:t>li</w:t>
      </w:r>
      <w:r w:rsidR="00702F4E">
        <w:rPr>
          <w:sz w:val="22"/>
        </w:rPr>
        <w:t>s</w:t>
      </w:r>
      <w:r w:rsidR="00614001">
        <w:rPr>
          <w:sz w:val="22"/>
        </w:rPr>
        <w:t xml:space="preserve">e </w:t>
      </w:r>
      <w:r w:rsidR="00702F4E">
        <w:rPr>
          <w:sz w:val="22"/>
        </w:rPr>
        <w:t>electricity during periods of high levels of generation from renewables.</w:t>
      </w:r>
    </w:p>
    <w:p w14:paraId="79D9F300" w14:textId="77777777" w:rsidR="008120D8" w:rsidRDefault="008120D8" w:rsidP="00F438F2">
      <w:pPr>
        <w:pStyle w:val="BodyText"/>
      </w:pPr>
    </w:p>
    <w:p w14:paraId="50D7849E" w14:textId="0F10ED46" w:rsidR="00D616EC" w:rsidRDefault="00D616EC" w:rsidP="00ED208F">
      <w:pPr>
        <w:pStyle w:val="Heading3"/>
        <w:rPr>
          <w:rFonts w:hint="eastAsia"/>
        </w:rPr>
      </w:pPr>
      <w:r>
        <w:t>Independent Flexibility Coordinator Established</w:t>
      </w:r>
    </w:p>
    <w:p w14:paraId="32D2EB87" w14:textId="77777777" w:rsidR="00DD1115" w:rsidRDefault="00F45AC6" w:rsidP="00D616EC">
      <w:pPr>
        <w:pStyle w:val="BodyText"/>
        <w:rPr>
          <w:sz w:val="22"/>
        </w:rPr>
      </w:pPr>
      <w:r w:rsidRPr="0089594B">
        <w:rPr>
          <w:sz w:val="22"/>
        </w:rPr>
        <w:t xml:space="preserve">For the whole system </w:t>
      </w:r>
      <w:r w:rsidR="00C26E9A" w:rsidRPr="0089594B">
        <w:rPr>
          <w:sz w:val="22"/>
        </w:rPr>
        <w:t xml:space="preserve">enhanced coordination </w:t>
      </w:r>
      <w:r w:rsidR="0089594B">
        <w:rPr>
          <w:sz w:val="22"/>
        </w:rPr>
        <w:t xml:space="preserve">of flexibility and network </w:t>
      </w:r>
      <w:r w:rsidR="00DD1115">
        <w:rPr>
          <w:sz w:val="22"/>
        </w:rPr>
        <w:t xml:space="preserve">reinforcement as </w:t>
      </w:r>
      <w:r w:rsidR="00C26E9A" w:rsidRPr="0089594B">
        <w:rPr>
          <w:sz w:val="22"/>
        </w:rPr>
        <w:t>represented by Scheme 2</w:t>
      </w:r>
      <w:r w:rsidR="00266E2D" w:rsidRPr="0089594B">
        <w:rPr>
          <w:sz w:val="22"/>
        </w:rPr>
        <w:t xml:space="preserve">, a new </w:t>
      </w:r>
      <w:r w:rsidR="00F64B3F" w:rsidRPr="0089594B">
        <w:rPr>
          <w:sz w:val="22"/>
        </w:rPr>
        <w:t xml:space="preserve">organisational </w:t>
      </w:r>
      <w:r w:rsidR="00266E2D" w:rsidRPr="0089594B">
        <w:rPr>
          <w:sz w:val="22"/>
        </w:rPr>
        <w:t>role</w:t>
      </w:r>
      <w:r w:rsidR="00F64B3F" w:rsidRPr="0089594B">
        <w:rPr>
          <w:sz w:val="22"/>
        </w:rPr>
        <w:t xml:space="preserve"> which can operate in an independent manner </w:t>
      </w:r>
      <w:r w:rsidR="0089594B" w:rsidRPr="0089594B">
        <w:rPr>
          <w:sz w:val="22"/>
        </w:rPr>
        <w:t xml:space="preserve">is required. </w:t>
      </w:r>
    </w:p>
    <w:p w14:paraId="731BDB35" w14:textId="019200AD" w:rsidR="00F11D8B" w:rsidRDefault="00DD1115" w:rsidP="00D770F4">
      <w:pPr>
        <w:pStyle w:val="BodyText"/>
        <w:jc w:val="both"/>
        <w:rPr>
          <w:sz w:val="22"/>
        </w:rPr>
      </w:pPr>
      <w:r>
        <w:rPr>
          <w:sz w:val="22"/>
        </w:rPr>
        <w:t xml:space="preserve">This project is not advocating how this role </w:t>
      </w:r>
      <w:r w:rsidR="00CB25EA">
        <w:rPr>
          <w:sz w:val="22"/>
        </w:rPr>
        <w:t xml:space="preserve">should be </w:t>
      </w:r>
      <w:r w:rsidR="00845A91">
        <w:rPr>
          <w:sz w:val="22"/>
        </w:rPr>
        <w:t>implemented from an organ</w:t>
      </w:r>
      <w:r w:rsidR="006764C6">
        <w:rPr>
          <w:sz w:val="22"/>
        </w:rPr>
        <w:t>i</w:t>
      </w:r>
      <w:r w:rsidR="00845A91">
        <w:rPr>
          <w:sz w:val="22"/>
        </w:rPr>
        <w:t>sational perspective,</w:t>
      </w:r>
      <w:r w:rsidR="00E50200">
        <w:rPr>
          <w:sz w:val="22"/>
        </w:rPr>
        <w:t xml:space="preserve"> </w:t>
      </w:r>
      <w:r w:rsidR="00326407">
        <w:rPr>
          <w:sz w:val="22"/>
        </w:rPr>
        <w:t xml:space="preserve">but rather that a means to ensure independence is </w:t>
      </w:r>
      <w:r w:rsidR="006764C6">
        <w:rPr>
          <w:sz w:val="22"/>
        </w:rPr>
        <w:t>delivered.</w:t>
      </w:r>
      <w:r w:rsidR="00F64B3F" w:rsidRPr="00534A02">
        <w:rPr>
          <w:sz w:val="22"/>
        </w:rPr>
        <w:t xml:space="preserve"> </w:t>
      </w:r>
      <w:r w:rsidR="008214FB" w:rsidRPr="00534A02">
        <w:rPr>
          <w:sz w:val="22"/>
        </w:rPr>
        <w:t xml:space="preserve">The new roles proposed by Ofgem </w:t>
      </w:r>
      <w:r w:rsidR="00534A02" w:rsidRPr="00534A02">
        <w:rPr>
          <w:sz w:val="22"/>
        </w:rPr>
        <w:t>following their consultation on the future of distributed flexibility</w:t>
      </w:r>
      <w:r w:rsidR="00D933D2">
        <w:rPr>
          <w:sz w:val="22"/>
        </w:rPr>
        <w:t xml:space="preserve">, of </w:t>
      </w:r>
      <w:r w:rsidR="001A260F">
        <w:rPr>
          <w:sz w:val="22"/>
        </w:rPr>
        <w:t xml:space="preserve">Market Facilitator </w:t>
      </w:r>
      <w:r w:rsidR="00D933D2">
        <w:rPr>
          <w:sz w:val="22"/>
        </w:rPr>
        <w:t>and RESPs,</w:t>
      </w:r>
      <w:r w:rsidR="00534A02">
        <w:rPr>
          <w:sz w:val="22"/>
        </w:rPr>
        <w:t xml:space="preserve"> </w:t>
      </w:r>
      <w:r w:rsidR="009F2059">
        <w:rPr>
          <w:sz w:val="22"/>
        </w:rPr>
        <w:t>will fulfil significant component</w:t>
      </w:r>
      <w:r w:rsidR="00360C83">
        <w:rPr>
          <w:sz w:val="22"/>
        </w:rPr>
        <w:t>s</w:t>
      </w:r>
      <w:r w:rsidR="009F2059">
        <w:rPr>
          <w:sz w:val="22"/>
        </w:rPr>
        <w:t xml:space="preserve"> of the </w:t>
      </w:r>
      <w:r w:rsidR="003B512A">
        <w:rPr>
          <w:sz w:val="22"/>
        </w:rPr>
        <w:t>whole system coordination</w:t>
      </w:r>
      <w:r w:rsidR="008C621E">
        <w:rPr>
          <w:sz w:val="22"/>
        </w:rPr>
        <w:t>.</w:t>
      </w:r>
      <w:r w:rsidR="00D933D2">
        <w:rPr>
          <w:sz w:val="22"/>
        </w:rPr>
        <w:t xml:space="preserve"> </w:t>
      </w:r>
      <w:r w:rsidR="003E674F">
        <w:rPr>
          <w:sz w:val="22"/>
        </w:rPr>
        <w:t xml:space="preserve">Ofgem have noted that they have not decided on the full remit for the newly advised roles. </w:t>
      </w:r>
    </w:p>
    <w:p w14:paraId="0A3B783E" w14:textId="6A6760B3" w:rsidR="00D616EC" w:rsidRPr="00534A02" w:rsidRDefault="000118AB" w:rsidP="00D770F4">
      <w:pPr>
        <w:pStyle w:val="BodyText"/>
        <w:jc w:val="both"/>
        <w:rPr>
          <w:sz w:val="22"/>
        </w:rPr>
      </w:pPr>
      <w:r>
        <w:rPr>
          <w:sz w:val="22"/>
        </w:rPr>
        <w:t xml:space="preserve">The overall coordination of the RESPs </w:t>
      </w:r>
      <w:r w:rsidR="001A260F">
        <w:rPr>
          <w:sz w:val="22"/>
        </w:rPr>
        <w:t xml:space="preserve">and the proposed new </w:t>
      </w:r>
      <w:r w:rsidR="0052001A">
        <w:rPr>
          <w:sz w:val="22"/>
        </w:rPr>
        <w:t>Market Facilitator</w:t>
      </w:r>
      <w:r w:rsidR="00F71B6E">
        <w:rPr>
          <w:sz w:val="22"/>
        </w:rPr>
        <w:t xml:space="preserve"> </w:t>
      </w:r>
      <w:r w:rsidR="00F11D8B">
        <w:rPr>
          <w:sz w:val="22"/>
        </w:rPr>
        <w:t>ha</w:t>
      </w:r>
      <w:r w:rsidR="00F71B6E">
        <w:rPr>
          <w:sz w:val="22"/>
        </w:rPr>
        <w:t xml:space="preserve">sn’t </w:t>
      </w:r>
      <w:r w:rsidR="00415FE8">
        <w:rPr>
          <w:sz w:val="22"/>
        </w:rPr>
        <w:t xml:space="preserve">yet </w:t>
      </w:r>
      <w:r w:rsidR="00F11D8B">
        <w:rPr>
          <w:sz w:val="22"/>
        </w:rPr>
        <w:t>been defined by Ofgem</w:t>
      </w:r>
      <w:r w:rsidR="008553BA">
        <w:rPr>
          <w:sz w:val="22"/>
        </w:rPr>
        <w:t>.</w:t>
      </w:r>
      <w:r w:rsidR="00D903F8">
        <w:rPr>
          <w:sz w:val="22"/>
        </w:rPr>
        <w:t xml:space="preserve"> The joining up</w:t>
      </w:r>
      <w:r w:rsidR="0079368D">
        <w:rPr>
          <w:sz w:val="22"/>
        </w:rPr>
        <w:t xml:space="preserve"> of these two roles</w:t>
      </w:r>
      <w:r w:rsidR="009850FE">
        <w:rPr>
          <w:sz w:val="22"/>
        </w:rPr>
        <w:t>, through a combined whole system approach</w:t>
      </w:r>
      <w:r w:rsidR="0079368D">
        <w:rPr>
          <w:sz w:val="22"/>
        </w:rPr>
        <w:t>,</w:t>
      </w:r>
      <w:r w:rsidR="00D903F8">
        <w:rPr>
          <w:sz w:val="22"/>
        </w:rPr>
        <w:t xml:space="preserve"> </w:t>
      </w:r>
      <w:r w:rsidR="0079368D">
        <w:rPr>
          <w:sz w:val="22"/>
        </w:rPr>
        <w:t xml:space="preserve">is </w:t>
      </w:r>
      <w:r w:rsidR="00C21907">
        <w:rPr>
          <w:sz w:val="22"/>
        </w:rPr>
        <w:t xml:space="preserve">considered </w:t>
      </w:r>
      <w:r w:rsidR="0079368D">
        <w:rPr>
          <w:sz w:val="22"/>
        </w:rPr>
        <w:t>key</w:t>
      </w:r>
      <w:r w:rsidR="009716D9">
        <w:rPr>
          <w:sz w:val="22"/>
        </w:rPr>
        <w:t xml:space="preserve"> to</w:t>
      </w:r>
      <w:r w:rsidR="0079368D">
        <w:rPr>
          <w:sz w:val="22"/>
        </w:rPr>
        <w:t xml:space="preserve"> </w:t>
      </w:r>
      <w:r w:rsidR="00C21907">
        <w:rPr>
          <w:sz w:val="22"/>
        </w:rPr>
        <w:t xml:space="preserve">realising the whole system benefits </w:t>
      </w:r>
      <w:r w:rsidR="0015234B">
        <w:rPr>
          <w:sz w:val="22"/>
        </w:rPr>
        <w:t xml:space="preserve">identified for Scheme 2, and as modelled in </w:t>
      </w:r>
      <w:r w:rsidR="009716D9">
        <w:rPr>
          <w:sz w:val="22"/>
        </w:rPr>
        <w:t xml:space="preserve">the </w:t>
      </w:r>
      <w:r w:rsidR="0015234B">
        <w:rPr>
          <w:sz w:val="22"/>
        </w:rPr>
        <w:t>ICL IWES analysis. In particular</w:t>
      </w:r>
      <w:r w:rsidR="009716D9">
        <w:rPr>
          <w:sz w:val="22"/>
        </w:rPr>
        <w:t>,</w:t>
      </w:r>
      <w:r w:rsidR="0015234B">
        <w:rPr>
          <w:sz w:val="22"/>
        </w:rPr>
        <w:t xml:space="preserve"> there is the </w:t>
      </w:r>
      <w:r w:rsidR="00465F9B">
        <w:rPr>
          <w:sz w:val="22"/>
        </w:rPr>
        <w:t xml:space="preserve">key identified need to </w:t>
      </w:r>
      <w:r w:rsidR="00E8654F">
        <w:rPr>
          <w:sz w:val="22"/>
        </w:rPr>
        <w:t xml:space="preserve">consider </w:t>
      </w:r>
      <w:r w:rsidR="002A40DA">
        <w:rPr>
          <w:sz w:val="22"/>
        </w:rPr>
        <w:t xml:space="preserve">the future network requirement to enable a whole system approach to procuring and delivering flexibility to enable the maximum consumption of </w:t>
      </w:r>
      <w:r w:rsidR="00C2336D">
        <w:rPr>
          <w:sz w:val="22"/>
        </w:rPr>
        <w:t xml:space="preserve">variable renewable energy generation across the different network voltages and operational regions. </w:t>
      </w:r>
      <w:r w:rsidR="0009341D">
        <w:rPr>
          <w:sz w:val="22"/>
        </w:rPr>
        <w:t xml:space="preserve">As </w:t>
      </w:r>
      <w:r w:rsidR="008553BA">
        <w:rPr>
          <w:sz w:val="22"/>
        </w:rPr>
        <w:t xml:space="preserve">Ofgem are seeking further consultation on </w:t>
      </w:r>
      <w:r w:rsidR="005470EE">
        <w:rPr>
          <w:sz w:val="22"/>
        </w:rPr>
        <w:t xml:space="preserve">the scope and responsibilities for </w:t>
      </w:r>
      <w:r w:rsidR="008553BA">
        <w:rPr>
          <w:sz w:val="22"/>
        </w:rPr>
        <w:t>the newly proposed roles</w:t>
      </w:r>
      <w:r w:rsidR="000940DD">
        <w:rPr>
          <w:sz w:val="22"/>
        </w:rPr>
        <w:t xml:space="preserve">, </w:t>
      </w:r>
      <w:r w:rsidR="0009341D">
        <w:rPr>
          <w:sz w:val="22"/>
        </w:rPr>
        <w:t>the</w:t>
      </w:r>
      <w:r w:rsidR="00D770F4">
        <w:rPr>
          <w:sz w:val="22"/>
        </w:rPr>
        <w:t xml:space="preserve"> options for overall system coordination may become clearer following the conclusions from </w:t>
      </w:r>
      <w:r w:rsidR="007E55AC">
        <w:rPr>
          <w:sz w:val="22"/>
        </w:rPr>
        <w:t xml:space="preserve">these </w:t>
      </w:r>
      <w:r w:rsidR="00D770F4">
        <w:rPr>
          <w:sz w:val="22"/>
        </w:rPr>
        <w:t>future consultations.</w:t>
      </w:r>
    </w:p>
    <w:p w14:paraId="6339D650" w14:textId="3459CF9E" w:rsidR="003055DF" w:rsidRDefault="003055DF" w:rsidP="00ED208F">
      <w:pPr>
        <w:pStyle w:val="Heading3"/>
        <w:rPr>
          <w:rFonts w:hint="eastAsia"/>
        </w:rPr>
      </w:pPr>
      <w:r>
        <w:lastRenderedPageBreak/>
        <w:t>Independent Flexibility Coordinator Fully Operational</w:t>
      </w:r>
    </w:p>
    <w:p w14:paraId="3A574361" w14:textId="78D17E48" w:rsidR="003055DF" w:rsidRPr="007359EC" w:rsidRDefault="003055DF" w:rsidP="007359EC">
      <w:pPr>
        <w:pStyle w:val="BodyText"/>
        <w:jc w:val="both"/>
        <w:rPr>
          <w:sz w:val="22"/>
        </w:rPr>
      </w:pPr>
      <w:r w:rsidRPr="007359EC">
        <w:rPr>
          <w:sz w:val="22"/>
        </w:rPr>
        <w:t xml:space="preserve">It </w:t>
      </w:r>
      <w:r w:rsidR="0085066C" w:rsidRPr="007359EC">
        <w:rPr>
          <w:sz w:val="22"/>
        </w:rPr>
        <w:t>is anticipated that i</w:t>
      </w:r>
      <w:r w:rsidR="00F12BCE">
        <w:rPr>
          <w:sz w:val="22"/>
        </w:rPr>
        <w:t>f</w:t>
      </w:r>
      <w:r w:rsidR="0085066C" w:rsidRPr="007359EC">
        <w:rPr>
          <w:sz w:val="22"/>
        </w:rPr>
        <w:t xml:space="preserve"> a whole system approach is taken for overall coordination of flexibility services, that </w:t>
      </w:r>
      <w:r w:rsidR="00052A1B" w:rsidRPr="007359EC">
        <w:rPr>
          <w:sz w:val="22"/>
        </w:rPr>
        <w:t xml:space="preserve">there would be </w:t>
      </w:r>
      <w:r w:rsidR="00762120">
        <w:rPr>
          <w:sz w:val="22"/>
        </w:rPr>
        <w:t xml:space="preserve">a period of </w:t>
      </w:r>
      <w:r w:rsidR="00052A1B" w:rsidRPr="007359EC">
        <w:rPr>
          <w:sz w:val="22"/>
        </w:rPr>
        <w:t xml:space="preserve">several years </w:t>
      </w:r>
      <w:r w:rsidR="00762120">
        <w:rPr>
          <w:sz w:val="22"/>
        </w:rPr>
        <w:t>before</w:t>
      </w:r>
      <w:r w:rsidR="00052A1B" w:rsidRPr="007359EC">
        <w:rPr>
          <w:sz w:val="22"/>
        </w:rPr>
        <w:t xml:space="preserve"> different </w:t>
      </w:r>
      <w:r w:rsidR="000A1227" w:rsidRPr="007359EC">
        <w:rPr>
          <w:sz w:val="22"/>
        </w:rPr>
        <w:t xml:space="preserve">system </w:t>
      </w:r>
      <w:r w:rsidR="00052A1B" w:rsidRPr="007359EC">
        <w:rPr>
          <w:sz w:val="22"/>
        </w:rPr>
        <w:t>actors were fully integrated in terms of the overall coordination</w:t>
      </w:r>
      <w:r w:rsidR="00C6746E" w:rsidRPr="007359EC">
        <w:rPr>
          <w:sz w:val="22"/>
        </w:rPr>
        <w:t xml:space="preserve">, and also </w:t>
      </w:r>
      <w:r w:rsidR="007C586F">
        <w:rPr>
          <w:sz w:val="22"/>
        </w:rPr>
        <w:t xml:space="preserve">a similar timescale for </w:t>
      </w:r>
      <w:r w:rsidR="00C6746E" w:rsidRPr="007359EC">
        <w:rPr>
          <w:sz w:val="22"/>
        </w:rPr>
        <w:t xml:space="preserve">the necessary technology to be fully </w:t>
      </w:r>
      <w:r w:rsidR="00085ABF">
        <w:rPr>
          <w:sz w:val="22"/>
        </w:rPr>
        <w:t xml:space="preserve">trialled, </w:t>
      </w:r>
      <w:r w:rsidR="00C6746E" w:rsidRPr="007359EC">
        <w:rPr>
          <w:sz w:val="22"/>
        </w:rPr>
        <w:t>embedded and upscaled</w:t>
      </w:r>
      <w:r w:rsidR="0021349A" w:rsidRPr="007359EC">
        <w:rPr>
          <w:sz w:val="22"/>
        </w:rPr>
        <w:t xml:space="preserve">. This milestone represents the point at which the large majority of </w:t>
      </w:r>
      <w:r w:rsidR="00E87141" w:rsidRPr="007359EC">
        <w:rPr>
          <w:sz w:val="22"/>
        </w:rPr>
        <w:t>network reinforcement and the full life cycle of flexibility services</w:t>
      </w:r>
      <w:r w:rsidR="00181A57" w:rsidRPr="007359EC">
        <w:rPr>
          <w:sz w:val="22"/>
        </w:rPr>
        <w:t>, from needs identification to settlement,</w:t>
      </w:r>
      <w:r w:rsidR="00E87141" w:rsidRPr="007359EC">
        <w:rPr>
          <w:sz w:val="22"/>
        </w:rPr>
        <w:t xml:space="preserve"> </w:t>
      </w:r>
      <w:r w:rsidR="00EC1697" w:rsidRPr="007359EC">
        <w:rPr>
          <w:sz w:val="22"/>
        </w:rPr>
        <w:t>are coordinated and integrated to deliver whole system benefits.</w:t>
      </w:r>
    </w:p>
    <w:p w14:paraId="7A3CF670" w14:textId="77777777" w:rsidR="0095162C" w:rsidRPr="003055DF" w:rsidRDefault="0095162C" w:rsidP="003055DF">
      <w:pPr>
        <w:pStyle w:val="BodyText"/>
      </w:pPr>
    </w:p>
    <w:p w14:paraId="244E5D87" w14:textId="028C3801" w:rsidR="00EE5B34" w:rsidRDefault="00EE5B34" w:rsidP="008B222B">
      <w:pPr>
        <w:pStyle w:val="Heading3"/>
        <w:rPr>
          <w:rFonts w:hint="eastAsia"/>
        </w:rPr>
      </w:pPr>
      <w:r>
        <w:t>Internal Operators</w:t>
      </w:r>
    </w:p>
    <w:p w14:paraId="2355C41A" w14:textId="03709DEC" w:rsidR="00EE5B34" w:rsidRPr="00F12BCE" w:rsidRDefault="006806BA" w:rsidP="00F12BCE">
      <w:pPr>
        <w:pStyle w:val="BodyText"/>
        <w:jc w:val="both"/>
        <w:rPr>
          <w:sz w:val="22"/>
        </w:rPr>
      </w:pPr>
      <w:r w:rsidRPr="00F12BCE">
        <w:rPr>
          <w:sz w:val="22"/>
        </w:rPr>
        <w:t xml:space="preserve">From the perspective of </w:t>
      </w:r>
      <w:r w:rsidR="00A75906" w:rsidRPr="00F12BCE">
        <w:rPr>
          <w:sz w:val="22"/>
        </w:rPr>
        <w:t>coordinating network reinforcement and flexibility services, the ESO and DSOs have been considered to be internal system operators or actors</w:t>
      </w:r>
      <w:r w:rsidR="00357E01" w:rsidRPr="00F12BCE">
        <w:rPr>
          <w:sz w:val="22"/>
        </w:rPr>
        <w:t>. This is aligned with the definitions agreed for the previous ENA Future Worlds study.</w:t>
      </w:r>
    </w:p>
    <w:p w14:paraId="60190492" w14:textId="0F662E88" w:rsidR="00357E01" w:rsidRPr="00F12BCE" w:rsidRDefault="00357E01" w:rsidP="00F12BCE">
      <w:pPr>
        <w:pStyle w:val="BodyText"/>
        <w:jc w:val="both"/>
        <w:rPr>
          <w:sz w:val="22"/>
        </w:rPr>
      </w:pPr>
      <w:r w:rsidRPr="00F12BCE">
        <w:rPr>
          <w:sz w:val="22"/>
        </w:rPr>
        <w:t xml:space="preserve">The ESO </w:t>
      </w:r>
      <w:r w:rsidR="0020527C" w:rsidRPr="00F12BCE">
        <w:rPr>
          <w:sz w:val="22"/>
        </w:rPr>
        <w:t>and DSOs have a range of programmes in place and planned to improve the coordination of flexibility services</w:t>
      </w:r>
      <w:r w:rsidR="00425CF9" w:rsidRPr="00F12BCE">
        <w:rPr>
          <w:sz w:val="22"/>
        </w:rPr>
        <w:t xml:space="preserve">. Improving the sharing of data regarding existing flexibility services and network needs being </w:t>
      </w:r>
      <w:r w:rsidR="001C79D9" w:rsidRPr="00F12BCE">
        <w:rPr>
          <w:sz w:val="22"/>
        </w:rPr>
        <w:t>a key component</w:t>
      </w:r>
      <w:r w:rsidR="00646132" w:rsidRPr="00F12BCE">
        <w:rPr>
          <w:sz w:val="22"/>
        </w:rPr>
        <w:t xml:space="preserve">. </w:t>
      </w:r>
    </w:p>
    <w:p w14:paraId="220DFB8F" w14:textId="77777777" w:rsidR="00357E01" w:rsidRPr="00EE5B34" w:rsidRDefault="00357E01" w:rsidP="00EE5B34">
      <w:pPr>
        <w:pStyle w:val="BodyText"/>
      </w:pPr>
    </w:p>
    <w:p w14:paraId="2EF126D6" w14:textId="297A1B7A" w:rsidR="00F438F2" w:rsidRPr="00720582" w:rsidRDefault="008E02A7" w:rsidP="16CEAEF4">
      <w:pPr>
        <w:pStyle w:val="Heading3"/>
        <w:rPr>
          <w:rFonts w:hint="eastAsia"/>
        </w:rPr>
      </w:pPr>
      <w:r>
        <w:t>Facilitators and Planners</w:t>
      </w:r>
    </w:p>
    <w:p w14:paraId="12156921" w14:textId="72B155FB" w:rsidR="760665BA" w:rsidRDefault="760665BA" w:rsidP="16CEAEF4">
      <w:pPr>
        <w:pStyle w:val="Heading4"/>
      </w:pPr>
      <w:r>
        <w:t>Policy and Regulation</w:t>
      </w:r>
    </w:p>
    <w:p w14:paraId="3017AEBA" w14:textId="5FF9C16B" w:rsidR="16CEAEF4" w:rsidRDefault="760665BA" w:rsidP="16CEAEF4">
      <w:pPr>
        <w:pStyle w:val="BodyText"/>
      </w:pPr>
      <w:r w:rsidRPr="16CEAEF4">
        <w:rPr>
          <w:sz w:val="22"/>
        </w:rPr>
        <w:t xml:space="preserve">The </w:t>
      </w:r>
      <w:r w:rsidR="00DC1FDC">
        <w:rPr>
          <w:sz w:val="22"/>
        </w:rPr>
        <w:t xml:space="preserve">ongoing developments </w:t>
      </w:r>
      <w:r w:rsidR="008A0544">
        <w:rPr>
          <w:sz w:val="22"/>
        </w:rPr>
        <w:t>in regard to</w:t>
      </w:r>
      <w:r w:rsidR="00443E7D">
        <w:rPr>
          <w:sz w:val="22"/>
        </w:rPr>
        <w:t xml:space="preserve"> </w:t>
      </w:r>
      <w:r w:rsidR="0087480F">
        <w:rPr>
          <w:sz w:val="22"/>
        </w:rPr>
        <w:t>Article 18</w:t>
      </w:r>
      <w:r w:rsidR="001D32FB">
        <w:rPr>
          <w:sz w:val="22"/>
        </w:rPr>
        <w:t xml:space="preserve"> of the Electricity Balancing Guideline (EBGL)</w:t>
      </w:r>
      <w:r w:rsidR="00B81FF1">
        <w:rPr>
          <w:sz w:val="22"/>
        </w:rPr>
        <w:t xml:space="preserve"> for the </w:t>
      </w:r>
      <w:r w:rsidR="0087480F">
        <w:rPr>
          <w:sz w:val="22"/>
        </w:rPr>
        <w:t xml:space="preserve"> and its nec</w:t>
      </w:r>
      <w:r w:rsidR="0032668B">
        <w:rPr>
          <w:sz w:val="22"/>
        </w:rPr>
        <w:t xml:space="preserve">essitation of certain terms and conditions relating to </w:t>
      </w:r>
      <w:r w:rsidR="00AC1A07">
        <w:rPr>
          <w:sz w:val="22"/>
        </w:rPr>
        <w:t xml:space="preserve">electricity </w:t>
      </w:r>
      <w:r w:rsidR="0032668B">
        <w:rPr>
          <w:sz w:val="22"/>
        </w:rPr>
        <w:t>balancing</w:t>
      </w:r>
      <w:r w:rsidR="00223B84">
        <w:rPr>
          <w:sz w:val="22"/>
        </w:rPr>
        <w:t>, are being implemented alongside other relevant</w:t>
      </w:r>
      <w:r w:rsidR="00670BE7">
        <w:rPr>
          <w:sz w:val="22"/>
        </w:rPr>
        <w:t xml:space="preserve"> regulations in </w:t>
      </w:r>
      <w:r w:rsidR="002C3097">
        <w:rPr>
          <w:sz w:val="22"/>
        </w:rPr>
        <w:t xml:space="preserve">the </w:t>
      </w:r>
      <w:r w:rsidR="00670BE7">
        <w:rPr>
          <w:sz w:val="22"/>
        </w:rPr>
        <w:t>expectation of the mitigation of po</w:t>
      </w:r>
      <w:r w:rsidR="002C3097">
        <w:rPr>
          <w:sz w:val="22"/>
        </w:rPr>
        <w:t>ssible</w:t>
      </w:r>
      <w:r w:rsidR="00670BE7">
        <w:rPr>
          <w:sz w:val="22"/>
        </w:rPr>
        <w:t xml:space="preserve"> hurdles</w:t>
      </w:r>
      <w:r w:rsidR="002D57DB">
        <w:rPr>
          <w:sz w:val="22"/>
        </w:rPr>
        <w:t xml:space="preserve"> to progression.</w:t>
      </w:r>
      <w:r w:rsidR="00BD516D">
        <w:rPr>
          <w:sz w:val="22"/>
        </w:rPr>
        <w:t xml:space="preserve"> </w:t>
      </w:r>
    </w:p>
    <w:p w14:paraId="6B151EED" w14:textId="0FA5A373" w:rsidR="008E02A7" w:rsidRDefault="008516C7" w:rsidP="008B222B">
      <w:pPr>
        <w:pStyle w:val="Heading4"/>
      </w:pPr>
      <w:r>
        <w:t>Regional Energy Strategic Planners</w:t>
      </w:r>
      <w:r w:rsidR="00083002">
        <w:t xml:space="preserve"> (RESPs)</w:t>
      </w:r>
    </w:p>
    <w:p w14:paraId="6E594E10" w14:textId="59F52E6E" w:rsidR="00FB73D6" w:rsidRPr="00382048" w:rsidRDefault="00016C9F" w:rsidP="00382048">
      <w:pPr>
        <w:pStyle w:val="BodyText"/>
        <w:jc w:val="both"/>
        <w:rPr>
          <w:sz w:val="22"/>
        </w:rPr>
      </w:pPr>
      <w:r w:rsidRPr="00382048">
        <w:rPr>
          <w:sz w:val="22"/>
        </w:rPr>
        <w:t xml:space="preserve">The new roles of Regional Energy Strategic Planners (RESPs) </w:t>
      </w:r>
      <w:r w:rsidR="00714FD6" w:rsidRPr="00382048">
        <w:rPr>
          <w:sz w:val="22"/>
        </w:rPr>
        <w:t xml:space="preserve">has been confirmed by Ofgem. </w:t>
      </w:r>
      <w:r w:rsidR="00EA58C7" w:rsidRPr="00382048">
        <w:rPr>
          <w:sz w:val="22"/>
        </w:rPr>
        <w:t xml:space="preserve">The RESPs </w:t>
      </w:r>
      <w:r w:rsidR="00A030BC" w:rsidRPr="00382048">
        <w:rPr>
          <w:sz w:val="22"/>
        </w:rPr>
        <w:t xml:space="preserve">will be </w:t>
      </w:r>
      <w:r w:rsidR="008418A8" w:rsidRPr="00382048">
        <w:rPr>
          <w:sz w:val="22"/>
        </w:rPr>
        <w:t xml:space="preserve">part of the new responsibilities for the FSO and will </w:t>
      </w:r>
      <w:r w:rsidR="00606EC7" w:rsidRPr="00382048">
        <w:rPr>
          <w:sz w:val="22"/>
        </w:rPr>
        <w:t>undertake the planning of signif</w:t>
      </w:r>
      <w:r w:rsidR="00074BCE" w:rsidRPr="00382048">
        <w:rPr>
          <w:sz w:val="22"/>
        </w:rPr>
        <w:t>i</w:t>
      </w:r>
      <w:r w:rsidR="00606EC7" w:rsidRPr="00382048">
        <w:rPr>
          <w:sz w:val="22"/>
        </w:rPr>
        <w:t>ca</w:t>
      </w:r>
      <w:r w:rsidR="00074BCE" w:rsidRPr="00382048">
        <w:rPr>
          <w:sz w:val="22"/>
        </w:rPr>
        <w:t>n</w:t>
      </w:r>
      <w:r w:rsidR="00606EC7" w:rsidRPr="00382048">
        <w:rPr>
          <w:sz w:val="22"/>
        </w:rPr>
        <w:t xml:space="preserve">t energy infrastructure within </w:t>
      </w:r>
      <w:r w:rsidR="009F33E2" w:rsidRPr="00382048">
        <w:rPr>
          <w:sz w:val="22"/>
        </w:rPr>
        <w:t>specified regional areas</w:t>
      </w:r>
      <w:r w:rsidR="00F47804">
        <w:rPr>
          <w:sz w:val="22"/>
        </w:rPr>
        <w:t xml:space="preserve">, and will consider gas </w:t>
      </w:r>
      <w:r w:rsidR="00544DAB">
        <w:rPr>
          <w:sz w:val="22"/>
        </w:rPr>
        <w:t>networks (including hydrogen), heat networks as well as the electricity networks</w:t>
      </w:r>
      <w:r w:rsidR="009F33E2" w:rsidRPr="00382048">
        <w:rPr>
          <w:sz w:val="22"/>
        </w:rPr>
        <w:t>.</w:t>
      </w:r>
      <w:r w:rsidR="00544DAB">
        <w:rPr>
          <w:sz w:val="22"/>
        </w:rPr>
        <w:t xml:space="preserve"> </w:t>
      </w:r>
      <w:r w:rsidR="00714FD6" w:rsidRPr="00382048">
        <w:rPr>
          <w:sz w:val="22"/>
        </w:rPr>
        <w:t xml:space="preserve">The full remit of the new RESPs </w:t>
      </w:r>
      <w:r w:rsidR="00EA58C7" w:rsidRPr="00382048">
        <w:rPr>
          <w:sz w:val="22"/>
        </w:rPr>
        <w:t>is currently being developed</w:t>
      </w:r>
      <w:r w:rsidR="00ED208F">
        <w:rPr>
          <w:sz w:val="22"/>
        </w:rPr>
        <w:t xml:space="preserve"> by Ofgem.</w:t>
      </w:r>
    </w:p>
    <w:p w14:paraId="0CA737C7" w14:textId="607C3011" w:rsidR="008516C7" w:rsidRDefault="00962D23" w:rsidP="008B222B">
      <w:pPr>
        <w:pStyle w:val="Heading4"/>
      </w:pPr>
      <w:r>
        <w:t xml:space="preserve">Market Facilitator </w:t>
      </w:r>
    </w:p>
    <w:p w14:paraId="4261A73C" w14:textId="598C60FE" w:rsidR="007D5660" w:rsidRPr="008A2CFB" w:rsidRDefault="007D5660" w:rsidP="007D5660">
      <w:pPr>
        <w:pStyle w:val="BodyText"/>
        <w:jc w:val="both"/>
        <w:rPr>
          <w:sz w:val="22"/>
        </w:rPr>
      </w:pPr>
      <w:r w:rsidRPr="008A2CFB">
        <w:rPr>
          <w:sz w:val="22"/>
        </w:rPr>
        <w:t xml:space="preserve">Ofgem is also introducing </w:t>
      </w:r>
      <w:r w:rsidR="007702ED" w:rsidRPr="008A2CFB">
        <w:rPr>
          <w:sz w:val="22"/>
        </w:rPr>
        <w:t xml:space="preserve">a new </w:t>
      </w:r>
      <w:r w:rsidR="00F46F29">
        <w:rPr>
          <w:sz w:val="22"/>
        </w:rPr>
        <w:t>M</w:t>
      </w:r>
      <w:r w:rsidR="007702ED" w:rsidRPr="008A2CFB">
        <w:rPr>
          <w:sz w:val="22"/>
        </w:rPr>
        <w:t xml:space="preserve">arket </w:t>
      </w:r>
      <w:r w:rsidR="00F46F29">
        <w:rPr>
          <w:sz w:val="22"/>
        </w:rPr>
        <w:t>F</w:t>
      </w:r>
      <w:r w:rsidR="007702ED" w:rsidRPr="008A2CFB">
        <w:rPr>
          <w:sz w:val="22"/>
        </w:rPr>
        <w:t>acilitator role</w:t>
      </w:r>
      <w:r w:rsidR="00775D75" w:rsidRPr="008A2CFB">
        <w:rPr>
          <w:sz w:val="22"/>
        </w:rPr>
        <w:t xml:space="preserve"> with the aim of delivering improved co</w:t>
      </w:r>
      <w:r w:rsidR="003B1F46" w:rsidRPr="008A2CFB">
        <w:rPr>
          <w:sz w:val="22"/>
        </w:rPr>
        <w:t>hesion of flexibility markets. Initial responsibilities have been identified as:</w:t>
      </w:r>
    </w:p>
    <w:p w14:paraId="24F26CE9" w14:textId="7494F116" w:rsidR="003B1F46" w:rsidRPr="008A2CFB" w:rsidRDefault="003B1F46" w:rsidP="009A07BE">
      <w:pPr>
        <w:pStyle w:val="BodyText"/>
        <w:numPr>
          <w:ilvl w:val="0"/>
          <w:numId w:val="44"/>
        </w:numPr>
        <w:jc w:val="both"/>
        <w:rPr>
          <w:sz w:val="22"/>
        </w:rPr>
      </w:pPr>
      <w:r w:rsidRPr="008A2CFB">
        <w:rPr>
          <w:sz w:val="22"/>
        </w:rPr>
        <w:t xml:space="preserve">market coordination </w:t>
      </w:r>
    </w:p>
    <w:p w14:paraId="20F53A1F" w14:textId="10F1BE39" w:rsidR="003B1F46" w:rsidRPr="008A2CFB" w:rsidRDefault="003B1F46" w:rsidP="009A07BE">
      <w:pPr>
        <w:pStyle w:val="BodyText"/>
        <w:numPr>
          <w:ilvl w:val="0"/>
          <w:numId w:val="44"/>
        </w:numPr>
        <w:jc w:val="both"/>
        <w:rPr>
          <w:sz w:val="22"/>
        </w:rPr>
      </w:pPr>
      <w:r w:rsidRPr="008A2CFB">
        <w:rPr>
          <w:sz w:val="22"/>
        </w:rPr>
        <w:t xml:space="preserve">implementation </w:t>
      </w:r>
    </w:p>
    <w:p w14:paraId="3678369C" w14:textId="7EE0143B" w:rsidR="003B1F46" w:rsidRPr="008A2CFB" w:rsidRDefault="003B1F46" w:rsidP="009A07BE">
      <w:pPr>
        <w:pStyle w:val="BodyText"/>
        <w:numPr>
          <w:ilvl w:val="0"/>
          <w:numId w:val="44"/>
        </w:numPr>
        <w:jc w:val="both"/>
        <w:rPr>
          <w:sz w:val="22"/>
        </w:rPr>
      </w:pPr>
      <w:r w:rsidRPr="008A2CFB">
        <w:rPr>
          <w:sz w:val="22"/>
        </w:rPr>
        <w:t>monitoring</w:t>
      </w:r>
    </w:p>
    <w:p w14:paraId="11BF2B86" w14:textId="7AC36EA2" w:rsidR="003B1F46" w:rsidRPr="008A2CFB" w:rsidRDefault="003B1F46" w:rsidP="009A07BE">
      <w:pPr>
        <w:pStyle w:val="BodyText"/>
        <w:numPr>
          <w:ilvl w:val="0"/>
          <w:numId w:val="44"/>
        </w:numPr>
        <w:jc w:val="both"/>
        <w:rPr>
          <w:sz w:val="22"/>
        </w:rPr>
      </w:pPr>
      <w:r w:rsidRPr="008A2CFB">
        <w:rPr>
          <w:sz w:val="22"/>
        </w:rPr>
        <w:t>strategic leadership</w:t>
      </w:r>
    </w:p>
    <w:p w14:paraId="460A36D3" w14:textId="38D3B37F" w:rsidR="003B1F46" w:rsidRPr="008A2CFB" w:rsidRDefault="003E193E" w:rsidP="007D5660">
      <w:pPr>
        <w:pStyle w:val="BodyText"/>
        <w:jc w:val="both"/>
        <w:rPr>
          <w:sz w:val="22"/>
        </w:rPr>
      </w:pPr>
      <w:r>
        <w:rPr>
          <w:sz w:val="22"/>
        </w:rPr>
        <w:t xml:space="preserve">Further details </w:t>
      </w:r>
      <w:r w:rsidR="002D46D3">
        <w:rPr>
          <w:sz w:val="22"/>
        </w:rPr>
        <w:t>regarding the Market Facili</w:t>
      </w:r>
      <w:r w:rsidR="00D107E8">
        <w:rPr>
          <w:sz w:val="22"/>
        </w:rPr>
        <w:t xml:space="preserve">tator role </w:t>
      </w:r>
      <w:r>
        <w:rPr>
          <w:sz w:val="22"/>
        </w:rPr>
        <w:t xml:space="preserve">are </w:t>
      </w:r>
      <w:r w:rsidR="002D46D3">
        <w:rPr>
          <w:sz w:val="22"/>
        </w:rPr>
        <w:t xml:space="preserve">discussed in section </w:t>
      </w:r>
      <w:r w:rsidR="002D46D3">
        <w:rPr>
          <w:sz w:val="22"/>
        </w:rPr>
        <w:fldChar w:fldCharType="begin"/>
      </w:r>
      <w:r w:rsidR="002D46D3">
        <w:rPr>
          <w:sz w:val="22"/>
        </w:rPr>
        <w:instrText xml:space="preserve"> REF _Ref162266276 \r \h </w:instrText>
      </w:r>
      <w:r w:rsidR="002D46D3">
        <w:rPr>
          <w:sz w:val="22"/>
        </w:rPr>
      </w:r>
      <w:r w:rsidR="002D46D3">
        <w:rPr>
          <w:sz w:val="22"/>
        </w:rPr>
        <w:fldChar w:fldCharType="separate"/>
      </w:r>
      <w:r w:rsidR="00616CB5">
        <w:rPr>
          <w:sz w:val="22"/>
        </w:rPr>
        <w:t>4.2.4</w:t>
      </w:r>
      <w:r w:rsidR="002D46D3">
        <w:rPr>
          <w:sz w:val="22"/>
        </w:rPr>
        <w:fldChar w:fldCharType="end"/>
      </w:r>
      <w:r w:rsidR="00C21904" w:rsidRPr="008A2CFB">
        <w:rPr>
          <w:sz w:val="22"/>
        </w:rPr>
        <w:t>.</w:t>
      </w:r>
      <w:r w:rsidR="00365292" w:rsidRPr="008A2CFB">
        <w:rPr>
          <w:sz w:val="22"/>
        </w:rPr>
        <w:t xml:space="preserve"> </w:t>
      </w:r>
    </w:p>
    <w:p w14:paraId="28D0C239" w14:textId="448FA06C" w:rsidR="00C21904" w:rsidRDefault="005D79FA" w:rsidP="007D5660">
      <w:pPr>
        <w:pStyle w:val="BodyText"/>
        <w:jc w:val="both"/>
        <w:rPr>
          <w:sz w:val="22"/>
        </w:rPr>
      </w:pPr>
      <w:r w:rsidRPr="008A2CFB">
        <w:rPr>
          <w:sz w:val="22"/>
        </w:rPr>
        <w:lastRenderedPageBreak/>
        <w:t xml:space="preserve">The new Market Facilitator role is expected to fulfil some of the remit of the </w:t>
      </w:r>
      <w:r w:rsidR="007E2803" w:rsidRPr="008A2CFB">
        <w:rPr>
          <w:sz w:val="22"/>
        </w:rPr>
        <w:t>commander flexibility coordination schemes, especially regarding marke</w:t>
      </w:r>
      <w:r w:rsidR="00F74D78" w:rsidRPr="008A2CFB">
        <w:rPr>
          <w:sz w:val="22"/>
        </w:rPr>
        <w:t>t</w:t>
      </w:r>
      <w:r w:rsidR="007E2803" w:rsidRPr="008A2CFB">
        <w:rPr>
          <w:sz w:val="22"/>
        </w:rPr>
        <w:t xml:space="preserve"> coordination and strategic leadership. It is currently unclear </w:t>
      </w:r>
      <w:r w:rsidR="00694EE3" w:rsidRPr="008A2CFB">
        <w:rPr>
          <w:sz w:val="22"/>
        </w:rPr>
        <w:t xml:space="preserve">whether the new role will also be considering the optimisation of flexibility </w:t>
      </w:r>
      <w:r w:rsidR="004B2C9A" w:rsidRPr="008A2CFB">
        <w:rPr>
          <w:sz w:val="22"/>
        </w:rPr>
        <w:t xml:space="preserve">in combination with </w:t>
      </w:r>
      <w:r w:rsidR="00F74D78" w:rsidRPr="008A2CFB">
        <w:rPr>
          <w:sz w:val="22"/>
        </w:rPr>
        <w:t xml:space="preserve">future </w:t>
      </w:r>
      <w:r w:rsidR="004B2C9A" w:rsidRPr="008A2CFB">
        <w:rPr>
          <w:sz w:val="22"/>
        </w:rPr>
        <w:t>network planning</w:t>
      </w:r>
      <w:r w:rsidR="00F74D78" w:rsidRPr="008A2CFB">
        <w:rPr>
          <w:sz w:val="22"/>
        </w:rPr>
        <w:t>, as assessed by the IWES modelling of the two coordination schemes.</w:t>
      </w:r>
    </w:p>
    <w:p w14:paraId="59AF0742" w14:textId="56A6ECE1" w:rsidR="008A2CFB" w:rsidRDefault="008A2CFB" w:rsidP="007D5660">
      <w:pPr>
        <w:pStyle w:val="BodyText"/>
        <w:jc w:val="both"/>
        <w:rPr>
          <w:sz w:val="22"/>
        </w:rPr>
      </w:pPr>
      <w:r>
        <w:rPr>
          <w:sz w:val="22"/>
        </w:rPr>
        <w:t xml:space="preserve">Scheme 2 would require the </w:t>
      </w:r>
      <w:r w:rsidR="009F4A3B">
        <w:rPr>
          <w:sz w:val="22"/>
        </w:rPr>
        <w:t xml:space="preserve">joining up of the Market Facilitator role with the RESPs and </w:t>
      </w:r>
      <w:r w:rsidR="004B2417">
        <w:rPr>
          <w:sz w:val="22"/>
        </w:rPr>
        <w:t xml:space="preserve">the new proposed </w:t>
      </w:r>
      <w:r w:rsidR="00B97980">
        <w:rPr>
          <w:sz w:val="22"/>
        </w:rPr>
        <w:t>Centralised St</w:t>
      </w:r>
      <w:r w:rsidR="00C407B6">
        <w:rPr>
          <w:sz w:val="22"/>
        </w:rPr>
        <w:t>rategic Network Plan. Whol</w:t>
      </w:r>
      <w:r w:rsidR="00A01801">
        <w:rPr>
          <w:sz w:val="22"/>
        </w:rPr>
        <w:t>e</w:t>
      </w:r>
      <w:r w:rsidR="00C407B6">
        <w:rPr>
          <w:sz w:val="22"/>
        </w:rPr>
        <w:t xml:space="preserve"> system opti</w:t>
      </w:r>
      <w:r w:rsidR="00A01801">
        <w:rPr>
          <w:sz w:val="22"/>
        </w:rPr>
        <w:t>m</w:t>
      </w:r>
      <w:r w:rsidR="00C407B6">
        <w:rPr>
          <w:sz w:val="22"/>
        </w:rPr>
        <w:t xml:space="preserve">isation would also need to be implemented, which is currently not defined within any of the proposed </w:t>
      </w:r>
      <w:r w:rsidR="00A01801">
        <w:rPr>
          <w:sz w:val="22"/>
        </w:rPr>
        <w:t>new roles.</w:t>
      </w:r>
    </w:p>
    <w:p w14:paraId="5D5564C2" w14:textId="19799B9C" w:rsidR="00715B91" w:rsidRDefault="00715B91">
      <w:pPr>
        <w:spacing w:before="0" w:after="200"/>
        <w:rPr>
          <w:rFonts w:eastAsiaTheme="majorEastAsia" w:cstheme="majorBidi"/>
          <w:b/>
          <w:iCs/>
          <w:sz w:val="24"/>
        </w:rPr>
      </w:pPr>
    </w:p>
    <w:p w14:paraId="0ADB5CDF" w14:textId="543055B8" w:rsidR="003741C3" w:rsidRPr="00CE4C6F" w:rsidRDefault="003741C3" w:rsidP="008B222B">
      <w:pPr>
        <w:pStyle w:val="Heading4"/>
      </w:pPr>
      <w:r>
        <w:t>Centralised Strategic Network Plan</w:t>
      </w:r>
    </w:p>
    <w:p w14:paraId="6060D0EE" w14:textId="4A5D9BA0" w:rsidR="00020A22" w:rsidRDefault="00DB4822" w:rsidP="007D5660">
      <w:pPr>
        <w:pStyle w:val="BodyText"/>
        <w:jc w:val="both"/>
        <w:rPr>
          <w:sz w:val="22"/>
        </w:rPr>
      </w:pPr>
      <w:r w:rsidRPr="009D669C">
        <w:rPr>
          <w:sz w:val="22"/>
        </w:rPr>
        <w:t>To help to facilitate the long</w:t>
      </w:r>
      <w:r w:rsidR="000D0E5F">
        <w:rPr>
          <w:sz w:val="22"/>
        </w:rPr>
        <w:t>-</w:t>
      </w:r>
      <w:r w:rsidRPr="009D669C">
        <w:rPr>
          <w:sz w:val="22"/>
        </w:rPr>
        <w:t xml:space="preserve">term planning of major energy infrastructure </w:t>
      </w:r>
      <w:r w:rsidR="005E018F" w:rsidRPr="009D669C">
        <w:rPr>
          <w:sz w:val="22"/>
        </w:rPr>
        <w:t>required to deliver net zero, DESNZ and Ofgem</w:t>
      </w:r>
      <w:r w:rsidR="000F564A" w:rsidRPr="009D669C">
        <w:rPr>
          <w:sz w:val="22"/>
        </w:rPr>
        <w:t xml:space="preserve"> have </w:t>
      </w:r>
      <w:r w:rsidR="00D470E7" w:rsidRPr="009D669C">
        <w:rPr>
          <w:sz w:val="22"/>
        </w:rPr>
        <w:t xml:space="preserve">also </w:t>
      </w:r>
      <w:r w:rsidR="000F564A" w:rsidRPr="009D669C">
        <w:rPr>
          <w:sz w:val="22"/>
        </w:rPr>
        <w:t xml:space="preserve">established </w:t>
      </w:r>
      <w:r w:rsidR="00714ACD" w:rsidRPr="009D669C">
        <w:rPr>
          <w:sz w:val="22"/>
        </w:rPr>
        <w:t xml:space="preserve">the need </w:t>
      </w:r>
      <w:r w:rsidR="00255DB8" w:rsidRPr="009D669C">
        <w:rPr>
          <w:sz w:val="22"/>
        </w:rPr>
        <w:t>for</w:t>
      </w:r>
      <w:r w:rsidR="00714ACD" w:rsidRPr="009D669C">
        <w:rPr>
          <w:sz w:val="22"/>
        </w:rPr>
        <w:t xml:space="preserve"> longer term </w:t>
      </w:r>
      <w:r w:rsidR="007B0E39" w:rsidRPr="009D669C">
        <w:rPr>
          <w:sz w:val="22"/>
        </w:rPr>
        <w:t>network planning</w:t>
      </w:r>
      <w:r w:rsidR="002A7F4F" w:rsidRPr="009D669C">
        <w:rPr>
          <w:sz w:val="22"/>
        </w:rPr>
        <w:t xml:space="preserve"> </w:t>
      </w:r>
      <w:r w:rsidR="00255DB8" w:rsidRPr="009D669C">
        <w:rPr>
          <w:sz w:val="22"/>
        </w:rPr>
        <w:t>an</w:t>
      </w:r>
      <w:r w:rsidR="00D30246" w:rsidRPr="009D669C">
        <w:rPr>
          <w:sz w:val="22"/>
        </w:rPr>
        <w:t>d</w:t>
      </w:r>
      <w:r w:rsidR="00255DB8" w:rsidRPr="009D669C">
        <w:rPr>
          <w:sz w:val="22"/>
        </w:rPr>
        <w:t xml:space="preserve"> have </w:t>
      </w:r>
      <w:r w:rsidR="00D30246" w:rsidRPr="009D669C">
        <w:rPr>
          <w:sz w:val="22"/>
        </w:rPr>
        <w:t>recently</w:t>
      </w:r>
      <w:r w:rsidR="00255DB8" w:rsidRPr="009D669C">
        <w:rPr>
          <w:sz w:val="22"/>
        </w:rPr>
        <w:t xml:space="preserve"> defined </w:t>
      </w:r>
      <w:r w:rsidR="00563486" w:rsidRPr="009D669C">
        <w:rPr>
          <w:sz w:val="22"/>
        </w:rPr>
        <w:t xml:space="preserve">the new role of Centralised Strategic Network Plan </w:t>
      </w:r>
      <w:r w:rsidR="002A7F4F" w:rsidRPr="009D669C">
        <w:rPr>
          <w:sz w:val="22"/>
        </w:rPr>
        <w:t>(CSNP)</w:t>
      </w:r>
      <w:r w:rsidR="00715B91">
        <w:rPr>
          <w:rStyle w:val="FootnoteReference"/>
          <w:sz w:val="22"/>
        </w:rPr>
        <w:footnoteReference w:id="16"/>
      </w:r>
      <w:r w:rsidR="00D30246" w:rsidRPr="009D669C">
        <w:rPr>
          <w:sz w:val="22"/>
        </w:rPr>
        <w:t xml:space="preserve">. This will be a new responsibility for the FSO and will be considered alongside </w:t>
      </w:r>
      <w:r w:rsidR="00F44B4C" w:rsidRPr="009D669C">
        <w:rPr>
          <w:sz w:val="22"/>
        </w:rPr>
        <w:t>the ongoing development of Future Energy Scenarios (FES)</w:t>
      </w:r>
      <w:r w:rsidR="00B176DD" w:rsidRPr="009D669C">
        <w:rPr>
          <w:sz w:val="22"/>
        </w:rPr>
        <w:t xml:space="preserve"> and </w:t>
      </w:r>
      <w:r w:rsidR="00B95DFD" w:rsidRPr="009D669C">
        <w:rPr>
          <w:sz w:val="22"/>
        </w:rPr>
        <w:t>the new Strategic Spatial Energy Plan (SSEP)</w:t>
      </w:r>
      <w:r w:rsidR="00F44B4C" w:rsidRPr="009D669C">
        <w:rPr>
          <w:sz w:val="22"/>
        </w:rPr>
        <w:t>.</w:t>
      </w:r>
      <w:r w:rsidR="00E95557" w:rsidRPr="009D669C">
        <w:rPr>
          <w:sz w:val="22"/>
        </w:rPr>
        <w:t xml:space="preserve"> The CSNP will consider the system needs over a 25 year </w:t>
      </w:r>
      <w:r w:rsidR="007E7F0F" w:rsidRPr="009D669C">
        <w:rPr>
          <w:sz w:val="22"/>
        </w:rPr>
        <w:t>timeframe, with an update being published every three years. The C</w:t>
      </w:r>
      <w:r w:rsidR="00B176DD" w:rsidRPr="009D669C">
        <w:rPr>
          <w:sz w:val="22"/>
        </w:rPr>
        <w:t>SNP</w:t>
      </w:r>
      <w:r w:rsidR="00D13BC6" w:rsidRPr="009D669C">
        <w:rPr>
          <w:sz w:val="22"/>
        </w:rPr>
        <w:t xml:space="preserve"> will also undertake an annual assessment for near term needs</w:t>
      </w:r>
      <w:r w:rsidR="009D669C" w:rsidRPr="009D669C">
        <w:rPr>
          <w:sz w:val="22"/>
        </w:rPr>
        <w:t>, which will consider strategic energy requirements up to 12 years.</w:t>
      </w:r>
      <w:r w:rsidR="00B176DD" w:rsidRPr="009D669C">
        <w:rPr>
          <w:sz w:val="22"/>
        </w:rPr>
        <w:t xml:space="preserve"> </w:t>
      </w:r>
      <w:r w:rsidR="00715B91">
        <w:rPr>
          <w:sz w:val="22"/>
        </w:rPr>
        <w:t xml:space="preserve">The relationship between CNSP </w:t>
      </w:r>
      <w:r w:rsidR="00D16087">
        <w:rPr>
          <w:sz w:val="22"/>
        </w:rPr>
        <w:t xml:space="preserve">products and stages is shown in </w:t>
      </w:r>
      <w:r w:rsidR="00C11EC7">
        <w:rPr>
          <w:sz w:val="22"/>
        </w:rPr>
        <w:fldChar w:fldCharType="begin"/>
      </w:r>
      <w:r w:rsidR="00C11EC7">
        <w:rPr>
          <w:sz w:val="22"/>
        </w:rPr>
        <w:instrText xml:space="preserve"> REF _Ref160661136 \h </w:instrText>
      </w:r>
      <w:r w:rsidR="00C11EC7">
        <w:rPr>
          <w:sz w:val="22"/>
        </w:rPr>
      </w:r>
      <w:r w:rsidR="00C11EC7">
        <w:rPr>
          <w:sz w:val="22"/>
        </w:rPr>
        <w:fldChar w:fldCharType="separate"/>
      </w:r>
      <w:r w:rsidR="00616CB5" w:rsidRPr="0039752D">
        <w:rPr>
          <w:b/>
          <w:noProof/>
          <w:sz w:val="20"/>
          <w:szCs w:val="18"/>
        </w:rPr>
        <w:t xml:space="preserve">Figure </w:t>
      </w:r>
      <w:r w:rsidR="00616CB5">
        <w:rPr>
          <w:b/>
          <w:noProof/>
          <w:sz w:val="20"/>
          <w:szCs w:val="18"/>
        </w:rPr>
        <w:t>4</w:t>
      </w:r>
      <w:r w:rsidR="00616CB5" w:rsidRPr="00D53D18">
        <w:rPr>
          <w:b/>
          <w:noProof/>
          <w:sz w:val="20"/>
          <w:szCs w:val="18"/>
        </w:rPr>
        <w:t>-</w:t>
      </w:r>
      <w:r w:rsidR="00616CB5">
        <w:rPr>
          <w:b/>
          <w:noProof/>
          <w:sz w:val="20"/>
          <w:szCs w:val="18"/>
        </w:rPr>
        <w:t>5</w:t>
      </w:r>
      <w:r w:rsidR="00C11EC7">
        <w:rPr>
          <w:sz w:val="22"/>
        </w:rPr>
        <w:fldChar w:fldCharType="end"/>
      </w:r>
      <w:r w:rsidR="00987712">
        <w:rPr>
          <w:sz w:val="22"/>
        </w:rPr>
        <w:t>.</w:t>
      </w:r>
    </w:p>
    <w:p w14:paraId="2453D1B6" w14:textId="77777777" w:rsidR="00C11EC7" w:rsidRPr="009D669C" w:rsidRDefault="00C11EC7" w:rsidP="007D5660">
      <w:pPr>
        <w:pStyle w:val="BodyText"/>
        <w:jc w:val="both"/>
        <w:rPr>
          <w:sz w:val="22"/>
        </w:rPr>
      </w:pPr>
    </w:p>
    <w:p w14:paraId="07B23F51" w14:textId="676254E9" w:rsidR="00020A22" w:rsidRDefault="002A2ECE" w:rsidP="007D5660">
      <w:pPr>
        <w:pStyle w:val="BodyText"/>
        <w:jc w:val="both"/>
      </w:pPr>
      <w:r w:rsidRPr="002A2ECE">
        <w:rPr>
          <w:noProof/>
        </w:rPr>
        <w:drawing>
          <wp:inline distT="0" distB="0" distL="0" distR="0" wp14:anchorId="42606A5A" wp14:editId="368A178D">
            <wp:extent cx="6046838" cy="2364944"/>
            <wp:effectExtent l="0" t="0" r="0" b="0"/>
            <wp:docPr id="1336432362" name="Picture 1" descr="A diagram of steps and ste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432362" name="Picture 1" descr="A diagram of steps and steps&#10;&#10;Description automatically generated"/>
                    <pic:cNvPicPr/>
                  </pic:nvPicPr>
                  <pic:blipFill>
                    <a:blip r:embed="rId62"/>
                    <a:stretch>
                      <a:fillRect/>
                    </a:stretch>
                  </pic:blipFill>
                  <pic:spPr>
                    <a:xfrm>
                      <a:off x="0" y="0"/>
                      <a:ext cx="6049820" cy="2366110"/>
                    </a:xfrm>
                    <a:prstGeom prst="rect">
                      <a:avLst/>
                    </a:prstGeom>
                  </pic:spPr>
                </pic:pic>
              </a:graphicData>
            </a:graphic>
          </wp:inline>
        </w:drawing>
      </w:r>
    </w:p>
    <w:p w14:paraId="18AE3D34" w14:textId="614330D3" w:rsidR="00455FA1" w:rsidRDefault="00455FA1" w:rsidP="00455FA1">
      <w:pPr>
        <w:pStyle w:val="BodyText"/>
        <w:jc w:val="center"/>
        <w:rPr>
          <w:b/>
          <w:noProof/>
          <w:sz w:val="20"/>
          <w:szCs w:val="18"/>
        </w:rPr>
      </w:pPr>
      <w:bookmarkStart w:id="123" w:name="_Ref160661136"/>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4</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5</w:t>
      </w:r>
      <w:r w:rsidRPr="00D53D18">
        <w:rPr>
          <w:b/>
          <w:noProof/>
          <w:sz w:val="20"/>
          <w:szCs w:val="18"/>
        </w:rPr>
        <w:fldChar w:fldCharType="end"/>
      </w:r>
      <w:bookmarkEnd w:id="123"/>
      <w:r w:rsidRPr="0039752D">
        <w:rPr>
          <w:b/>
          <w:noProof/>
          <w:sz w:val="20"/>
          <w:szCs w:val="18"/>
        </w:rPr>
        <w:t xml:space="preserve"> –</w:t>
      </w:r>
      <w:r w:rsidRPr="005C6D34">
        <w:rPr>
          <w:b/>
          <w:noProof/>
          <w:sz w:val="20"/>
          <w:szCs w:val="18"/>
        </w:rPr>
        <w:t xml:space="preserve"> </w:t>
      </w:r>
      <w:r w:rsidRPr="00455FA1">
        <w:rPr>
          <w:b/>
          <w:noProof/>
          <w:sz w:val="20"/>
          <w:szCs w:val="18"/>
        </w:rPr>
        <w:t>Interaction between CSNP products and CSNP Stages</w:t>
      </w:r>
    </w:p>
    <w:p w14:paraId="3FD78E94" w14:textId="77777777" w:rsidR="00C11EC7" w:rsidRDefault="00C11EC7" w:rsidP="00D16087">
      <w:pPr>
        <w:pStyle w:val="BodyText"/>
        <w:jc w:val="both"/>
      </w:pPr>
    </w:p>
    <w:p w14:paraId="006408B2" w14:textId="5C22A139" w:rsidR="00455FA1" w:rsidRPr="00543674" w:rsidRDefault="005E3290" w:rsidP="00D16087">
      <w:pPr>
        <w:pStyle w:val="BodyText"/>
        <w:jc w:val="both"/>
        <w:rPr>
          <w:sz w:val="22"/>
        </w:rPr>
      </w:pPr>
      <w:r w:rsidRPr="00543674">
        <w:rPr>
          <w:sz w:val="22"/>
        </w:rPr>
        <w:t xml:space="preserve">The relationship between the CSNP and the RESPs </w:t>
      </w:r>
      <w:r w:rsidR="00C11EC7" w:rsidRPr="00543674">
        <w:rPr>
          <w:sz w:val="22"/>
        </w:rPr>
        <w:t xml:space="preserve">and MF </w:t>
      </w:r>
      <w:r w:rsidRPr="00543674">
        <w:rPr>
          <w:sz w:val="22"/>
        </w:rPr>
        <w:t xml:space="preserve">has not yet been defined. </w:t>
      </w:r>
    </w:p>
    <w:p w14:paraId="61BBBDFA" w14:textId="77777777" w:rsidR="005E3290" w:rsidRDefault="005E3290" w:rsidP="00D16087">
      <w:pPr>
        <w:pStyle w:val="BodyText"/>
        <w:jc w:val="both"/>
      </w:pPr>
    </w:p>
    <w:p w14:paraId="7B313A22" w14:textId="77777777" w:rsidR="00ED26D0" w:rsidRDefault="00ED26D0" w:rsidP="00E94F93">
      <w:pPr>
        <w:pStyle w:val="Heading4"/>
        <w:numPr>
          <w:ilvl w:val="0"/>
          <w:numId w:val="0"/>
        </w:numPr>
        <w:rPr>
          <w:sz w:val="22"/>
        </w:rPr>
      </w:pPr>
    </w:p>
    <w:p w14:paraId="13A7DC37" w14:textId="5698763F" w:rsidR="00020A22" w:rsidRDefault="00020A22" w:rsidP="008B222B">
      <w:pPr>
        <w:pStyle w:val="Heading4"/>
      </w:pPr>
      <w:r>
        <w:t>Strategic Spatial Energy Plan</w:t>
      </w:r>
    </w:p>
    <w:p w14:paraId="76D7401C" w14:textId="775C302A" w:rsidR="00DA7578" w:rsidRPr="005576A3" w:rsidRDefault="008B58C6" w:rsidP="001B5428">
      <w:pPr>
        <w:pStyle w:val="BodyText"/>
        <w:jc w:val="both"/>
        <w:rPr>
          <w:sz w:val="22"/>
        </w:rPr>
      </w:pPr>
      <w:r w:rsidRPr="005576A3">
        <w:rPr>
          <w:sz w:val="22"/>
        </w:rPr>
        <w:t xml:space="preserve">National Grid have set out </w:t>
      </w:r>
      <w:r w:rsidR="003207C1" w:rsidRPr="005576A3">
        <w:rPr>
          <w:sz w:val="22"/>
        </w:rPr>
        <w:t>five priority areas where action is needed to transform the electricity networks</w:t>
      </w:r>
      <w:r w:rsidR="00265C80" w:rsidRPr="005576A3">
        <w:rPr>
          <w:sz w:val="22"/>
        </w:rPr>
        <w:t xml:space="preserve"> (Dec 2023)</w:t>
      </w:r>
      <w:r w:rsidR="00BF491A" w:rsidRPr="005576A3">
        <w:rPr>
          <w:rStyle w:val="FootnoteReference"/>
          <w:sz w:val="22"/>
        </w:rPr>
        <w:footnoteReference w:id="17"/>
      </w:r>
      <w:r w:rsidR="00DA6A5B" w:rsidRPr="005576A3">
        <w:rPr>
          <w:sz w:val="22"/>
        </w:rPr>
        <w:t>.</w:t>
      </w:r>
      <w:r w:rsidR="003207C1" w:rsidRPr="005576A3">
        <w:rPr>
          <w:sz w:val="22"/>
        </w:rPr>
        <w:t xml:space="preserve"> </w:t>
      </w:r>
      <w:r w:rsidR="00DA6A5B" w:rsidRPr="005576A3">
        <w:rPr>
          <w:sz w:val="22"/>
        </w:rPr>
        <w:t>O</w:t>
      </w:r>
      <w:r w:rsidR="003207C1" w:rsidRPr="005576A3">
        <w:rPr>
          <w:sz w:val="22"/>
        </w:rPr>
        <w:t xml:space="preserve">ne of </w:t>
      </w:r>
      <w:r w:rsidR="00DA6A5B" w:rsidRPr="005576A3">
        <w:rPr>
          <w:sz w:val="22"/>
        </w:rPr>
        <w:t>the priority areas</w:t>
      </w:r>
      <w:r w:rsidR="003207C1" w:rsidRPr="005576A3">
        <w:rPr>
          <w:sz w:val="22"/>
        </w:rPr>
        <w:t xml:space="preserve"> being </w:t>
      </w:r>
      <w:r w:rsidR="00556A02" w:rsidRPr="005576A3">
        <w:rPr>
          <w:sz w:val="22"/>
        </w:rPr>
        <w:t xml:space="preserve">to </w:t>
      </w:r>
      <w:r w:rsidR="00556A02" w:rsidRPr="005576A3">
        <w:rPr>
          <w:i/>
          <w:iCs/>
          <w:sz w:val="22"/>
        </w:rPr>
        <w:t>‘Reform the planning system, centered around a strategic clean energy vision’</w:t>
      </w:r>
      <w:r w:rsidR="00582C80" w:rsidRPr="005576A3">
        <w:rPr>
          <w:i/>
          <w:iCs/>
          <w:sz w:val="22"/>
        </w:rPr>
        <w:t xml:space="preserve">. </w:t>
      </w:r>
      <w:r w:rsidR="00582C80" w:rsidRPr="005576A3">
        <w:rPr>
          <w:sz w:val="22"/>
        </w:rPr>
        <w:t>Within this priority area National Grid have announced th</w:t>
      </w:r>
      <w:r w:rsidR="007B51FA" w:rsidRPr="005576A3">
        <w:rPr>
          <w:sz w:val="22"/>
        </w:rPr>
        <w:t xml:space="preserve">at a Strategic Spatial </w:t>
      </w:r>
      <w:r w:rsidR="004B0E23" w:rsidRPr="005576A3">
        <w:rPr>
          <w:sz w:val="22"/>
        </w:rPr>
        <w:t>Energy</w:t>
      </w:r>
      <w:r w:rsidR="007B51FA" w:rsidRPr="005576A3">
        <w:rPr>
          <w:sz w:val="22"/>
        </w:rPr>
        <w:t xml:space="preserve"> Plan will be established by 2025</w:t>
      </w:r>
      <w:r w:rsidR="00B46CCC" w:rsidRPr="005576A3">
        <w:rPr>
          <w:sz w:val="22"/>
        </w:rPr>
        <w:t>, which will consider the energy projects</w:t>
      </w:r>
      <w:r w:rsidR="00F029A2" w:rsidRPr="005576A3">
        <w:rPr>
          <w:sz w:val="22"/>
        </w:rPr>
        <w:t xml:space="preserve"> required to meet the UK</w:t>
      </w:r>
      <w:r w:rsidR="00C63B8B">
        <w:rPr>
          <w:sz w:val="22"/>
        </w:rPr>
        <w:t>’</w:t>
      </w:r>
      <w:r w:rsidR="00F029A2" w:rsidRPr="005576A3">
        <w:rPr>
          <w:sz w:val="22"/>
        </w:rPr>
        <w:t>s 20</w:t>
      </w:r>
      <w:r w:rsidR="00C63B8B">
        <w:rPr>
          <w:sz w:val="22"/>
        </w:rPr>
        <w:t>3</w:t>
      </w:r>
      <w:r w:rsidR="00F029A2" w:rsidRPr="005576A3">
        <w:rPr>
          <w:sz w:val="22"/>
        </w:rPr>
        <w:t>5 energy and carbon targets:</w:t>
      </w:r>
    </w:p>
    <w:p w14:paraId="270A9EA0" w14:textId="79FD20C6" w:rsidR="00265C80" w:rsidRPr="005576A3" w:rsidRDefault="007B51FA" w:rsidP="00556A02">
      <w:pPr>
        <w:pStyle w:val="BodyText"/>
        <w:rPr>
          <w:i/>
          <w:iCs/>
          <w:sz w:val="22"/>
        </w:rPr>
      </w:pPr>
      <w:r w:rsidRPr="005576A3">
        <w:rPr>
          <w:i/>
          <w:iCs/>
          <w:sz w:val="22"/>
        </w:rPr>
        <w:t>‘</w:t>
      </w:r>
      <w:r w:rsidR="00265C80" w:rsidRPr="005576A3">
        <w:rPr>
          <w:i/>
          <w:iCs/>
          <w:sz w:val="22"/>
        </w:rPr>
        <w:t>Establish a ‘Strategic Spatial Energy Plan’ by 2025 that sets out what needs to be built, where, and when. This should provide an authoritative evidence base for the key clean energy projects that are needed to deliver our 2035 targets and beyond, and be endorsed in national and local planning policy.</w:t>
      </w:r>
      <w:r w:rsidRPr="005576A3">
        <w:rPr>
          <w:i/>
          <w:iCs/>
          <w:sz w:val="22"/>
        </w:rPr>
        <w:t>’</w:t>
      </w:r>
    </w:p>
    <w:p w14:paraId="74172570" w14:textId="560E3ED4" w:rsidR="00ED26D0" w:rsidRPr="005576A3" w:rsidRDefault="00D55FA5" w:rsidP="007D5660">
      <w:pPr>
        <w:pStyle w:val="BodyText"/>
        <w:jc w:val="both"/>
        <w:rPr>
          <w:sz w:val="22"/>
        </w:rPr>
      </w:pPr>
      <w:r w:rsidRPr="005576A3">
        <w:rPr>
          <w:sz w:val="22"/>
        </w:rPr>
        <w:t xml:space="preserve">As the </w:t>
      </w:r>
      <w:r w:rsidR="0018623F" w:rsidRPr="005576A3">
        <w:rPr>
          <w:sz w:val="22"/>
        </w:rPr>
        <w:t xml:space="preserve">development of the </w:t>
      </w:r>
      <w:r w:rsidRPr="005576A3">
        <w:rPr>
          <w:sz w:val="22"/>
        </w:rPr>
        <w:t xml:space="preserve">Strategic Spatial Energy Plan </w:t>
      </w:r>
      <w:r w:rsidR="005576A3">
        <w:rPr>
          <w:sz w:val="22"/>
        </w:rPr>
        <w:t xml:space="preserve">(SSEP) </w:t>
      </w:r>
      <w:r w:rsidRPr="005576A3">
        <w:rPr>
          <w:sz w:val="22"/>
        </w:rPr>
        <w:t xml:space="preserve">has only recently been </w:t>
      </w:r>
      <w:r w:rsidR="00C84035" w:rsidRPr="005576A3">
        <w:rPr>
          <w:sz w:val="22"/>
        </w:rPr>
        <w:t>a</w:t>
      </w:r>
      <w:r w:rsidR="0018623F" w:rsidRPr="005576A3">
        <w:rPr>
          <w:sz w:val="22"/>
        </w:rPr>
        <w:t xml:space="preserve">greed, there are few details published about the scope </w:t>
      </w:r>
      <w:r w:rsidR="00F70E92" w:rsidRPr="005576A3">
        <w:rPr>
          <w:sz w:val="22"/>
        </w:rPr>
        <w:t>of the plan. There is currently no indication that the plan will be considering how flexibility services</w:t>
      </w:r>
      <w:r w:rsidR="00731A18" w:rsidRPr="005576A3">
        <w:rPr>
          <w:sz w:val="22"/>
        </w:rPr>
        <w:t>, in particu</w:t>
      </w:r>
      <w:r w:rsidR="003D41FC" w:rsidRPr="005576A3">
        <w:rPr>
          <w:sz w:val="22"/>
        </w:rPr>
        <w:t>la</w:t>
      </w:r>
      <w:r w:rsidR="00731A18" w:rsidRPr="005576A3">
        <w:rPr>
          <w:sz w:val="22"/>
        </w:rPr>
        <w:t>r those associated with consumer demands</w:t>
      </w:r>
      <w:r w:rsidR="003D41FC" w:rsidRPr="005576A3">
        <w:rPr>
          <w:sz w:val="22"/>
        </w:rPr>
        <w:t xml:space="preserve">, will be considered within the evolving low carbon energy systems. However, these may be included as the </w:t>
      </w:r>
      <w:r w:rsidR="005576A3" w:rsidRPr="005576A3">
        <w:rPr>
          <w:sz w:val="22"/>
        </w:rPr>
        <w:t>SSEP is developed in the future.</w:t>
      </w:r>
    </w:p>
    <w:p w14:paraId="5104D8C2" w14:textId="77777777" w:rsidR="00D55FA5" w:rsidRPr="008A2CFB" w:rsidRDefault="00D55FA5" w:rsidP="007D5660">
      <w:pPr>
        <w:pStyle w:val="BodyText"/>
        <w:jc w:val="both"/>
        <w:rPr>
          <w:sz w:val="22"/>
        </w:rPr>
      </w:pPr>
    </w:p>
    <w:p w14:paraId="7D985CE7" w14:textId="0630B5D5" w:rsidR="00FB73D6" w:rsidRPr="00FB73D6" w:rsidRDefault="00FB73D6" w:rsidP="008B222B">
      <w:pPr>
        <w:pStyle w:val="Heading4"/>
      </w:pPr>
      <w:r>
        <w:t>ENA Primacy Working Group</w:t>
      </w:r>
    </w:p>
    <w:p w14:paraId="5A43B3B2" w14:textId="4D8074A6" w:rsidR="00962D23" w:rsidRDefault="00965629" w:rsidP="00315510">
      <w:pPr>
        <w:pStyle w:val="BodyText"/>
        <w:jc w:val="both"/>
        <w:rPr>
          <w:sz w:val="22"/>
        </w:rPr>
      </w:pPr>
      <w:r w:rsidRPr="00543674">
        <w:rPr>
          <w:sz w:val="22"/>
        </w:rPr>
        <w:t xml:space="preserve">The ENA Primacy Working Group has assessed a range of </w:t>
      </w:r>
      <w:r w:rsidR="00ED6224" w:rsidRPr="00543674">
        <w:rPr>
          <w:sz w:val="22"/>
        </w:rPr>
        <w:t>actual and potential areas of conflict between the ESO and DSO procurement and activation of flexibility services</w:t>
      </w:r>
      <w:r w:rsidR="00543674" w:rsidRPr="00543674">
        <w:rPr>
          <w:sz w:val="22"/>
        </w:rPr>
        <w:t xml:space="preserve">. </w:t>
      </w:r>
      <w:r w:rsidR="00E84E5A">
        <w:rPr>
          <w:sz w:val="22"/>
        </w:rPr>
        <w:t>They</w:t>
      </w:r>
      <w:r w:rsidR="00627693" w:rsidRPr="00F12BCE">
        <w:rPr>
          <w:sz w:val="22"/>
        </w:rPr>
        <w:t xml:space="preserve"> have focussed on developing a set of primacy rules to cover a range of flexibility scenarios which may potentially result in conflicts between the ESO and DSOs. </w:t>
      </w:r>
      <w:r w:rsidR="00543674" w:rsidRPr="00543674">
        <w:rPr>
          <w:sz w:val="22"/>
        </w:rPr>
        <w:t xml:space="preserve">Further details are provided in section </w:t>
      </w:r>
      <w:r w:rsidR="00543674" w:rsidRPr="00543674">
        <w:rPr>
          <w:sz w:val="22"/>
        </w:rPr>
        <w:fldChar w:fldCharType="begin"/>
      </w:r>
      <w:r w:rsidR="00543674" w:rsidRPr="00543674">
        <w:rPr>
          <w:sz w:val="22"/>
        </w:rPr>
        <w:instrText xml:space="preserve"> REF _Ref160661292 \r \h </w:instrText>
      </w:r>
      <w:r w:rsidR="00543674">
        <w:rPr>
          <w:sz w:val="22"/>
        </w:rPr>
        <w:instrText xml:space="preserve"> \* MERGEFORMAT </w:instrText>
      </w:r>
      <w:r w:rsidR="00543674" w:rsidRPr="00543674">
        <w:rPr>
          <w:sz w:val="22"/>
        </w:rPr>
      </w:r>
      <w:r w:rsidR="00543674" w:rsidRPr="00543674">
        <w:rPr>
          <w:sz w:val="22"/>
        </w:rPr>
        <w:fldChar w:fldCharType="separate"/>
      </w:r>
      <w:r w:rsidR="00616CB5">
        <w:rPr>
          <w:sz w:val="22"/>
        </w:rPr>
        <w:t>0</w:t>
      </w:r>
      <w:r w:rsidR="00543674" w:rsidRPr="00543674">
        <w:rPr>
          <w:sz w:val="22"/>
        </w:rPr>
        <w:fldChar w:fldCharType="end"/>
      </w:r>
      <w:r w:rsidR="00543674" w:rsidRPr="00543674">
        <w:rPr>
          <w:sz w:val="22"/>
        </w:rPr>
        <w:t>.</w:t>
      </w:r>
    </w:p>
    <w:p w14:paraId="0CEF6E9F" w14:textId="77777777" w:rsidR="0070791B" w:rsidRPr="00543674" w:rsidRDefault="0070791B" w:rsidP="00315510">
      <w:pPr>
        <w:pStyle w:val="BodyText"/>
        <w:jc w:val="both"/>
        <w:rPr>
          <w:sz w:val="22"/>
        </w:rPr>
      </w:pPr>
    </w:p>
    <w:p w14:paraId="47A3D47D" w14:textId="35D6B8D1" w:rsidR="00720582" w:rsidRDefault="00DD37CD" w:rsidP="008B222B">
      <w:pPr>
        <w:pStyle w:val="Heading3"/>
        <w:rPr>
          <w:rFonts w:hint="eastAsia"/>
        </w:rPr>
      </w:pPr>
      <w:r>
        <w:t>Suppliers and External Consumers</w:t>
      </w:r>
    </w:p>
    <w:p w14:paraId="5D5A460C" w14:textId="1DC398B9" w:rsidR="00DD37CD" w:rsidRDefault="005B5605" w:rsidP="008B222B">
      <w:pPr>
        <w:pStyle w:val="Heading4"/>
      </w:pPr>
      <w:r>
        <w:t>Flexibility Services Providers</w:t>
      </w:r>
    </w:p>
    <w:p w14:paraId="79AA85C5" w14:textId="0464A678" w:rsidR="007334D9" w:rsidRPr="003C08E5" w:rsidRDefault="00B631C2" w:rsidP="003C08E5">
      <w:pPr>
        <w:pStyle w:val="BodyText"/>
        <w:jc w:val="both"/>
        <w:rPr>
          <w:sz w:val="22"/>
        </w:rPr>
      </w:pPr>
      <w:r w:rsidRPr="003C08E5">
        <w:rPr>
          <w:sz w:val="22"/>
        </w:rPr>
        <w:t>Flexi</w:t>
      </w:r>
      <w:r w:rsidR="000472A9" w:rsidRPr="003C08E5">
        <w:rPr>
          <w:sz w:val="22"/>
        </w:rPr>
        <w:t xml:space="preserve">bility Service Providers </w:t>
      </w:r>
      <w:r w:rsidR="002B0236" w:rsidRPr="003C08E5">
        <w:rPr>
          <w:sz w:val="22"/>
        </w:rPr>
        <w:t xml:space="preserve">(FSPs) </w:t>
      </w:r>
      <w:r w:rsidR="000472A9" w:rsidRPr="003C08E5">
        <w:rPr>
          <w:sz w:val="22"/>
        </w:rPr>
        <w:t xml:space="preserve">can be considered as </w:t>
      </w:r>
      <w:r w:rsidR="00FA1725" w:rsidRPr="003C08E5">
        <w:rPr>
          <w:sz w:val="22"/>
        </w:rPr>
        <w:t>electricity network users</w:t>
      </w:r>
      <w:r w:rsidR="000472A9" w:rsidRPr="003C08E5">
        <w:rPr>
          <w:sz w:val="22"/>
        </w:rPr>
        <w:t xml:space="preserve"> </w:t>
      </w:r>
      <w:r w:rsidR="008D7E1A" w:rsidRPr="003C08E5">
        <w:rPr>
          <w:sz w:val="22"/>
        </w:rPr>
        <w:t xml:space="preserve">who </w:t>
      </w:r>
      <w:r w:rsidR="007C05F8" w:rsidRPr="003C08E5">
        <w:rPr>
          <w:sz w:val="22"/>
        </w:rPr>
        <w:t xml:space="preserve">can </w:t>
      </w:r>
      <w:r w:rsidR="008B441D" w:rsidRPr="003C08E5">
        <w:rPr>
          <w:sz w:val="22"/>
        </w:rPr>
        <w:t xml:space="preserve">temporarily </w:t>
      </w:r>
      <w:r w:rsidR="007C05F8" w:rsidRPr="003C08E5">
        <w:rPr>
          <w:sz w:val="22"/>
        </w:rPr>
        <w:t xml:space="preserve">change their level of demand or generation </w:t>
      </w:r>
      <w:r w:rsidR="00B86173" w:rsidRPr="003C08E5">
        <w:rPr>
          <w:sz w:val="22"/>
        </w:rPr>
        <w:t>in a flexible manner following a request to do so</w:t>
      </w:r>
      <w:r w:rsidR="008B441D" w:rsidRPr="003C08E5">
        <w:rPr>
          <w:sz w:val="22"/>
        </w:rPr>
        <w:t xml:space="preserve">. </w:t>
      </w:r>
    </w:p>
    <w:p w14:paraId="5BD41565" w14:textId="76D745BA" w:rsidR="009F4A3E" w:rsidRPr="003C08E5" w:rsidRDefault="005D6D1C" w:rsidP="001142CE">
      <w:pPr>
        <w:pStyle w:val="BodyText"/>
        <w:rPr>
          <w:sz w:val="22"/>
        </w:rPr>
      </w:pPr>
      <w:r w:rsidRPr="003C08E5">
        <w:rPr>
          <w:sz w:val="22"/>
        </w:rPr>
        <w:t>Pr</w:t>
      </w:r>
      <w:r w:rsidR="007E702F" w:rsidRPr="003C08E5">
        <w:rPr>
          <w:sz w:val="22"/>
        </w:rPr>
        <w:t>o</w:t>
      </w:r>
      <w:r w:rsidRPr="003C08E5">
        <w:rPr>
          <w:sz w:val="22"/>
        </w:rPr>
        <w:t>viders of flexibility S</w:t>
      </w:r>
      <w:r w:rsidR="00C50C66" w:rsidRPr="003C08E5">
        <w:rPr>
          <w:sz w:val="22"/>
        </w:rPr>
        <w:t xml:space="preserve">ervices </w:t>
      </w:r>
      <w:r w:rsidR="006A1232" w:rsidRPr="003C08E5">
        <w:rPr>
          <w:sz w:val="22"/>
        </w:rPr>
        <w:t>include</w:t>
      </w:r>
      <w:r w:rsidR="00C50C66" w:rsidRPr="003C08E5">
        <w:rPr>
          <w:sz w:val="22"/>
        </w:rPr>
        <w:t xml:space="preserve">: </w:t>
      </w:r>
    </w:p>
    <w:p w14:paraId="41AE00E3" w14:textId="06C67404" w:rsidR="00C50C66" w:rsidRPr="003C08E5" w:rsidRDefault="00C50C66" w:rsidP="009A07BE">
      <w:pPr>
        <w:pStyle w:val="BodyText"/>
        <w:numPr>
          <w:ilvl w:val="0"/>
          <w:numId w:val="46"/>
        </w:numPr>
        <w:rPr>
          <w:sz w:val="22"/>
        </w:rPr>
      </w:pPr>
      <w:r w:rsidRPr="003C08E5">
        <w:rPr>
          <w:sz w:val="22"/>
        </w:rPr>
        <w:t>Consumers – turning their demand up or down</w:t>
      </w:r>
      <w:r w:rsidR="006A1232" w:rsidRPr="003C08E5">
        <w:rPr>
          <w:sz w:val="22"/>
        </w:rPr>
        <w:t>.</w:t>
      </w:r>
    </w:p>
    <w:p w14:paraId="679EEB6D" w14:textId="1B5E2BE3" w:rsidR="00652F76" w:rsidRPr="003C08E5" w:rsidRDefault="00652F76" w:rsidP="009A07BE">
      <w:pPr>
        <w:pStyle w:val="BodyText"/>
        <w:numPr>
          <w:ilvl w:val="0"/>
          <w:numId w:val="46"/>
        </w:numPr>
        <w:rPr>
          <w:sz w:val="22"/>
        </w:rPr>
      </w:pPr>
      <w:r w:rsidRPr="003C08E5">
        <w:rPr>
          <w:sz w:val="22"/>
        </w:rPr>
        <w:t>Generators – Increasing or decreasing their generation output</w:t>
      </w:r>
      <w:r w:rsidR="006A1232" w:rsidRPr="003C08E5">
        <w:rPr>
          <w:sz w:val="22"/>
        </w:rPr>
        <w:t>.</w:t>
      </w:r>
    </w:p>
    <w:p w14:paraId="78AE3C86" w14:textId="72BEC37B" w:rsidR="00652F76" w:rsidRPr="003C08E5" w:rsidRDefault="00652F76" w:rsidP="009A07BE">
      <w:pPr>
        <w:pStyle w:val="BodyText"/>
        <w:numPr>
          <w:ilvl w:val="0"/>
          <w:numId w:val="46"/>
        </w:numPr>
        <w:rPr>
          <w:sz w:val="22"/>
        </w:rPr>
      </w:pPr>
      <w:r w:rsidRPr="003C08E5">
        <w:rPr>
          <w:sz w:val="22"/>
        </w:rPr>
        <w:t>Storage operators – including electrical a</w:t>
      </w:r>
      <w:r w:rsidR="0033758A" w:rsidRPr="003C08E5">
        <w:rPr>
          <w:sz w:val="22"/>
        </w:rPr>
        <w:t>nd thermal storage systems</w:t>
      </w:r>
      <w:r w:rsidR="006A1232" w:rsidRPr="003C08E5">
        <w:rPr>
          <w:sz w:val="22"/>
        </w:rPr>
        <w:t>.</w:t>
      </w:r>
    </w:p>
    <w:p w14:paraId="0843B497" w14:textId="2BFF0DBD" w:rsidR="0033758A" w:rsidRPr="003C08E5" w:rsidRDefault="007E702F" w:rsidP="009A07BE">
      <w:pPr>
        <w:pStyle w:val="BodyText"/>
        <w:numPr>
          <w:ilvl w:val="0"/>
          <w:numId w:val="46"/>
        </w:numPr>
        <w:rPr>
          <w:sz w:val="22"/>
        </w:rPr>
      </w:pPr>
      <w:r w:rsidRPr="003C08E5">
        <w:rPr>
          <w:sz w:val="22"/>
        </w:rPr>
        <w:t>Direct Generator-Consumer</w:t>
      </w:r>
      <w:r w:rsidR="0033758A" w:rsidRPr="003C08E5">
        <w:rPr>
          <w:sz w:val="22"/>
        </w:rPr>
        <w:t xml:space="preserve"> trading which collectively manage </w:t>
      </w:r>
      <w:r w:rsidRPr="003C08E5">
        <w:rPr>
          <w:sz w:val="22"/>
        </w:rPr>
        <w:t>the net supply-demand</w:t>
      </w:r>
      <w:r w:rsidR="006A1232" w:rsidRPr="003C08E5">
        <w:rPr>
          <w:sz w:val="22"/>
        </w:rPr>
        <w:t>.</w:t>
      </w:r>
      <w:r w:rsidRPr="003C08E5">
        <w:rPr>
          <w:sz w:val="22"/>
        </w:rPr>
        <w:t xml:space="preserve"> </w:t>
      </w:r>
    </w:p>
    <w:p w14:paraId="1A223CF0" w14:textId="075A64B9" w:rsidR="002963B4" w:rsidRPr="003C08E5" w:rsidRDefault="002963B4" w:rsidP="003C08E5">
      <w:pPr>
        <w:pStyle w:val="BodyText"/>
        <w:jc w:val="both"/>
        <w:rPr>
          <w:sz w:val="22"/>
        </w:rPr>
      </w:pPr>
      <w:r w:rsidRPr="003C08E5">
        <w:rPr>
          <w:sz w:val="22"/>
        </w:rPr>
        <w:lastRenderedPageBreak/>
        <w:t xml:space="preserve">The </w:t>
      </w:r>
      <w:r w:rsidR="002B0236" w:rsidRPr="003C08E5">
        <w:rPr>
          <w:sz w:val="22"/>
        </w:rPr>
        <w:t xml:space="preserve">FSPs may contract directly with a </w:t>
      </w:r>
      <w:r w:rsidR="003054FA" w:rsidRPr="003C08E5">
        <w:rPr>
          <w:sz w:val="22"/>
        </w:rPr>
        <w:t xml:space="preserve">flexibility consumer such as the ESO or a DSO, or via an aggregator which would </w:t>
      </w:r>
      <w:r w:rsidR="00E559A1" w:rsidRPr="003C08E5">
        <w:rPr>
          <w:sz w:val="22"/>
        </w:rPr>
        <w:t>manage, and typically bundle</w:t>
      </w:r>
      <w:r w:rsidR="006E123E" w:rsidRPr="003C08E5">
        <w:rPr>
          <w:sz w:val="22"/>
        </w:rPr>
        <w:t xml:space="preserve"> up, multiple FSPs and </w:t>
      </w:r>
      <w:r w:rsidR="003054FA" w:rsidRPr="003C08E5">
        <w:rPr>
          <w:sz w:val="22"/>
        </w:rPr>
        <w:t>then</w:t>
      </w:r>
      <w:r w:rsidR="006E123E" w:rsidRPr="003C08E5">
        <w:rPr>
          <w:sz w:val="22"/>
        </w:rPr>
        <w:t xml:space="preserve"> provide the aggr</w:t>
      </w:r>
      <w:r w:rsidR="0050110D" w:rsidRPr="003C08E5">
        <w:rPr>
          <w:sz w:val="22"/>
        </w:rPr>
        <w:t>e</w:t>
      </w:r>
      <w:r w:rsidR="006E123E" w:rsidRPr="003C08E5">
        <w:rPr>
          <w:sz w:val="22"/>
        </w:rPr>
        <w:t>g</w:t>
      </w:r>
      <w:r w:rsidR="0050110D" w:rsidRPr="003C08E5">
        <w:rPr>
          <w:sz w:val="22"/>
        </w:rPr>
        <w:t>a</w:t>
      </w:r>
      <w:r w:rsidR="006E123E" w:rsidRPr="003C08E5">
        <w:rPr>
          <w:sz w:val="22"/>
        </w:rPr>
        <w:t xml:space="preserve">ted service to the ESO, DSO </w:t>
      </w:r>
      <w:r w:rsidR="0050110D" w:rsidRPr="003C08E5">
        <w:rPr>
          <w:sz w:val="22"/>
        </w:rPr>
        <w:t>or potentially a 3rd party.</w:t>
      </w:r>
      <w:r w:rsidR="003054FA" w:rsidRPr="003C08E5">
        <w:rPr>
          <w:sz w:val="22"/>
        </w:rPr>
        <w:t xml:space="preserve"> </w:t>
      </w:r>
    </w:p>
    <w:p w14:paraId="1D9657E8" w14:textId="77777777" w:rsidR="000D0E5F" w:rsidRPr="000D0E5F" w:rsidRDefault="000D0E5F" w:rsidP="000D0E5F">
      <w:pPr>
        <w:pStyle w:val="BodyText"/>
      </w:pPr>
    </w:p>
    <w:p w14:paraId="24E8C601" w14:textId="653106CA" w:rsidR="005B5605" w:rsidRDefault="00C96484" w:rsidP="008B222B">
      <w:pPr>
        <w:pStyle w:val="Heading4"/>
      </w:pPr>
      <w:r>
        <w:t>Flexibility Market Platforms</w:t>
      </w:r>
      <w:r w:rsidR="002B0236">
        <w:t xml:space="preserve"> (FMPs)</w:t>
      </w:r>
    </w:p>
    <w:p w14:paraId="6C277CFB" w14:textId="77777777" w:rsidR="009C0897" w:rsidRPr="001B5428" w:rsidRDefault="000D0E5F" w:rsidP="001B5428">
      <w:pPr>
        <w:pStyle w:val="BodyText"/>
        <w:jc w:val="both"/>
        <w:rPr>
          <w:sz w:val="22"/>
        </w:rPr>
      </w:pPr>
      <w:r w:rsidRPr="001B5428">
        <w:rPr>
          <w:sz w:val="22"/>
        </w:rPr>
        <w:t xml:space="preserve">There are currently three main </w:t>
      </w:r>
      <w:r w:rsidR="000B6398" w:rsidRPr="001B5428">
        <w:rPr>
          <w:sz w:val="22"/>
        </w:rPr>
        <w:t>flexibility market platforms (FMP) servi</w:t>
      </w:r>
      <w:r w:rsidR="009816BA" w:rsidRPr="001B5428">
        <w:rPr>
          <w:sz w:val="22"/>
        </w:rPr>
        <w:t>c</w:t>
      </w:r>
      <w:r w:rsidR="000B6398" w:rsidRPr="001B5428">
        <w:rPr>
          <w:sz w:val="22"/>
        </w:rPr>
        <w:t>ing the needs for flexibility for the DNOs and ESO. These are</w:t>
      </w:r>
      <w:r w:rsidR="009C0897" w:rsidRPr="001B5428">
        <w:rPr>
          <w:sz w:val="22"/>
        </w:rPr>
        <w:t>:</w:t>
      </w:r>
    </w:p>
    <w:p w14:paraId="22735B89" w14:textId="77777777" w:rsidR="007906BB" w:rsidRDefault="007906BB" w:rsidP="009A07BE">
      <w:pPr>
        <w:pStyle w:val="BodyText"/>
        <w:numPr>
          <w:ilvl w:val="0"/>
          <w:numId w:val="47"/>
        </w:numPr>
      </w:pPr>
      <w:r>
        <w:t>Piclo Flex</w:t>
      </w:r>
    </w:p>
    <w:p w14:paraId="3E8B666B" w14:textId="77777777" w:rsidR="007906BB" w:rsidRDefault="007906BB" w:rsidP="009A07BE">
      <w:pPr>
        <w:pStyle w:val="BodyText"/>
        <w:numPr>
          <w:ilvl w:val="0"/>
          <w:numId w:val="47"/>
        </w:numPr>
      </w:pPr>
      <w:r>
        <w:t>Flexible Power</w:t>
      </w:r>
    </w:p>
    <w:p w14:paraId="1F6E231C" w14:textId="04E4F3F0" w:rsidR="009C0897" w:rsidRDefault="007906BB" w:rsidP="009A07BE">
      <w:pPr>
        <w:pStyle w:val="BodyText"/>
        <w:numPr>
          <w:ilvl w:val="0"/>
          <w:numId w:val="47"/>
        </w:numPr>
      </w:pPr>
      <w:r>
        <w:t>Demand Flexibility Service</w:t>
      </w:r>
    </w:p>
    <w:p w14:paraId="03F81D3F" w14:textId="4C3E2A7C" w:rsidR="000D0E5F" w:rsidRPr="001B5428" w:rsidRDefault="00A747BA" w:rsidP="001B5428">
      <w:pPr>
        <w:pStyle w:val="BodyText"/>
        <w:jc w:val="both"/>
        <w:rPr>
          <w:sz w:val="22"/>
        </w:rPr>
      </w:pPr>
      <w:r w:rsidRPr="001B5428">
        <w:rPr>
          <w:sz w:val="22"/>
        </w:rPr>
        <w:t>The FMPs</w:t>
      </w:r>
      <w:r w:rsidR="009C0897" w:rsidRPr="001B5428">
        <w:rPr>
          <w:sz w:val="22"/>
        </w:rPr>
        <w:t xml:space="preserve"> are </w:t>
      </w:r>
      <w:r w:rsidR="000B6398" w:rsidRPr="001B5428">
        <w:rPr>
          <w:sz w:val="22"/>
        </w:rPr>
        <w:t>discussed in detail</w:t>
      </w:r>
      <w:r w:rsidR="009816BA" w:rsidRPr="001B5428">
        <w:rPr>
          <w:sz w:val="22"/>
        </w:rPr>
        <w:t xml:space="preserve"> in section</w:t>
      </w:r>
      <w:r w:rsidR="0075150D" w:rsidRPr="001B5428">
        <w:rPr>
          <w:sz w:val="22"/>
        </w:rPr>
        <w:t xml:space="preserve"> </w:t>
      </w:r>
      <w:r w:rsidR="0075150D" w:rsidRPr="001B5428">
        <w:rPr>
          <w:sz w:val="22"/>
        </w:rPr>
        <w:fldChar w:fldCharType="begin"/>
      </w:r>
      <w:r w:rsidR="0075150D" w:rsidRPr="001B5428">
        <w:rPr>
          <w:sz w:val="22"/>
        </w:rPr>
        <w:instrText xml:space="preserve"> REF _Ref161605725 \r \h </w:instrText>
      </w:r>
      <w:r w:rsidR="001B5428">
        <w:rPr>
          <w:sz w:val="22"/>
        </w:rPr>
        <w:instrText xml:space="preserve"> \* MERGEFORMAT </w:instrText>
      </w:r>
      <w:r w:rsidR="0075150D" w:rsidRPr="001B5428">
        <w:rPr>
          <w:sz w:val="22"/>
        </w:rPr>
      </w:r>
      <w:r w:rsidR="0075150D" w:rsidRPr="001B5428">
        <w:rPr>
          <w:sz w:val="22"/>
        </w:rPr>
        <w:fldChar w:fldCharType="separate"/>
      </w:r>
      <w:r w:rsidR="00616CB5">
        <w:rPr>
          <w:sz w:val="22"/>
        </w:rPr>
        <w:t>3.3.1</w:t>
      </w:r>
      <w:r w:rsidR="0075150D" w:rsidRPr="001B5428">
        <w:rPr>
          <w:sz w:val="22"/>
        </w:rPr>
        <w:fldChar w:fldCharType="end"/>
      </w:r>
      <w:r w:rsidR="009816BA" w:rsidRPr="001B5428">
        <w:rPr>
          <w:sz w:val="22"/>
        </w:rPr>
        <w:t xml:space="preserve">. The development of the existing market platforms have been supported or instigated by the network operators.  </w:t>
      </w:r>
    </w:p>
    <w:p w14:paraId="47C4D842" w14:textId="77777777" w:rsidR="00DD37CD" w:rsidRDefault="00DD37CD" w:rsidP="00DD37CD">
      <w:pPr>
        <w:pStyle w:val="BodyText"/>
      </w:pPr>
    </w:p>
    <w:p w14:paraId="61B659C2" w14:textId="695473D4" w:rsidR="00DD37CD" w:rsidRDefault="009F707B" w:rsidP="008B222B">
      <w:pPr>
        <w:pStyle w:val="Heading3"/>
        <w:rPr>
          <w:rFonts w:hint="eastAsia"/>
        </w:rPr>
      </w:pPr>
      <w:r>
        <w:t>Technical Requirements</w:t>
      </w:r>
    </w:p>
    <w:p w14:paraId="776A904E" w14:textId="75429ACC" w:rsidR="009F707B" w:rsidRDefault="00DE7428" w:rsidP="008B222B">
      <w:pPr>
        <w:pStyle w:val="Heading4"/>
      </w:pPr>
      <w:r>
        <w:t>Standardisation of Data Exchanges</w:t>
      </w:r>
    </w:p>
    <w:p w14:paraId="0B293137" w14:textId="73270306" w:rsidR="006C5628" w:rsidRPr="001B5428" w:rsidRDefault="006C5628" w:rsidP="001B5428">
      <w:pPr>
        <w:pStyle w:val="BodyText"/>
        <w:jc w:val="both"/>
        <w:rPr>
          <w:sz w:val="22"/>
        </w:rPr>
      </w:pPr>
      <w:r w:rsidRPr="001B5428">
        <w:rPr>
          <w:sz w:val="22"/>
        </w:rPr>
        <w:t>The standardisation of data e</w:t>
      </w:r>
      <w:r w:rsidR="003C4108" w:rsidRPr="001B5428">
        <w:rPr>
          <w:sz w:val="22"/>
        </w:rPr>
        <w:t>x</w:t>
      </w:r>
      <w:r w:rsidRPr="001B5428">
        <w:rPr>
          <w:sz w:val="22"/>
        </w:rPr>
        <w:t xml:space="preserve">changes </w:t>
      </w:r>
      <w:r w:rsidR="003C4108" w:rsidRPr="001B5428">
        <w:rPr>
          <w:sz w:val="22"/>
        </w:rPr>
        <w:t xml:space="preserve">is recognised as a key </w:t>
      </w:r>
      <w:r w:rsidR="00210A72" w:rsidRPr="001B5428">
        <w:rPr>
          <w:sz w:val="22"/>
        </w:rPr>
        <w:t xml:space="preserve">requirement </w:t>
      </w:r>
      <w:r w:rsidR="003C4108" w:rsidRPr="001B5428">
        <w:rPr>
          <w:sz w:val="22"/>
        </w:rPr>
        <w:t>by a broad ra</w:t>
      </w:r>
      <w:r w:rsidR="00F23918" w:rsidRPr="001B5428">
        <w:rPr>
          <w:sz w:val="22"/>
        </w:rPr>
        <w:t>n</w:t>
      </w:r>
      <w:r w:rsidR="003C4108" w:rsidRPr="001B5428">
        <w:rPr>
          <w:sz w:val="22"/>
        </w:rPr>
        <w:t xml:space="preserve">ge </w:t>
      </w:r>
      <w:r w:rsidR="00F23918" w:rsidRPr="001B5428">
        <w:rPr>
          <w:sz w:val="22"/>
        </w:rPr>
        <w:t>of industry stak</w:t>
      </w:r>
      <w:r w:rsidR="00254490" w:rsidRPr="001B5428">
        <w:rPr>
          <w:sz w:val="22"/>
        </w:rPr>
        <w:t>e</w:t>
      </w:r>
      <w:r w:rsidR="00F23918" w:rsidRPr="001B5428">
        <w:rPr>
          <w:sz w:val="22"/>
        </w:rPr>
        <w:t xml:space="preserve">holders, and was a topic area which was regularly commented on </w:t>
      </w:r>
      <w:r w:rsidR="00254490" w:rsidRPr="001B5428">
        <w:rPr>
          <w:sz w:val="22"/>
        </w:rPr>
        <w:t>within the responses to the Ofgem consultation on the Future of Distributed Flexibility.</w:t>
      </w:r>
      <w:r w:rsidR="00FD1D86" w:rsidRPr="001B5428">
        <w:rPr>
          <w:sz w:val="22"/>
        </w:rPr>
        <w:t xml:space="preserve"> </w:t>
      </w:r>
      <w:r w:rsidR="00F76957" w:rsidRPr="001B5428">
        <w:rPr>
          <w:sz w:val="22"/>
        </w:rPr>
        <w:t xml:space="preserve">Improved data standardisation has been targeted by Ofgem </w:t>
      </w:r>
      <w:r w:rsidR="00DA6335" w:rsidRPr="001B5428">
        <w:rPr>
          <w:sz w:val="22"/>
        </w:rPr>
        <w:t xml:space="preserve">for GB DNOs </w:t>
      </w:r>
      <w:r w:rsidR="00F76957" w:rsidRPr="001B5428">
        <w:rPr>
          <w:sz w:val="22"/>
        </w:rPr>
        <w:t>in ED2</w:t>
      </w:r>
      <w:r w:rsidR="00DA6335" w:rsidRPr="001B5428">
        <w:rPr>
          <w:sz w:val="22"/>
        </w:rPr>
        <w:t xml:space="preserve"> and is a key focus of the EU-SysFlex programme.</w:t>
      </w:r>
      <w:r w:rsidR="00FE6E09" w:rsidRPr="001B5428">
        <w:rPr>
          <w:sz w:val="22"/>
        </w:rPr>
        <w:t xml:space="preserve"> Data standardisation can be considered </w:t>
      </w:r>
      <w:r w:rsidR="002B0564" w:rsidRPr="001B5428">
        <w:rPr>
          <w:sz w:val="22"/>
        </w:rPr>
        <w:t xml:space="preserve">as a functional requirement, in terms of how data is </w:t>
      </w:r>
      <w:r w:rsidR="00945F2E" w:rsidRPr="001B5428">
        <w:rPr>
          <w:sz w:val="22"/>
        </w:rPr>
        <w:t xml:space="preserve">organised and managed, and also with respect to the technical definition of how data is transmitted between different actors in the energy system. </w:t>
      </w:r>
      <w:r w:rsidR="00135773" w:rsidRPr="001B5428">
        <w:rPr>
          <w:sz w:val="22"/>
        </w:rPr>
        <w:t xml:space="preserve">Further details regarding data standardisation are provided in section </w:t>
      </w:r>
      <w:r w:rsidR="00135773" w:rsidRPr="001B5428">
        <w:rPr>
          <w:sz w:val="22"/>
        </w:rPr>
        <w:fldChar w:fldCharType="begin"/>
      </w:r>
      <w:r w:rsidR="00135773" w:rsidRPr="001B5428">
        <w:rPr>
          <w:sz w:val="22"/>
        </w:rPr>
        <w:instrText xml:space="preserve"> REF _Ref161603726 \r \h </w:instrText>
      </w:r>
      <w:r w:rsidR="001B5428" w:rsidRPr="001B5428">
        <w:rPr>
          <w:sz w:val="22"/>
        </w:rPr>
        <w:instrText xml:space="preserve"> \* MERGEFORMAT </w:instrText>
      </w:r>
      <w:r w:rsidR="00135773" w:rsidRPr="001B5428">
        <w:rPr>
          <w:sz w:val="22"/>
        </w:rPr>
      </w:r>
      <w:r w:rsidR="00135773" w:rsidRPr="001B5428">
        <w:rPr>
          <w:sz w:val="22"/>
        </w:rPr>
        <w:fldChar w:fldCharType="separate"/>
      </w:r>
      <w:r w:rsidR="00616CB5">
        <w:rPr>
          <w:sz w:val="22"/>
        </w:rPr>
        <w:t>4.5</w:t>
      </w:r>
      <w:r w:rsidR="00135773" w:rsidRPr="001B5428">
        <w:rPr>
          <w:sz w:val="22"/>
        </w:rPr>
        <w:fldChar w:fldCharType="end"/>
      </w:r>
      <w:r w:rsidR="00135773" w:rsidRPr="001B5428">
        <w:rPr>
          <w:sz w:val="22"/>
        </w:rPr>
        <w:t>.</w:t>
      </w:r>
    </w:p>
    <w:p w14:paraId="314CE3DF" w14:textId="77777777" w:rsidR="00E54864" w:rsidRDefault="00E54864" w:rsidP="00DD37CD">
      <w:pPr>
        <w:pStyle w:val="BodyText"/>
      </w:pPr>
    </w:p>
    <w:p w14:paraId="1C6A263C" w14:textId="0C3F6687" w:rsidR="00E54864" w:rsidRDefault="00E54864" w:rsidP="008B222B">
      <w:pPr>
        <w:pStyle w:val="Heading3"/>
        <w:rPr>
          <w:rFonts w:hint="eastAsia"/>
        </w:rPr>
      </w:pPr>
      <w:r>
        <w:t>Key risks</w:t>
      </w:r>
    </w:p>
    <w:p w14:paraId="40B4DE66" w14:textId="1891D1FA" w:rsidR="00922519" w:rsidRPr="001B5428" w:rsidRDefault="00C24C09" w:rsidP="001B5428">
      <w:pPr>
        <w:pStyle w:val="BodyText"/>
        <w:jc w:val="both"/>
        <w:rPr>
          <w:sz w:val="22"/>
        </w:rPr>
      </w:pPr>
      <w:r w:rsidRPr="001B5428">
        <w:rPr>
          <w:sz w:val="22"/>
        </w:rPr>
        <w:t>K</w:t>
      </w:r>
      <w:r w:rsidR="00922519" w:rsidRPr="001B5428">
        <w:rPr>
          <w:sz w:val="22"/>
        </w:rPr>
        <w:t>ey risks have been identified and</w:t>
      </w:r>
      <w:r w:rsidRPr="001B5428">
        <w:rPr>
          <w:sz w:val="22"/>
        </w:rPr>
        <w:t xml:space="preserve"> a summary</w:t>
      </w:r>
      <w:r w:rsidR="00721979" w:rsidRPr="001B5428">
        <w:rPr>
          <w:sz w:val="22"/>
        </w:rPr>
        <w:t xml:space="preserve"> have been</w:t>
      </w:r>
      <w:r w:rsidR="00922519" w:rsidRPr="001B5428">
        <w:rPr>
          <w:sz w:val="22"/>
        </w:rPr>
        <w:t xml:space="preserve"> included as </w:t>
      </w:r>
      <w:r w:rsidRPr="001B5428">
        <w:rPr>
          <w:sz w:val="22"/>
        </w:rPr>
        <w:t>an indivi</w:t>
      </w:r>
      <w:r w:rsidR="007D4276" w:rsidRPr="001B5428">
        <w:rPr>
          <w:sz w:val="22"/>
        </w:rPr>
        <w:t>d</w:t>
      </w:r>
      <w:r w:rsidRPr="001B5428">
        <w:rPr>
          <w:sz w:val="22"/>
        </w:rPr>
        <w:t>ual category on the roadmap</w:t>
      </w:r>
      <w:r w:rsidR="0086384F" w:rsidRPr="001B5428">
        <w:rPr>
          <w:sz w:val="22"/>
        </w:rPr>
        <w:t xml:space="preserve">. The identified key risks fall into the following </w:t>
      </w:r>
      <w:r w:rsidR="00C962BE" w:rsidRPr="001B5428">
        <w:rPr>
          <w:sz w:val="22"/>
        </w:rPr>
        <w:t>areas:</w:t>
      </w:r>
      <w:r w:rsidR="0086384F" w:rsidRPr="001B5428">
        <w:rPr>
          <w:sz w:val="22"/>
        </w:rPr>
        <w:t xml:space="preserve"> </w:t>
      </w:r>
    </w:p>
    <w:p w14:paraId="519F1607" w14:textId="40C81850" w:rsidR="00C962BE" w:rsidRPr="005B2380" w:rsidRDefault="00C962BE" w:rsidP="000D3FF9">
      <w:pPr>
        <w:pStyle w:val="BodyText"/>
        <w:rPr>
          <w:b/>
          <w:bCs/>
        </w:rPr>
      </w:pPr>
      <w:r w:rsidRPr="005B2380">
        <w:rPr>
          <w:b/>
          <w:bCs/>
        </w:rPr>
        <w:t xml:space="preserve">Long term planning for the whole system coordination of existing and proposed </w:t>
      </w:r>
      <w:r w:rsidR="005B2380" w:rsidRPr="005B2380">
        <w:rPr>
          <w:b/>
          <w:bCs/>
        </w:rPr>
        <w:t>roles</w:t>
      </w:r>
    </w:p>
    <w:p w14:paraId="2E2C15D4" w14:textId="394B5B6B" w:rsidR="00E54864" w:rsidRPr="001B5428" w:rsidRDefault="001C4DB1" w:rsidP="009A07BE">
      <w:pPr>
        <w:pStyle w:val="BodyText"/>
        <w:numPr>
          <w:ilvl w:val="0"/>
          <w:numId w:val="48"/>
        </w:numPr>
        <w:jc w:val="both"/>
        <w:rPr>
          <w:sz w:val="22"/>
        </w:rPr>
      </w:pPr>
      <w:r w:rsidRPr="001B5428">
        <w:rPr>
          <w:sz w:val="22"/>
        </w:rPr>
        <w:t>Lack of long term planned coordination between RESPs, MF, SOs, Flex Suppliers and the low carbon agenda. Also lack of long</w:t>
      </w:r>
      <w:r w:rsidR="001B5428">
        <w:rPr>
          <w:sz w:val="22"/>
        </w:rPr>
        <w:t>-</w:t>
      </w:r>
      <w:r w:rsidRPr="001B5428">
        <w:rPr>
          <w:sz w:val="22"/>
        </w:rPr>
        <w:t>term whole system consideration.</w:t>
      </w:r>
    </w:p>
    <w:p w14:paraId="1CAFFF3D" w14:textId="37D367DD" w:rsidR="00F264F1" w:rsidRPr="001B5428" w:rsidRDefault="00F264F1" w:rsidP="009A07BE">
      <w:pPr>
        <w:pStyle w:val="BodyText"/>
        <w:numPr>
          <w:ilvl w:val="0"/>
          <w:numId w:val="48"/>
        </w:numPr>
        <w:jc w:val="both"/>
        <w:rPr>
          <w:sz w:val="22"/>
        </w:rPr>
      </w:pPr>
      <w:r w:rsidRPr="001B5428">
        <w:rPr>
          <w:sz w:val="22"/>
        </w:rPr>
        <w:t>Lack of achieved coordination between RESPs, MF, SOs and Flex Suppliers resulting from absence of long</w:t>
      </w:r>
      <w:r w:rsidR="001B5428">
        <w:rPr>
          <w:sz w:val="22"/>
        </w:rPr>
        <w:t>-</w:t>
      </w:r>
      <w:r w:rsidRPr="001B5428">
        <w:rPr>
          <w:sz w:val="22"/>
        </w:rPr>
        <w:t>term planning and resolution/adoption of necessary standards</w:t>
      </w:r>
      <w:r w:rsidR="00845D34">
        <w:rPr>
          <w:sz w:val="22"/>
        </w:rPr>
        <w:t>.</w:t>
      </w:r>
    </w:p>
    <w:p w14:paraId="1E95EA94" w14:textId="39D96B3D" w:rsidR="005B2380" w:rsidRPr="00701B0D" w:rsidRDefault="005B2380" w:rsidP="005B2380">
      <w:pPr>
        <w:pStyle w:val="BodyText"/>
        <w:rPr>
          <w:b/>
          <w:bCs/>
        </w:rPr>
      </w:pPr>
      <w:r w:rsidRPr="00701B0D">
        <w:rPr>
          <w:b/>
          <w:bCs/>
        </w:rPr>
        <w:t xml:space="preserve">Data </w:t>
      </w:r>
      <w:r w:rsidR="00701B0D" w:rsidRPr="00701B0D">
        <w:rPr>
          <w:b/>
          <w:bCs/>
        </w:rPr>
        <w:t>Standardisation</w:t>
      </w:r>
    </w:p>
    <w:p w14:paraId="729DA24A" w14:textId="0DDDDCD6" w:rsidR="002714A7" w:rsidRPr="001B5428" w:rsidRDefault="002714A7" w:rsidP="009A07BE">
      <w:pPr>
        <w:pStyle w:val="BodyText"/>
        <w:numPr>
          <w:ilvl w:val="0"/>
          <w:numId w:val="48"/>
        </w:numPr>
        <w:jc w:val="both"/>
        <w:rPr>
          <w:sz w:val="22"/>
        </w:rPr>
      </w:pPr>
      <w:r w:rsidRPr="001B5428">
        <w:rPr>
          <w:sz w:val="22"/>
        </w:rPr>
        <w:t>Failure to establish and adopt new Standardised Data Exchanges</w:t>
      </w:r>
      <w:r w:rsidR="00845D34">
        <w:rPr>
          <w:sz w:val="22"/>
        </w:rPr>
        <w:t>.</w:t>
      </w:r>
    </w:p>
    <w:p w14:paraId="2467E21A" w14:textId="44445E2E" w:rsidR="002714A7" w:rsidRPr="001B5428" w:rsidRDefault="002714A7" w:rsidP="009A07BE">
      <w:pPr>
        <w:pStyle w:val="BodyText"/>
        <w:numPr>
          <w:ilvl w:val="0"/>
          <w:numId w:val="48"/>
        </w:numPr>
        <w:jc w:val="both"/>
        <w:rPr>
          <w:sz w:val="22"/>
        </w:rPr>
      </w:pPr>
      <w:r w:rsidRPr="001B5428">
        <w:rPr>
          <w:sz w:val="22"/>
        </w:rPr>
        <w:t>Limited Targets on Data Standardisation Set for ED2, limited progress achieved by SOs</w:t>
      </w:r>
      <w:r w:rsidR="00845D34">
        <w:rPr>
          <w:sz w:val="22"/>
        </w:rPr>
        <w:t>.</w:t>
      </w:r>
    </w:p>
    <w:p w14:paraId="4478F48E" w14:textId="2C1F886F" w:rsidR="00701B0D" w:rsidRPr="00701B0D" w:rsidRDefault="00701B0D" w:rsidP="00701B0D">
      <w:pPr>
        <w:pStyle w:val="BodyText"/>
        <w:rPr>
          <w:b/>
          <w:bCs/>
        </w:rPr>
      </w:pPr>
      <w:r w:rsidRPr="00701B0D">
        <w:rPr>
          <w:b/>
          <w:bCs/>
        </w:rPr>
        <w:lastRenderedPageBreak/>
        <w:t>Network Visibility</w:t>
      </w:r>
    </w:p>
    <w:p w14:paraId="4059C49B" w14:textId="59815C86" w:rsidR="002714A7" w:rsidRPr="001B5428" w:rsidRDefault="002714A7" w:rsidP="009A07BE">
      <w:pPr>
        <w:pStyle w:val="BodyText"/>
        <w:numPr>
          <w:ilvl w:val="0"/>
          <w:numId w:val="48"/>
        </w:numPr>
        <w:jc w:val="both"/>
        <w:rPr>
          <w:sz w:val="22"/>
        </w:rPr>
      </w:pPr>
      <w:r w:rsidRPr="001B5428">
        <w:rPr>
          <w:sz w:val="22"/>
        </w:rPr>
        <w:t>Limited Targets for Network Visibility Set for ED2, limited progress achieved by SOs</w:t>
      </w:r>
      <w:r w:rsidR="008327C5" w:rsidRPr="001B5428">
        <w:rPr>
          <w:sz w:val="22"/>
        </w:rPr>
        <w:t xml:space="preserve"> during ED2</w:t>
      </w:r>
      <w:r w:rsidR="00127E5A" w:rsidRPr="001B5428">
        <w:rPr>
          <w:sz w:val="22"/>
        </w:rPr>
        <w:t>.</w:t>
      </w:r>
    </w:p>
    <w:p w14:paraId="67460418" w14:textId="0B5009ED" w:rsidR="00C94E70" w:rsidRPr="001B5428" w:rsidRDefault="00C94E70" w:rsidP="009A07BE">
      <w:pPr>
        <w:pStyle w:val="BodyText"/>
        <w:numPr>
          <w:ilvl w:val="0"/>
          <w:numId w:val="48"/>
        </w:numPr>
        <w:jc w:val="both"/>
        <w:rPr>
          <w:sz w:val="22"/>
        </w:rPr>
      </w:pPr>
      <w:r w:rsidRPr="001B5428">
        <w:rPr>
          <w:sz w:val="22"/>
        </w:rPr>
        <w:t xml:space="preserve">Wide variation in </w:t>
      </w:r>
      <w:r w:rsidR="001A66C3" w:rsidRPr="001B5428">
        <w:rPr>
          <w:sz w:val="22"/>
        </w:rPr>
        <w:t xml:space="preserve">network visibility achieved by different DSOs, resulting in a diverse range of opportunity for the deployment of </w:t>
      </w:r>
      <w:r w:rsidR="00483393" w:rsidRPr="001B5428">
        <w:rPr>
          <w:sz w:val="22"/>
        </w:rPr>
        <w:t xml:space="preserve">improved coordination between the </w:t>
      </w:r>
      <w:r w:rsidR="00B05627" w:rsidRPr="001B5428">
        <w:rPr>
          <w:sz w:val="22"/>
        </w:rPr>
        <w:t>E</w:t>
      </w:r>
      <w:r w:rsidR="00483393" w:rsidRPr="001B5428">
        <w:rPr>
          <w:sz w:val="22"/>
        </w:rPr>
        <w:t>SO</w:t>
      </w:r>
      <w:r w:rsidR="00B05627" w:rsidRPr="001B5428">
        <w:rPr>
          <w:sz w:val="22"/>
        </w:rPr>
        <w:t xml:space="preserve"> and different DSOs</w:t>
      </w:r>
      <w:r w:rsidR="00AA2FDB" w:rsidRPr="001B5428">
        <w:rPr>
          <w:sz w:val="22"/>
        </w:rPr>
        <w:t>,</w:t>
      </w:r>
      <w:r w:rsidR="00483393" w:rsidRPr="001B5428">
        <w:rPr>
          <w:sz w:val="22"/>
        </w:rPr>
        <w:t xml:space="preserve"> </w:t>
      </w:r>
      <w:r w:rsidR="00AA2FDB" w:rsidRPr="001B5428">
        <w:rPr>
          <w:sz w:val="22"/>
        </w:rPr>
        <w:t>resulting in</w:t>
      </w:r>
      <w:r w:rsidR="00B05627" w:rsidRPr="001B5428">
        <w:rPr>
          <w:sz w:val="22"/>
        </w:rPr>
        <w:t xml:space="preserve"> issues with standardisation of approaches</w:t>
      </w:r>
      <w:r w:rsidR="00AA2FDB" w:rsidRPr="001B5428">
        <w:rPr>
          <w:sz w:val="22"/>
        </w:rPr>
        <w:t xml:space="preserve"> for different system actors</w:t>
      </w:r>
      <w:r w:rsidR="00A94E46" w:rsidRPr="001B5428">
        <w:rPr>
          <w:sz w:val="22"/>
        </w:rPr>
        <w:t xml:space="preserve"> and resulting inefficiencies. </w:t>
      </w:r>
    </w:p>
    <w:p w14:paraId="707E9F20" w14:textId="7BF34957" w:rsidR="00701B0D" w:rsidRPr="00701B0D" w:rsidRDefault="00701B0D" w:rsidP="00701B0D">
      <w:pPr>
        <w:pStyle w:val="BodyText"/>
        <w:rPr>
          <w:b/>
          <w:bCs/>
        </w:rPr>
      </w:pPr>
      <w:r w:rsidRPr="00701B0D">
        <w:rPr>
          <w:b/>
          <w:bCs/>
        </w:rPr>
        <w:t>Primacy Rules</w:t>
      </w:r>
    </w:p>
    <w:p w14:paraId="2F1CCDFC" w14:textId="136DB438" w:rsidR="001C4DB1" w:rsidRPr="001B5428" w:rsidRDefault="002714A7" w:rsidP="009A07BE">
      <w:pPr>
        <w:pStyle w:val="BodyText"/>
        <w:numPr>
          <w:ilvl w:val="0"/>
          <w:numId w:val="48"/>
        </w:numPr>
        <w:jc w:val="both"/>
        <w:rPr>
          <w:sz w:val="22"/>
        </w:rPr>
      </w:pPr>
      <w:r w:rsidRPr="001B5428">
        <w:rPr>
          <w:sz w:val="22"/>
        </w:rPr>
        <w:t>Failure to Agree required Primacy Rules, or to establish a more concise approach to Primacy</w:t>
      </w:r>
      <w:r w:rsidR="00845D34">
        <w:rPr>
          <w:sz w:val="22"/>
        </w:rPr>
        <w:t>.</w:t>
      </w:r>
    </w:p>
    <w:p w14:paraId="57EB521B" w14:textId="0AFE514B" w:rsidR="002714A7" w:rsidRPr="001B5428" w:rsidRDefault="00EC5398" w:rsidP="009A07BE">
      <w:pPr>
        <w:pStyle w:val="BodyText"/>
        <w:numPr>
          <w:ilvl w:val="0"/>
          <w:numId w:val="48"/>
        </w:numPr>
        <w:jc w:val="both"/>
        <w:rPr>
          <w:sz w:val="22"/>
        </w:rPr>
      </w:pPr>
      <w:r w:rsidRPr="001B5428">
        <w:rPr>
          <w:sz w:val="22"/>
        </w:rPr>
        <w:t>Failure to Agree Primacy Rules results in ongoing, and potentially entrenched, conflicts and inefficiencies in flexibility services</w:t>
      </w:r>
      <w:r w:rsidR="00127E5A" w:rsidRPr="001B5428">
        <w:rPr>
          <w:sz w:val="22"/>
        </w:rPr>
        <w:t>.</w:t>
      </w:r>
    </w:p>
    <w:p w14:paraId="40F5BB47" w14:textId="2FDDACA3" w:rsidR="00FE7DDC" w:rsidRPr="00FE7DDC" w:rsidRDefault="00FE7DDC" w:rsidP="00A94E46">
      <w:pPr>
        <w:pStyle w:val="BodyText"/>
        <w:rPr>
          <w:b/>
          <w:bCs/>
        </w:rPr>
      </w:pPr>
      <w:r w:rsidRPr="00FE7DDC">
        <w:rPr>
          <w:b/>
          <w:bCs/>
        </w:rPr>
        <w:t>Whole System Approach</w:t>
      </w:r>
    </w:p>
    <w:p w14:paraId="617D72AE" w14:textId="6634ABB6" w:rsidR="00B9292E" w:rsidRPr="001B5428" w:rsidRDefault="00B9292E" w:rsidP="009A07BE">
      <w:pPr>
        <w:pStyle w:val="BodyText"/>
        <w:numPr>
          <w:ilvl w:val="0"/>
          <w:numId w:val="48"/>
        </w:numPr>
        <w:jc w:val="both"/>
        <w:rPr>
          <w:sz w:val="22"/>
        </w:rPr>
      </w:pPr>
      <w:r w:rsidRPr="001B5428">
        <w:rPr>
          <w:sz w:val="22"/>
        </w:rPr>
        <w:t>Entrenched system inefficiencies which prevent a whole system approach to optimisation resulting in failure to manage significant volumes of flexibility in an effective manner, potentially jeopardising the delivery of net zero targets</w:t>
      </w:r>
      <w:r w:rsidR="00FE7DDC" w:rsidRPr="001B5428">
        <w:rPr>
          <w:sz w:val="22"/>
        </w:rPr>
        <w:t>.</w:t>
      </w:r>
    </w:p>
    <w:p w14:paraId="208672B8" w14:textId="77777777" w:rsidR="001C4DB1" w:rsidRDefault="001C4DB1" w:rsidP="00DD37CD">
      <w:pPr>
        <w:pStyle w:val="BodyText"/>
      </w:pPr>
    </w:p>
    <w:p w14:paraId="4E19FCFA" w14:textId="77777777" w:rsidR="001C4DB1" w:rsidRDefault="001C4DB1" w:rsidP="00DD37CD">
      <w:pPr>
        <w:pStyle w:val="BodyText"/>
      </w:pPr>
    </w:p>
    <w:p w14:paraId="0CB5F71E" w14:textId="77777777" w:rsidR="00E54864" w:rsidRPr="00DD37CD" w:rsidRDefault="00E54864" w:rsidP="00DD37CD">
      <w:pPr>
        <w:pStyle w:val="BodyText"/>
      </w:pPr>
    </w:p>
    <w:p w14:paraId="37FD2C7B" w14:textId="77777777" w:rsidR="008E02A7" w:rsidRPr="008E02A7" w:rsidRDefault="008E02A7" w:rsidP="008E02A7">
      <w:pPr>
        <w:pStyle w:val="BodyText"/>
      </w:pPr>
    </w:p>
    <w:p w14:paraId="7491CFA6" w14:textId="77777777" w:rsidR="00F77145" w:rsidRDefault="00F77145"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359386D6" w14:textId="77777777" w:rsidR="00F77145" w:rsidRDefault="00F77145"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1AE4D19F" w14:textId="77777777" w:rsidR="00F77145" w:rsidRDefault="00F77145"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6070C1C7" w14:textId="77777777" w:rsidR="00F77145" w:rsidRDefault="00F77145"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452A6E82" w14:textId="77777777" w:rsidR="00F77145" w:rsidRDefault="00F77145"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4971CF76" w14:textId="77777777" w:rsidR="00F77145" w:rsidRDefault="00F77145" w:rsidP="00F77145">
      <w:pPr>
        <w:autoSpaceDE w:val="0"/>
        <w:autoSpaceDN w:val="0"/>
        <w:adjustRightInd w:val="0"/>
        <w:spacing w:before="100" w:beforeAutospacing="1" w:after="100" w:afterAutospacing="1" w:line="240" w:lineRule="auto"/>
        <w:rPr>
          <w:rFonts w:ascii="Source Sans Pro" w:hAnsi="Source Sans Pro" w:cs="Source Sans Pro"/>
          <w:sz w:val="20"/>
          <w:szCs w:val="20"/>
        </w:rPr>
        <w:sectPr w:rsidR="00F77145" w:rsidSect="0079611A">
          <w:headerReference w:type="default" r:id="rId63"/>
          <w:footerReference w:type="default" r:id="rId64"/>
          <w:pgSz w:w="11907" w:h="16839" w:code="9"/>
          <w:pgMar w:top="1701" w:right="709" w:bottom="1701" w:left="1418" w:header="567" w:footer="567" w:gutter="0"/>
          <w:cols w:space="708"/>
          <w:docGrid w:linePitch="360"/>
        </w:sectPr>
      </w:pPr>
    </w:p>
    <w:p w14:paraId="7368FA13" w14:textId="77777777" w:rsidR="00F77145" w:rsidRDefault="00F77145" w:rsidP="00F77145">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69CE2D2E" w14:textId="320F03B1" w:rsidR="00F77145" w:rsidRPr="00EA1C80" w:rsidRDefault="00F3589A"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r w:rsidRPr="00F3589A">
        <w:rPr>
          <w:noProof/>
        </w:rPr>
        <w:drawing>
          <wp:anchor distT="0" distB="0" distL="114300" distR="114300" simplePos="0" relativeHeight="251659272" behindDoc="0" locked="0" layoutInCell="1" allowOverlap="1" wp14:anchorId="16589C58" wp14:editId="6EE1DD58">
            <wp:simplePos x="0" y="0"/>
            <wp:positionH relativeFrom="column">
              <wp:posOffset>-462280</wp:posOffset>
            </wp:positionH>
            <wp:positionV relativeFrom="paragraph">
              <wp:posOffset>214973</wp:posOffset>
            </wp:positionV>
            <wp:extent cx="9470390" cy="4460240"/>
            <wp:effectExtent l="0" t="0" r="0" b="0"/>
            <wp:wrapTopAndBottom/>
            <wp:docPr id="1843628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9470390" cy="44602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E7E832" w14:textId="0B7E0EED" w:rsidR="00C54A39" w:rsidRPr="00EA1C80" w:rsidRDefault="00C54A39" w:rsidP="00C54A39">
      <w:pPr>
        <w:autoSpaceDE w:val="0"/>
        <w:autoSpaceDN w:val="0"/>
        <w:adjustRightInd w:val="0"/>
        <w:spacing w:before="100" w:beforeAutospacing="1" w:after="100" w:afterAutospacing="1" w:line="240" w:lineRule="auto"/>
        <w:rPr>
          <w:rFonts w:ascii="Source Sans Pro" w:hAnsi="Source Sans Pro" w:cs="Source Sans Pro"/>
          <w:sz w:val="20"/>
          <w:szCs w:val="20"/>
        </w:rPr>
      </w:pPr>
    </w:p>
    <w:p w14:paraId="17359B34" w14:textId="7E0F4088" w:rsidR="00C54A39" w:rsidRDefault="00C54A39" w:rsidP="00C54A39">
      <w:pPr>
        <w:pStyle w:val="BodyText"/>
      </w:pPr>
    </w:p>
    <w:p w14:paraId="7C37CABB" w14:textId="77777777" w:rsidR="00AF58F2" w:rsidRDefault="00AF58F2" w:rsidP="00C54A39">
      <w:pPr>
        <w:pStyle w:val="BodyText"/>
      </w:pPr>
    </w:p>
    <w:p w14:paraId="2AB7F3C7" w14:textId="77777777" w:rsidR="00F77145" w:rsidRDefault="00F77145" w:rsidP="00C54A39">
      <w:pPr>
        <w:pStyle w:val="BodyText"/>
        <w:sectPr w:rsidR="00F77145" w:rsidSect="0079611A">
          <w:pgSz w:w="16839" w:h="11907" w:orient="landscape" w:code="9"/>
          <w:pgMar w:top="1418" w:right="1701" w:bottom="709" w:left="1701" w:header="567" w:footer="567" w:gutter="0"/>
          <w:cols w:space="708"/>
          <w:docGrid w:linePitch="360"/>
        </w:sectPr>
      </w:pPr>
    </w:p>
    <w:p w14:paraId="680D6A69" w14:textId="63F9C0B0" w:rsidR="00A05911" w:rsidRDefault="00A05911" w:rsidP="00AF58F2">
      <w:pPr>
        <w:pStyle w:val="Heading2"/>
        <w:rPr>
          <w:rFonts w:hint="eastAsia"/>
        </w:rPr>
      </w:pPr>
      <w:bookmarkStart w:id="124" w:name="xchp0043"/>
      <w:bookmarkStart w:id="125" w:name="_Toc169103606"/>
      <w:bookmarkStart w:id="126" w:name="_Ref161603726"/>
      <w:bookmarkEnd w:id="124"/>
      <w:r>
        <w:lastRenderedPageBreak/>
        <w:t>Scheme Development – Facilitating Measures</w:t>
      </w:r>
      <w:bookmarkEnd w:id="125"/>
    </w:p>
    <w:p w14:paraId="39ACA061" w14:textId="37A5A08F" w:rsidR="00AF58F2" w:rsidRDefault="00AF58F2" w:rsidP="008B222B">
      <w:pPr>
        <w:pStyle w:val="Heading3"/>
        <w:rPr>
          <w:rFonts w:hint="eastAsia"/>
        </w:rPr>
      </w:pPr>
      <w:r>
        <w:t xml:space="preserve">GB Data Exchange Development for Network Operators </w:t>
      </w:r>
    </w:p>
    <w:p w14:paraId="20559CD1" w14:textId="77777777" w:rsidR="00AF58F2" w:rsidRPr="005211E4" w:rsidRDefault="00AF58F2" w:rsidP="008B222B">
      <w:pPr>
        <w:pStyle w:val="Heading4"/>
      </w:pPr>
      <w:r>
        <w:t>Grid &amp; Distribution codes</w:t>
      </w:r>
    </w:p>
    <w:p w14:paraId="0F6DCE2D" w14:textId="77777777" w:rsidR="00AF58F2" w:rsidRPr="00EE7F19" w:rsidRDefault="00AF58F2" w:rsidP="00AF58F2">
      <w:pPr>
        <w:jc w:val="both"/>
        <w:rPr>
          <w:i/>
          <w:iCs/>
        </w:rPr>
      </w:pPr>
      <w:r w:rsidRPr="00EE7F19">
        <w:t>The most recent issues of The Grid Code (Issue 6, Revision 20) and The Distribution Code (Issue 55), both published on 15</w:t>
      </w:r>
      <w:r w:rsidRPr="00EE7F19">
        <w:rPr>
          <w:vertAlign w:val="superscript"/>
        </w:rPr>
        <w:t>th</w:t>
      </w:r>
      <w:r w:rsidRPr="00EE7F19">
        <w:t xml:space="preserve"> December 2023, provide the foundations of data sharing between GB TSOs and DSOs/DNOs. For example, in the grid code, PC.A.2.5.4.2 says “</w:t>
      </w:r>
      <w:r w:rsidRPr="00EE7F19">
        <w:rPr>
          <w:i/>
          <w:iCs/>
        </w:rPr>
        <w:t>Network Operators shall provide the following data items (</w:t>
      </w:r>
      <w:r w:rsidRPr="00EE7F19">
        <w:t>to the TSO</w:t>
      </w:r>
      <w:r w:rsidRPr="00EE7F19">
        <w:rPr>
          <w:i/>
          <w:iCs/>
        </w:rPr>
        <w:t xml:space="preserve">) in respect of each Interface Point within their User System: </w:t>
      </w:r>
    </w:p>
    <w:p w14:paraId="028B5C6F" w14:textId="77777777" w:rsidR="00AF58F2" w:rsidRPr="00EE7F19" w:rsidRDefault="00AF58F2" w:rsidP="00AF58F2">
      <w:pPr>
        <w:pStyle w:val="ListParagraph"/>
        <w:numPr>
          <w:ilvl w:val="0"/>
          <w:numId w:val="11"/>
        </w:numPr>
        <w:spacing w:before="120" w:after="120" w:line="276" w:lineRule="auto"/>
        <w:jc w:val="both"/>
        <w:rPr>
          <w:i/>
          <w:iCs/>
        </w:rPr>
      </w:pPr>
      <w:r w:rsidRPr="00EE7F19">
        <w:rPr>
          <w:i/>
          <w:iCs/>
        </w:rPr>
        <w:t xml:space="preserve">Maximum Export Capacity; </w:t>
      </w:r>
    </w:p>
    <w:p w14:paraId="3765B7C3" w14:textId="77777777" w:rsidR="00AF58F2" w:rsidRPr="00EE7F19" w:rsidRDefault="00AF58F2" w:rsidP="00AF58F2">
      <w:pPr>
        <w:pStyle w:val="ListParagraph"/>
        <w:numPr>
          <w:ilvl w:val="0"/>
          <w:numId w:val="11"/>
        </w:numPr>
        <w:spacing w:before="120" w:after="120" w:line="276" w:lineRule="auto"/>
        <w:jc w:val="both"/>
        <w:rPr>
          <w:i/>
          <w:iCs/>
        </w:rPr>
      </w:pPr>
      <w:r w:rsidRPr="00EE7F19">
        <w:rPr>
          <w:i/>
          <w:iCs/>
        </w:rPr>
        <w:t xml:space="preserve">Maximum Import Capacity; and, </w:t>
      </w:r>
    </w:p>
    <w:p w14:paraId="5447787A" w14:textId="77777777" w:rsidR="00AF58F2" w:rsidRPr="00EE7F19" w:rsidRDefault="00AF58F2" w:rsidP="00AF58F2">
      <w:pPr>
        <w:pStyle w:val="ListParagraph"/>
        <w:numPr>
          <w:ilvl w:val="0"/>
          <w:numId w:val="11"/>
        </w:numPr>
        <w:spacing w:before="120" w:after="120" w:line="276" w:lineRule="auto"/>
        <w:jc w:val="both"/>
      </w:pPr>
      <w:r w:rsidRPr="00EE7F19">
        <w:rPr>
          <w:i/>
          <w:iCs/>
        </w:rPr>
        <w:t>Interface Point Target Voltage/Power Factor</w:t>
      </w:r>
      <w:r w:rsidRPr="00EE7F19">
        <w:t xml:space="preserve"> ”</w:t>
      </w:r>
    </w:p>
    <w:p w14:paraId="54E5B97C" w14:textId="77777777" w:rsidR="00AF58F2" w:rsidRPr="00EE7F19" w:rsidRDefault="00AF58F2" w:rsidP="00AF58F2">
      <w:pPr>
        <w:pStyle w:val="BodyText"/>
        <w:jc w:val="both"/>
        <w:rPr>
          <w:i/>
          <w:iCs/>
          <w:sz w:val="22"/>
        </w:rPr>
      </w:pPr>
      <w:r w:rsidRPr="00EE7F19">
        <w:rPr>
          <w:sz w:val="22"/>
        </w:rPr>
        <w:t>Whereas, an example of data sharing clarifications from the distribution code is as follows: “</w:t>
      </w:r>
      <w:r w:rsidRPr="00EE7F19">
        <w:rPr>
          <w:i/>
          <w:iCs/>
          <w:sz w:val="22"/>
        </w:rPr>
        <w:t>The DNO will co-ordinate all Demand forecast information for each Grid Supply Point to meet the requirements of the Grid Code. The DNO will aggregate forecast information provided by Users, where appropriate, and provide forecast information to NGESO where the Demand, or change in Demand, is equal to or greater than the Demand Control Notification Level at any DNO Connection Point.”</w:t>
      </w:r>
    </w:p>
    <w:p w14:paraId="0C09A9BC" w14:textId="77777777" w:rsidR="00AF58F2" w:rsidRPr="005211E4" w:rsidRDefault="00AF58F2" w:rsidP="00AF58F2">
      <w:pPr>
        <w:pStyle w:val="Heading3"/>
        <w:rPr>
          <w:rFonts w:hint="eastAsia"/>
        </w:rPr>
      </w:pPr>
      <w:r>
        <w:t>Open Networks Project</w:t>
      </w:r>
    </w:p>
    <w:p w14:paraId="69C1430C" w14:textId="77777777" w:rsidR="00AF58F2" w:rsidRPr="00EE7F19" w:rsidRDefault="00AF58F2" w:rsidP="00AF58F2">
      <w:pPr>
        <w:pStyle w:val="BodyText"/>
        <w:jc w:val="both"/>
        <w:rPr>
          <w:sz w:val="22"/>
        </w:rPr>
      </w:pPr>
      <w:r w:rsidRPr="00EE7F19">
        <w:rPr>
          <w:sz w:val="22"/>
        </w:rPr>
        <w:t>The Open Networks programme was run by the ENA between 2017-2021 to aid in the “</w:t>
      </w:r>
      <w:r w:rsidRPr="00EE7F19">
        <w:rPr>
          <w:i/>
          <w:iCs/>
          <w:sz w:val="22"/>
        </w:rPr>
        <w:t xml:space="preserve">transition to a smart, flexible system”,  </w:t>
      </w:r>
      <w:r w:rsidRPr="00EE7F19">
        <w:rPr>
          <w:sz w:val="22"/>
        </w:rPr>
        <w:t xml:space="preserve">a notable part of which has been the improvements in data sharing and publishing. In February 2022, the ENA published their “Proposal for Operational Data to be shared by DNOs” document. </w:t>
      </w:r>
    </w:p>
    <w:p w14:paraId="36361494" w14:textId="470D4865" w:rsidR="00AF58F2" w:rsidRPr="00EE7F19" w:rsidRDefault="00AF58F2" w:rsidP="00AF58F2">
      <w:pPr>
        <w:pStyle w:val="BodyText"/>
        <w:jc w:val="both"/>
        <w:rPr>
          <w:sz w:val="22"/>
        </w:rPr>
      </w:pPr>
      <w:r w:rsidRPr="00EE7F19">
        <w:rPr>
          <w:sz w:val="22"/>
        </w:rPr>
        <w:t>This document summarises current data sharing practices, such as Long Term Development Statements, Network Capacity Maps etc, and identifies potential improvements and recommendations. However, this tiggered a response letter from Ofgem dated 2</w:t>
      </w:r>
      <w:r w:rsidRPr="00EE7F19">
        <w:rPr>
          <w:sz w:val="22"/>
          <w:vertAlign w:val="superscript"/>
        </w:rPr>
        <w:t>nd</w:t>
      </w:r>
      <w:r w:rsidRPr="00EE7F19">
        <w:rPr>
          <w:sz w:val="22"/>
        </w:rPr>
        <w:t xml:space="preserve"> March 2022 (</w:t>
      </w:r>
      <w:hyperlink r:id="rId66" w:history="1">
        <w:r w:rsidRPr="00EE7F19">
          <w:rPr>
            <w:rStyle w:val="Hyperlink"/>
            <w:sz w:val="22"/>
          </w:rPr>
          <w:t>Open letter - Operational data sharing commitments from network and system operators (ofgem.gov.uk)</w:t>
        </w:r>
      </w:hyperlink>
      <w:r w:rsidRPr="00EE7F19">
        <w:rPr>
          <w:sz w:val="22"/>
        </w:rPr>
        <w:t>), in which it recommended further data sharing such as DFES and DNOA documentation. However these documents focus primarily on data sharing with customers and data users as opposed to with each other.</w:t>
      </w:r>
    </w:p>
    <w:p w14:paraId="53C036D9" w14:textId="68C843EA" w:rsidR="00AF58F2" w:rsidRPr="00EE7F19" w:rsidRDefault="00AF58F2" w:rsidP="00AF58F2">
      <w:pPr>
        <w:pStyle w:val="BodyText"/>
        <w:jc w:val="both"/>
        <w:rPr>
          <w:sz w:val="22"/>
        </w:rPr>
      </w:pPr>
      <w:r w:rsidRPr="00EE7F19">
        <w:rPr>
          <w:sz w:val="22"/>
        </w:rPr>
        <w:t>In October 2018, the ENA published a report titled “Data Exchange in Planning Timescales; Data Scope - Final Report” (</w:t>
      </w:r>
      <w:hyperlink r:id="rId67" w:history="1">
        <w:r w:rsidRPr="00EE7F19">
          <w:rPr>
            <w:rStyle w:val="Hyperlink"/>
            <w:sz w:val="22"/>
          </w:rPr>
          <w:t>ENA Open Networks Template (nationalgrideso.com)</w:t>
        </w:r>
      </w:hyperlink>
      <w:r w:rsidRPr="00EE7F19">
        <w:rPr>
          <w:sz w:val="22"/>
        </w:rPr>
        <w:t>), in which proposals relating to data sharing between Transmission and Distribution System/Network Operators, both in terms of timeframes and data content, were presented. Proposed increased data shares included time of peak and minimum demand and further details on sub-1MW embedded generation.</w:t>
      </w:r>
    </w:p>
    <w:p w14:paraId="10050ECF" w14:textId="77777777" w:rsidR="00AF58F2" w:rsidRDefault="00AF58F2" w:rsidP="008B222B">
      <w:pPr>
        <w:pStyle w:val="Heading3"/>
        <w:rPr>
          <w:rFonts w:hint="eastAsia"/>
        </w:rPr>
      </w:pPr>
      <w:r>
        <w:t>Data Standardisation</w:t>
      </w:r>
    </w:p>
    <w:p w14:paraId="2D15C4DC" w14:textId="77777777" w:rsidR="00AF58F2" w:rsidRPr="005E3D6D" w:rsidRDefault="00AF58F2" w:rsidP="00AF58F2">
      <w:pPr>
        <w:pStyle w:val="BodyText"/>
        <w:jc w:val="both"/>
        <w:rPr>
          <w:sz w:val="22"/>
        </w:rPr>
      </w:pPr>
      <w:r w:rsidRPr="005E3D6D">
        <w:rPr>
          <w:sz w:val="22"/>
        </w:rPr>
        <w:t>The Energy Data Taskforce (EDTF) was commissioned by the UK Government, Ofgem and Innovate UK to develop an integrated data and digital strategy that helps unlock the opportunities of a modern, decarbonised and decentralised Energy System for the benefit of consumers. It was run by Energy Systems Catapult.</w:t>
      </w:r>
    </w:p>
    <w:p w14:paraId="372E0576" w14:textId="77777777" w:rsidR="00AF58F2" w:rsidRPr="005E3D6D" w:rsidRDefault="00AF58F2" w:rsidP="00AF58F2">
      <w:pPr>
        <w:spacing w:before="0" w:after="0"/>
        <w:jc w:val="both"/>
        <w:rPr>
          <w:rFonts w:eastAsia="Times New Roman" w:cs="Arial"/>
          <w:color w:val="0563C1"/>
          <w:u w:val="single"/>
          <w:lang w:eastAsia="en-GB"/>
        </w:rPr>
      </w:pPr>
      <w:r w:rsidRPr="005E3D6D">
        <w:lastRenderedPageBreak/>
        <w:t>In 2019, Energy Strategy Catapult published an independent report titled  “A strategy for a Modern Digitalised Energy System”. Within this document</w:t>
      </w:r>
      <w:r>
        <w:rPr>
          <w:rStyle w:val="FootnoteReference"/>
        </w:rPr>
        <w:footnoteReference w:id="18"/>
      </w:r>
      <w:r w:rsidRPr="005E3D6D">
        <w:t xml:space="preserve"> (), the taskforce set out a number of recommendations, including:</w:t>
      </w:r>
    </w:p>
    <w:p w14:paraId="7B945C07" w14:textId="77777777" w:rsidR="00AF58F2" w:rsidRPr="005E3D6D" w:rsidRDefault="00AF58F2" w:rsidP="00AF58F2">
      <w:pPr>
        <w:pStyle w:val="ListBullet"/>
        <w:jc w:val="both"/>
        <w:rPr>
          <w:sz w:val="22"/>
        </w:rPr>
      </w:pPr>
      <w:r w:rsidRPr="005E3D6D">
        <w:rPr>
          <w:sz w:val="22"/>
        </w:rPr>
        <w:t>The Government &amp; Ofgem should direct the sector to become digitalised.</w:t>
      </w:r>
    </w:p>
    <w:p w14:paraId="059B626C" w14:textId="77777777" w:rsidR="00AF58F2" w:rsidRPr="005E3D6D" w:rsidRDefault="00AF58F2" w:rsidP="00AF58F2">
      <w:pPr>
        <w:pStyle w:val="ListBullet"/>
        <w:jc w:val="both"/>
        <w:rPr>
          <w:sz w:val="22"/>
        </w:rPr>
      </w:pPr>
      <w:r w:rsidRPr="005E3D6D">
        <w:rPr>
          <w:sz w:val="22"/>
        </w:rPr>
        <w:t>Network &amp; System Operators should adopt the approach that energy system data is “presumed open”.</w:t>
      </w:r>
    </w:p>
    <w:p w14:paraId="351B6FAC" w14:textId="77777777" w:rsidR="00AF58F2" w:rsidRPr="005E3D6D" w:rsidRDefault="00AF58F2" w:rsidP="00AF58F2">
      <w:pPr>
        <w:pStyle w:val="ListBullet"/>
        <w:jc w:val="both"/>
        <w:rPr>
          <w:sz w:val="22"/>
        </w:rPr>
      </w:pPr>
      <w:r w:rsidRPr="005E3D6D">
        <w:rPr>
          <w:sz w:val="22"/>
        </w:rPr>
        <w:t>A data catalogue should be established to provide visibility through standardised metadata.</w:t>
      </w:r>
    </w:p>
    <w:p w14:paraId="7897FA4A" w14:textId="77777777" w:rsidR="00AF58F2" w:rsidRPr="005E3D6D" w:rsidRDefault="00AF58F2" w:rsidP="00AF58F2">
      <w:pPr>
        <w:pStyle w:val="ListBullet"/>
        <w:jc w:val="both"/>
        <w:rPr>
          <w:sz w:val="22"/>
        </w:rPr>
      </w:pPr>
      <w:r w:rsidRPr="005E3D6D">
        <w:rPr>
          <w:sz w:val="22"/>
        </w:rPr>
        <w:t>An asset registration strategy should be established coordinate registration of energy assets.</w:t>
      </w:r>
    </w:p>
    <w:p w14:paraId="7969DCCB" w14:textId="77777777" w:rsidR="00AF58F2" w:rsidRPr="005E3D6D" w:rsidRDefault="00AF58F2" w:rsidP="00AF58F2">
      <w:pPr>
        <w:pStyle w:val="ListBullet"/>
        <w:jc w:val="both"/>
        <w:rPr>
          <w:sz w:val="22"/>
        </w:rPr>
      </w:pPr>
      <w:r w:rsidRPr="005E3D6D">
        <w:rPr>
          <w:sz w:val="22"/>
        </w:rPr>
        <w:t>A unified digital system map of the UK’s energy system should be established.</w:t>
      </w:r>
    </w:p>
    <w:p w14:paraId="6D4857F2" w14:textId="3971550A" w:rsidR="00AF58F2" w:rsidRPr="005E3D6D" w:rsidRDefault="00AF58F2" w:rsidP="00AF58F2">
      <w:pPr>
        <w:pStyle w:val="BodyText"/>
        <w:jc w:val="both"/>
        <w:rPr>
          <w:sz w:val="22"/>
        </w:rPr>
      </w:pPr>
      <w:r w:rsidRPr="005E3D6D">
        <w:rPr>
          <w:sz w:val="22"/>
        </w:rPr>
        <w:t>Building upon these recommendations, Ofgem went on to publish their Digitalisation Strategy and Action Plan (DSAP) and Data Best Practice (DBP)</w:t>
      </w:r>
      <w:r>
        <w:rPr>
          <w:rStyle w:val="FootnoteReference"/>
          <w:sz w:val="22"/>
        </w:rPr>
        <w:footnoteReference w:id="19"/>
      </w:r>
      <w:r w:rsidRPr="005E3D6D">
        <w:rPr>
          <w:sz w:val="22"/>
        </w:rPr>
        <w:t xml:space="preserve"> Guidance documents in November 2021. The DSAP guidance (</w:t>
      </w:r>
      <w:hyperlink r:id="rId68" w:history="1">
        <w:r w:rsidRPr="005E3D6D">
          <w:rPr>
            <w:rStyle w:val="Hyperlink"/>
            <w:sz w:val="22"/>
          </w:rPr>
          <w:t>Digitalisation_Strategy_Action_Plan_Guidance_v1.pdf (ofgem.gov.uk)</w:t>
        </w:r>
      </w:hyperlink>
      <w:r w:rsidRPr="005E3D6D">
        <w:rPr>
          <w:sz w:val="22"/>
        </w:rPr>
        <w:t>)</w:t>
      </w:r>
      <w:r>
        <w:rPr>
          <w:sz w:val="22"/>
        </w:rPr>
        <w:t xml:space="preserve"> </w:t>
      </w:r>
      <w:r w:rsidRPr="005E3D6D">
        <w:rPr>
          <w:sz w:val="22"/>
        </w:rPr>
        <w:t>was summarised into 7 key points:</w:t>
      </w:r>
    </w:p>
    <w:p w14:paraId="0B62D707" w14:textId="77777777" w:rsidR="00AF58F2" w:rsidRPr="005E3D6D" w:rsidRDefault="00AF58F2" w:rsidP="00AF58F2">
      <w:pPr>
        <w:pStyle w:val="ListBullet2"/>
        <w:ind w:left="644" w:hanging="360"/>
        <w:jc w:val="both"/>
        <w:rPr>
          <w:sz w:val="22"/>
        </w:rPr>
      </w:pPr>
      <w:r w:rsidRPr="005E3D6D">
        <w:rPr>
          <w:sz w:val="22"/>
        </w:rPr>
        <w:t>Prioritise providing benefits to the stakeholders who pay for the Products and Services as well as benefits that are in the Public Interest</w:t>
      </w:r>
      <w:r>
        <w:rPr>
          <w:sz w:val="22"/>
        </w:rPr>
        <w:t>.</w:t>
      </w:r>
    </w:p>
    <w:p w14:paraId="69DFE19C" w14:textId="77777777" w:rsidR="00AF58F2" w:rsidRPr="005E3D6D" w:rsidRDefault="00AF58F2" w:rsidP="00AF58F2">
      <w:pPr>
        <w:pStyle w:val="ListBullet2"/>
        <w:ind w:left="644" w:hanging="360"/>
        <w:jc w:val="both"/>
        <w:rPr>
          <w:sz w:val="22"/>
        </w:rPr>
      </w:pPr>
      <w:r w:rsidRPr="005E3D6D">
        <w:rPr>
          <w:sz w:val="22"/>
        </w:rPr>
        <w:t>Ensure Products and Services work towards a defined vision</w:t>
      </w:r>
      <w:r>
        <w:rPr>
          <w:sz w:val="22"/>
        </w:rPr>
        <w:t>.</w:t>
      </w:r>
    </w:p>
    <w:p w14:paraId="4CDF151B" w14:textId="77777777" w:rsidR="00AF58F2" w:rsidRPr="005E3D6D" w:rsidRDefault="00AF58F2" w:rsidP="00AF58F2">
      <w:pPr>
        <w:pStyle w:val="ListBullet2"/>
        <w:ind w:left="644" w:hanging="360"/>
        <w:jc w:val="both"/>
        <w:rPr>
          <w:sz w:val="22"/>
        </w:rPr>
      </w:pPr>
      <w:r w:rsidRPr="005E3D6D">
        <w:rPr>
          <w:sz w:val="22"/>
        </w:rPr>
        <w:t>Take full advantage of opportunities to deliver benefits early and to iterate improvements to Products and Services</w:t>
      </w:r>
      <w:r>
        <w:rPr>
          <w:sz w:val="22"/>
        </w:rPr>
        <w:t>.</w:t>
      </w:r>
    </w:p>
    <w:p w14:paraId="25399B2E" w14:textId="77777777" w:rsidR="00AF58F2" w:rsidRPr="005E3D6D" w:rsidRDefault="00AF58F2" w:rsidP="00AF58F2">
      <w:pPr>
        <w:pStyle w:val="ListBullet2"/>
        <w:ind w:left="644" w:hanging="360"/>
        <w:jc w:val="both"/>
        <w:rPr>
          <w:sz w:val="22"/>
        </w:rPr>
      </w:pPr>
      <w:r w:rsidRPr="005E3D6D">
        <w:rPr>
          <w:sz w:val="22"/>
        </w:rPr>
        <w:t>Enable stakeholders to understand the Products and Services, the status of their delivery and how to access them</w:t>
      </w:r>
      <w:r>
        <w:rPr>
          <w:sz w:val="22"/>
        </w:rPr>
        <w:t>.</w:t>
      </w:r>
    </w:p>
    <w:p w14:paraId="2E02FC8B" w14:textId="77777777" w:rsidR="00AF58F2" w:rsidRPr="005E3D6D" w:rsidRDefault="00AF58F2" w:rsidP="00AF58F2">
      <w:pPr>
        <w:pStyle w:val="ListBullet2"/>
        <w:ind w:left="644" w:hanging="360"/>
        <w:jc w:val="both"/>
        <w:rPr>
          <w:sz w:val="22"/>
        </w:rPr>
      </w:pPr>
      <w:r w:rsidRPr="005E3D6D">
        <w:rPr>
          <w:sz w:val="22"/>
        </w:rPr>
        <w:t>Ensure visibility about the nature and status of actions in the Digitalisation Action Plan</w:t>
      </w:r>
      <w:r>
        <w:rPr>
          <w:sz w:val="22"/>
        </w:rPr>
        <w:t>.</w:t>
      </w:r>
    </w:p>
    <w:p w14:paraId="439F2940" w14:textId="77777777" w:rsidR="00AF58F2" w:rsidRPr="005E3D6D" w:rsidRDefault="00AF58F2" w:rsidP="00AF58F2">
      <w:pPr>
        <w:pStyle w:val="ListBullet2"/>
        <w:ind w:left="644" w:hanging="360"/>
        <w:jc w:val="both"/>
        <w:rPr>
          <w:sz w:val="22"/>
        </w:rPr>
      </w:pPr>
      <w:r w:rsidRPr="005E3D6D">
        <w:rPr>
          <w:sz w:val="22"/>
        </w:rPr>
        <w:t>Ensure there is a shared understanding of how success and performance is measured</w:t>
      </w:r>
      <w:r>
        <w:rPr>
          <w:sz w:val="22"/>
        </w:rPr>
        <w:t>.</w:t>
      </w:r>
    </w:p>
    <w:p w14:paraId="4BFE6466" w14:textId="77777777" w:rsidR="00AF58F2" w:rsidRPr="005E3D6D" w:rsidRDefault="00AF58F2" w:rsidP="00AF58F2">
      <w:pPr>
        <w:pStyle w:val="ListBullet2"/>
        <w:ind w:left="644" w:hanging="360"/>
        <w:jc w:val="both"/>
        <w:rPr>
          <w:sz w:val="22"/>
        </w:rPr>
      </w:pPr>
      <w:r w:rsidRPr="005E3D6D">
        <w:rPr>
          <w:sz w:val="22"/>
        </w:rPr>
        <w:t>Coordinate with the wider ecosystem of Products and Services</w:t>
      </w:r>
      <w:r>
        <w:rPr>
          <w:sz w:val="22"/>
        </w:rPr>
        <w:t>.</w:t>
      </w:r>
    </w:p>
    <w:p w14:paraId="795E8953" w14:textId="77777777" w:rsidR="00AF58F2" w:rsidRPr="005E3D6D" w:rsidRDefault="00AF58F2" w:rsidP="00AF58F2">
      <w:pPr>
        <w:pStyle w:val="BodyText"/>
        <w:jc w:val="both"/>
        <w:rPr>
          <w:sz w:val="22"/>
        </w:rPr>
      </w:pPr>
      <w:r w:rsidRPr="005E3D6D">
        <w:rPr>
          <w:sz w:val="22"/>
        </w:rPr>
        <w:t>Meanwhile, the DBP document outlined 11 Data Best Practice principles as follows:</w:t>
      </w:r>
    </w:p>
    <w:p w14:paraId="3AC7210D" w14:textId="77777777" w:rsidR="00AF58F2" w:rsidRPr="005E3D6D" w:rsidRDefault="00AF58F2" w:rsidP="00AF58F2">
      <w:pPr>
        <w:pStyle w:val="ListBullet2"/>
        <w:numPr>
          <w:ilvl w:val="1"/>
          <w:numId w:val="12"/>
        </w:numPr>
        <w:ind w:left="644" w:hanging="360"/>
        <w:jc w:val="both"/>
        <w:rPr>
          <w:sz w:val="22"/>
        </w:rPr>
      </w:pPr>
      <w:r w:rsidRPr="005E3D6D">
        <w:rPr>
          <w:sz w:val="22"/>
        </w:rPr>
        <w:t>Identify the roles of stakeholders of Data Assets.</w:t>
      </w:r>
    </w:p>
    <w:p w14:paraId="044BB8C8" w14:textId="77777777" w:rsidR="00AF58F2" w:rsidRPr="005E3D6D" w:rsidRDefault="00AF58F2" w:rsidP="00AF58F2">
      <w:pPr>
        <w:pStyle w:val="ListBullet2"/>
        <w:numPr>
          <w:ilvl w:val="1"/>
          <w:numId w:val="12"/>
        </w:numPr>
        <w:ind w:left="644" w:hanging="360"/>
        <w:jc w:val="both"/>
        <w:rPr>
          <w:sz w:val="22"/>
        </w:rPr>
      </w:pPr>
      <w:r w:rsidRPr="005E3D6D">
        <w:rPr>
          <w:sz w:val="22"/>
        </w:rPr>
        <w:t>Use common terms within Data Assets, Metadata and supporting information.</w:t>
      </w:r>
    </w:p>
    <w:p w14:paraId="67FC87F4" w14:textId="77777777" w:rsidR="00AF58F2" w:rsidRPr="005E3D6D" w:rsidRDefault="00AF58F2" w:rsidP="00AF58F2">
      <w:pPr>
        <w:pStyle w:val="ListBullet2"/>
        <w:numPr>
          <w:ilvl w:val="1"/>
          <w:numId w:val="12"/>
        </w:numPr>
        <w:ind w:left="644" w:hanging="360"/>
        <w:jc w:val="both"/>
        <w:rPr>
          <w:sz w:val="22"/>
        </w:rPr>
      </w:pPr>
      <w:r w:rsidRPr="005E3D6D">
        <w:rPr>
          <w:sz w:val="22"/>
        </w:rPr>
        <w:t>Describe data accurately using industry standard Metadata.</w:t>
      </w:r>
    </w:p>
    <w:p w14:paraId="5DF8776D" w14:textId="77777777" w:rsidR="00AF58F2" w:rsidRPr="005E3D6D" w:rsidRDefault="00AF58F2" w:rsidP="00AF58F2">
      <w:pPr>
        <w:pStyle w:val="ListBullet2"/>
        <w:numPr>
          <w:ilvl w:val="1"/>
          <w:numId w:val="12"/>
        </w:numPr>
        <w:ind w:left="644" w:hanging="360"/>
        <w:jc w:val="both"/>
        <w:rPr>
          <w:sz w:val="22"/>
        </w:rPr>
      </w:pPr>
      <w:r w:rsidRPr="005E3D6D">
        <w:rPr>
          <w:sz w:val="22"/>
        </w:rPr>
        <w:t>Enable potential Data Users to understand Data Assets by providing supporting information.</w:t>
      </w:r>
    </w:p>
    <w:p w14:paraId="200A7DFF" w14:textId="77777777" w:rsidR="00AF58F2" w:rsidRPr="005E3D6D" w:rsidRDefault="00AF58F2" w:rsidP="00AF58F2">
      <w:pPr>
        <w:pStyle w:val="ListBullet2"/>
        <w:numPr>
          <w:ilvl w:val="1"/>
          <w:numId w:val="12"/>
        </w:numPr>
        <w:ind w:left="644" w:hanging="360"/>
        <w:jc w:val="both"/>
        <w:rPr>
          <w:sz w:val="22"/>
        </w:rPr>
      </w:pPr>
      <w:r w:rsidRPr="005E3D6D">
        <w:rPr>
          <w:sz w:val="22"/>
        </w:rPr>
        <w:t>Make Data Assets discoverable for potential Data Users.</w:t>
      </w:r>
    </w:p>
    <w:p w14:paraId="4D905A9B" w14:textId="77777777" w:rsidR="00AF58F2" w:rsidRPr="005E3D6D" w:rsidRDefault="00AF58F2" w:rsidP="00AF58F2">
      <w:pPr>
        <w:pStyle w:val="ListBullet2"/>
        <w:numPr>
          <w:ilvl w:val="1"/>
          <w:numId w:val="12"/>
        </w:numPr>
        <w:ind w:left="644" w:hanging="360"/>
        <w:jc w:val="both"/>
        <w:rPr>
          <w:sz w:val="22"/>
        </w:rPr>
      </w:pPr>
      <w:r w:rsidRPr="005E3D6D">
        <w:rPr>
          <w:sz w:val="22"/>
        </w:rPr>
        <w:t>Learn and deliver to the needs of current and prospective Data Users.</w:t>
      </w:r>
    </w:p>
    <w:p w14:paraId="35F0C446" w14:textId="77777777" w:rsidR="00AF58F2" w:rsidRPr="005E3D6D" w:rsidRDefault="00AF58F2" w:rsidP="00AF58F2">
      <w:pPr>
        <w:pStyle w:val="ListBullet2"/>
        <w:numPr>
          <w:ilvl w:val="1"/>
          <w:numId w:val="12"/>
        </w:numPr>
        <w:ind w:left="644" w:hanging="360"/>
        <w:jc w:val="both"/>
        <w:rPr>
          <w:sz w:val="22"/>
        </w:rPr>
      </w:pPr>
      <w:r w:rsidRPr="005E3D6D">
        <w:rPr>
          <w:sz w:val="22"/>
        </w:rPr>
        <w:t>Ensure data quality maintenance and improvement is prioritised by Data User needs.</w:t>
      </w:r>
    </w:p>
    <w:p w14:paraId="70A694B5" w14:textId="77777777" w:rsidR="00AF58F2" w:rsidRPr="005E3D6D" w:rsidRDefault="00AF58F2" w:rsidP="00AF58F2">
      <w:pPr>
        <w:pStyle w:val="ListBullet2"/>
        <w:numPr>
          <w:ilvl w:val="1"/>
          <w:numId w:val="12"/>
        </w:numPr>
        <w:ind w:left="644" w:hanging="360"/>
        <w:jc w:val="both"/>
        <w:rPr>
          <w:sz w:val="22"/>
        </w:rPr>
      </w:pPr>
      <w:r w:rsidRPr="005E3D6D">
        <w:rPr>
          <w:sz w:val="22"/>
        </w:rPr>
        <w:t>Ensure Data Assets are interoperable with Data Assets from other data and digital services.</w:t>
      </w:r>
    </w:p>
    <w:p w14:paraId="41A3D772" w14:textId="77777777" w:rsidR="00AF58F2" w:rsidRPr="005E3D6D" w:rsidRDefault="00AF58F2" w:rsidP="00AF58F2">
      <w:pPr>
        <w:pStyle w:val="ListBullet2"/>
        <w:numPr>
          <w:ilvl w:val="1"/>
          <w:numId w:val="12"/>
        </w:numPr>
        <w:ind w:left="644" w:hanging="360"/>
        <w:jc w:val="both"/>
        <w:rPr>
          <w:sz w:val="22"/>
        </w:rPr>
      </w:pPr>
      <w:r w:rsidRPr="005E3D6D">
        <w:rPr>
          <w:sz w:val="22"/>
        </w:rPr>
        <w:t>Protect Data Assets and systems in accordance with Security, Privacy and Resilience (SPaR) best practice.</w:t>
      </w:r>
    </w:p>
    <w:p w14:paraId="458CF546" w14:textId="77777777" w:rsidR="00AF58F2" w:rsidRPr="005E3D6D" w:rsidRDefault="00AF58F2" w:rsidP="00AF58F2">
      <w:pPr>
        <w:pStyle w:val="ListBullet2"/>
        <w:numPr>
          <w:ilvl w:val="1"/>
          <w:numId w:val="12"/>
        </w:numPr>
        <w:ind w:left="644" w:hanging="360"/>
        <w:jc w:val="both"/>
        <w:rPr>
          <w:sz w:val="22"/>
        </w:rPr>
      </w:pPr>
      <w:r w:rsidRPr="005E3D6D">
        <w:rPr>
          <w:sz w:val="22"/>
        </w:rPr>
        <w:t>Store, archive and provide access to Data Assets in ways that ensure sustained benefits.</w:t>
      </w:r>
    </w:p>
    <w:p w14:paraId="4BAA557F" w14:textId="77777777" w:rsidR="00AF58F2" w:rsidRPr="005E3D6D" w:rsidRDefault="00AF58F2" w:rsidP="00AF58F2">
      <w:pPr>
        <w:pStyle w:val="ListBullet2"/>
        <w:numPr>
          <w:ilvl w:val="1"/>
          <w:numId w:val="12"/>
        </w:numPr>
        <w:ind w:left="644" w:hanging="360"/>
        <w:jc w:val="both"/>
        <w:rPr>
          <w:sz w:val="22"/>
        </w:rPr>
      </w:pPr>
      <w:r w:rsidRPr="005E3D6D">
        <w:rPr>
          <w:sz w:val="22"/>
        </w:rPr>
        <w:t>Treat all Data Assets, their associated Metadata and Software Scripts used to process Data Assets as Presumed Open.</w:t>
      </w:r>
    </w:p>
    <w:p w14:paraId="609EC586" w14:textId="77777777" w:rsidR="00AF58F2" w:rsidRPr="005E3D6D" w:rsidRDefault="00AF58F2" w:rsidP="00AF58F2">
      <w:pPr>
        <w:pStyle w:val="BodyText"/>
        <w:jc w:val="both"/>
        <w:rPr>
          <w:sz w:val="22"/>
        </w:rPr>
      </w:pPr>
      <w:r w:rsidRPr="005E3D6D">
        <w:rPr>
          <w:sz w:val="22"/>
        </w:rPr>
        <w:lastRenderedPageBreak/>
        <w:t>These 2 guidance documents attempt to standardise digitalisation and data practices across the DNOs to maximise the effectiveness of the collected data for consumers, stakeholders and public interests alike.</w:t>
      </w:r>
    </w:p>
    <w:p w14:paraId="684E4571" w14:textId="77777777" w:rsidR="00AF58F2" w:rsidRDefault="00AF58F2" w:rsidP="00AF58F2">
      <w:pPr>
        <w:pStyle w:val="BodyText"/>
      </w:pPr>
    </w:p>
    <w:p w14:paraId="1DCB0161" w14:textId="77777777" w:rsidR="00AF58F2" w:rsidRDefault="00AF58F2" w:rsidP="008B222B">
      <w:pPr>
        <w:pStyle w:val="Heading3"/>
        <w:rPr>
          <w:rFonts w:hint="eastAsia"/>
        </w:rPr>
      </w:pPr>
      <w:r>
        <w:t>Examples from EU Innovation Programmes</w:t>
      </w:r>
    </w:p>
    <w:p w14:paraId="0506F146" w14:textId="77777777" w:rsidR="00AF58F2" w:rsidRPr="004F0F9C" w:rsidRDefault="00AF58F2" w:rsidP="008B222B">
      <w:pPr>
        <w:pStyle w:val="Heading4"/>
      </w:pPr>
      <w:r w:rsidRPr="004F0F9C">
        <w:t>German Demonstrator – EU-SysFlex</w:t>
      </w:r>
    </w:p>
    <w:p w14:paraId="7662B7E8" w14:textId="77777777" w:rsidR="00AF58F2" w:rsidRPr="000C49BC" w:rsidRDefault="00AF58F2" w:rsidP="00AF58F2">
      <w:pPr>
        <w:pStyle w:val="BodyText"/>
        <w:jc w:val="both"/>
        <w:rPr>
          <w:sz w:val="22"/>
        </w:rPr>
      </w:pPr>
      <w:r w:rsidRPr="000C49BC">
        <w:rPr>
          <w:sz w:val="22"/>
        </w:rPr>
        <w:t>The German demonstrator on the EU-S</w:t>
      </w:r>
      <w:r>
        <w:rPr>
          <w:sz w:val="22"/>
        </w:rPr>
        <w:t>ys</w:t>
      </w:r>
      <w:r w:rsidRPr="000C49BC">
        <w:rPr>
          <w:sz w:val="22"/>
        </w:rPr>
        <w:t>F</w:t>
      </w:r>
      <w:r>
        <w:rPr>
          <w:sz w:val="22"/>
        </w:rPr>
        <w:t>lex</w:t>
      </w:r>
      <w:r w:rsidRPr="000C49BC">
        <w:rPr>
          <w:sz w:val="22"/>
        </w:rPr>
        <w:t xml:space="preserve"> programme</w:t>
      </w:r>
      <w:r>
        <w:rPr>
          <w:rStyle w:val="FootnoteReference"/>
          <w:sz w:val="22"/>
        </w:rPr>
        <w:footnoteReference w:id="20"/>
      </w:r>
      <w:r w:rsidRPr="000C49BC">
        <w:rPr>
          <w:sz w:val="22"/>
        </w:rPr>
        <w:t xml:space="preserve"> focusses on a local first principle, where the TSO procures all flex</w:t>
      </w:r>
      <w:r>
        <w:rPr>
          <w:sz w:val="22"/>
        </w:rPr>
        <w:t>ibility</w:t>
      </w:r>
      <w:r w:rsidRPr="000C49BC">
        <w:rPr>
          <w:sz w:val="22"/>
        </w:rPr>
        <w:t xml:space="preserve"> services via the DSO.</w:t>
      </w:r>
    </w:p>
    <w:p w14:paraId="4436494D" w14:textId="7AB27FBC" w:rsidR="00AF58F2" w:rsidRDefault="00AF58F2" w:rsidP="00AF58F2">
      <w:pPr>
        <w:pStyle w:val="BodyText"/>
        <w:jc w:val="both"/>
        <w:rPr>
          <w:sz w:val="22"/>
        </w:rPr>
      </w:pPr>
      <w:r>
        <w:rPr>
          <w:sz w:val="22"/>
        </w:rPr>
        <w:t>The relationship between the system actors in the EU-SysFlex German demonstrator are shown in</w:t>
      </w:r>
      <w:r w:rsidR="002757EB">
        <w:rPr>
          <w:sz w:val="22"/>
        </w:rPr>
        <w:t xml:space="preserve"> </w:t>
      </w:r>
      <w:r w:rsidR="002757EB">
        <w:rPr>
          <w:sz w:val="22"/>
        </w:rPr>
        <w:fldChar w:fldCharType="begin"/>
      </w:r>
      <w:r w:rsidR="002757EB">
        <w:rPr>
          <w:sz w:val="22"/>
        </w:rPr>
        <w:instrText xml:space="preserve"> REF _Ref168904734 \h </w:instrText>
      </w:r>
      <w:r w:rsidR="002757EB">
        <w:rPr>
          <w:sz w:val="22"/>
        </w:rPr>
      </w:r>
      <w:r w:rsidR="002757EB">
        <w:rPr>
          <w:sz w:val="22"/>
        </w:rPr>
        <w:fldChar w:fldCharType="separate"/>
      </w:r>
      <w:r w:rsidR="00616CB5" w:rsidRPr="0039752D">
        <w:rPr>
          <w:b/>
          <w:noProof/>
          <w:sz w:val="20"/>
          <w:szCs w:val="18"/>
        </w:rPr>
        <w:t xml:space="preserve">Figure </w:t>
      </w:r>
      <w:r w:rsidR="00616CB5">
        <w:rPr>
          <w:b/>
          <w:noProof/>
          <w:sz w:val="20"/>
          <w:szCs w:val="18"/>
        </w:rPr>
        <w:t>4</w:t>
      </w:r>
      <w:r w:rsidR="00616CB5" w:rsidRPr="00D53D18">
        <w:rPr>
          <w:b/>
          <w:noProof/>
          <w:sz w:val="20"/>
          <w:szCs w:val="18"/>
        </w:rPr>
        <w:t>-</w:t>
      </w:r>
      <w:r w:rsidR="00616CB5">
        <w:rPr>
          <w:b/>
          <w:noProof/>
          <w:sz w:val="20"/>
          <w:szCs w:val="18"/>
        </w:rPr>
        <w:t>6</w:t>
      </w:r>
      <w:r w:rsidR="002757EB">
        <w:rPr>
          <w:sz w:val="22"/>
        </w:rPr>
        <w:fldChar w:fldCharType="end"/>
      </w:r>
      <w:r>
        <w:rPr>
          <w:sz w:val="22"/>
        </w:rPr>
        <w:t>. The demonstrator uses a customised version of the Common Information Model (CIM) for the majority of communications between the TSO, DSO, forecasting, optimisation and analytics (labelled as Software Platform). Custom data transfer protocols (based on IEC standards) are used between the DSO and the aggregator and field assets. The TSO accesses all distribution resources via the DSO, and does not have direct visibility or control of flexibility resources connected to the distribution network.</w:t>
      </w:r>
    </w:p>
    <w:p w14:paraId="28DCE0A7" w14:textId="77777777" w:rsidR="00AF58F2" w:rsidRDefault="00AF58F2" w:rsidP="00AF58F2">
      <w:pPr>
        <w:pStyle w:val="BodyText"/>
        <w:jc w:val="center"/>
        <w:rPr>
          <w:sz w:val="22"/>
        </w:rPr>
      </w:pPr>
      <w:r w:rsidRPr="000C49BC">
        <w:rPr>
          <w:noProof/>
          <w:sz w:val="22"/>
        </w:rPr>
        <w:drawing>
          <wp:inline distT="0" distB="0" distL="0" distR="0" wp14:anchorId="2C3454A2" wp14:editId="6E9F8B10">
            <wp:extent cx="5000630" cy="2788947"/>
            <wp:effectExtent l="0" t="0" r="0" b="0"/>
            <wp:docPr id="1857195655" name="Picture 1857195655" descr="A diagram of a software company&#10;&#10;Description automatically generated">
              <a:extLst xmlns:a="http://schemas.openxmlformats.org/drawingml/2006/main">
                <a:ext uri="{FF2B5EF4-FFF2-40B4-BE49-F238E27FC236}">
                  <a16:creationId xmlns:a16="http://schemas.microsoft.com/office/drawing/2014/main" id="{52C217CF-136C-F935-A215-830A33B90B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diagram of a software company&#10;&#10;Description automatically generated">
                      <a:extLst>
                        <a:ext uri="{FF2B5EF4-FFF2-40B4-BE49-F238E27FC236}">
                          <a16:creationId xmlns:a16="http://schemas.microsoft.com/office/drawing/2014/main" id="{52C217CF-136C-F935-A215-830A33B90BE6}"/>
                        </a:ext>
                      </a:extLst>
                    </pic:cNvPr>
                    <pic:cNvPicPr>
                      <a:picLocks noChangeAspect="1"/>
                    </pic:cNvPicPr>
                  </pic:nvPicPr>
                  <pic:blipFill>
                    <a:blip r:embed="rId69"/>
                    <a:stretch>
                      <a:fillRect/>
                    </a:stretch>
                  </pic:blipFill>
                  <pic:spPr>
                    <a:xfrm>
                      <a:off x="0" y="0"/>
                      <a:ext cx="5011089" cy="2794780"/>
                    </a:xfrm>
                    <a:prstGeom prst="rect">
                      <a:avLst/>
                    </a:prstGeom>
                  </pic:spPr>
                </pic:pic>
              </a:graphicData>
            </a:graphic>
          </wp:inline>
        </w:drawing>
      </w:r>
    </w:p>
    <w:p w14:paraId="3CA33784" w14:textId="752550D2" w:rsidR="00AF58F2" w:rsidRDefault="00AF58F2" w:rsidP="00AF58F2">
      <w:pPr>
        <w:pStyle w:val="BodyText"/>
        <w:jc w:val="center"/>
      </w:pPr>
      <w:bookmarkStart w:id="127" w:name="_Ref168904734"/>
      <w:r w:rsidRPr="0039752D">
        <w:rPr>
          <w:b/>
          <w:noProof/>
          <w:sz w:val="20"/>
          <w:szCs w:val="18"/>
        </w:rPr>
        <w:t xml:space="preserve">Figure </w:t>
      </w:r>
      <w:r w:rsidRPr="00D53D18">
        <w:rPr>
          <w:b/>
          <w:noProof/>
          <w:sz w:val="20"/>
          <w:szCs w:val="18"/>
        </w:rPr>
        <w:fldChar w:fldCharType="begin"/>
      </w:r>
      <w:r w:rsidRPr="00D53D18">
        <w:rPr>
          <w:b/>
          <w:noProof/>
          <w:sz w:val="20"/>
          <w:szCs w:val="18"/>
        </w:rPr>
        <w:instrText xml:space="preserve"> STYLEREF 1 \s  </w:instrText>
      </w:r>
      <w:r w:rsidRPr="00D53D18">
        <w:rPr>
          <w:b/>
          <w:noProof/>
          <w:sz w:val="20"/>
          <w:szCs w:val="18"/>
        </w:rPr>
        <w:fldChar w:fldCharType="separate"/>
      </w:r>
      <w:r w:rsidR="00616CB5">
        <w:rPr>
          <w:b/>
          <w:noProof/>
          <w:sz w:val="20"/>
          <w:szCs w:val="18"/>
        </w:rPr>
        <w:t>4</w:t>
      </w:r>
      <w:r w:rsidRPr="00D53D18">
        <w:rPr>
          <w:b/>
          <w:noProof/>
          <w:sz w:val="20"/>
          <w:szCs w:val="18"/>
        </w:rPr>
        <w:fldChar w:fldCharType="end"/>
      </w:r>
      <w:r w:rsidRPr="00D53D18">
        <w:rPr>
          <w:b/>
          <w:noProof/>
          <w:sz w:val="20"/>
          <w:szCs w:val="18"/>
        </w:rPr>
        <w:t>-</w:t>
      </w:r>
      <w:r w:rsidRPr="00D53D18">
        <w:rPr>
          <w:b/>
          <w:noProof/>
          <w:sz w:val="20"/>
          <w:szCs w:val="18"/>
        </w:rPr>
        <w:fldChar w:fldCharType="begin"/>
      </w:r>
      <w:r w:rsidRPr="00D53D18">
        <w:rPr>
          <w:b/>
          <w:noProof/>
          <w:sz w:val="20"/>
          <w:szCs w:val="18"/>
        </w:rPr>
        <w:instrText xml:space="preserve"> SEQ "Figure" \* ARABIC \s 1  </w:instrText>
      </w:r>
      <w:r w:rsidRPr="00D53D18">
        <w:rPr>
          <w:b/>
          <w:noProof/>
          <w:sz w:val="20"/>
          <w:szCs w:val="18"/>
        </w:rPr>
        <w:fldChar w:fldCharType="separate"/>
      </w:r>
      <w:r w:rsidR="00616CB5">
        <w:rPr>
          <w:b/>
          <w:noProof/>
          <w:sz w:val="20"/>
          <w:szCs w:val="18"/>
        </w:rPr>
        <w:t>6</w:t>
      </w:r>
      <w:r w:rsidRPr="00D53D18">
        <w:rPr>
          <w:b/>
          <w:noProof/>
          <w:sz w:val="20"/>
          <w:szCs w:val="18"/>
        </w:rPr>
        <w:fldChar w:fldCharType="end"/>
      </w:r>
      <w:bookmarkEnd w:id="127"/>
      <w:r w:rsidRPr="0039752D">
        <w:rPr>
          <w:b/>
          <w:noProof/>
          <w:sz w:val="20"/>
          <w:szCs w:val="18"/>
        </w:rPr>
        <w:t xml:space="preserve"> –</w:t>
      </w:r>
      <w:r w:rsidRPr="005C6D34">
        <w:rPr>
          <w:b/>
          <w:noProof/>
          <w:sz w:val="20"/>
          <w:szCs w:val="18"/>
        </w:rPr>
        <w:t xml:space="preserve"> </w:t>
      </w:r>
      <w:r>
        <w:rPr>
          <w:b/>
          <w:noProof/>
          <w:sz w:val="20"/>
          <w:szCs w:val="18"/>
        </w:rPr>
        <w:t>EU-SysFlex TSO-DSO Coordination German Demonstrator – Simplified Representation of System Actors and Data Exchanges</w:t>
      </w:r>
    </w:p>
    <w:p w14:paraId="366B528D" w14:textId="77777777" w:rsidR="00AF58F2" w:rsidRPr="009A2F95" w:rsidRDefault="00AF58F2" w:rsidP="00AF58F2">
      <w:pPr>
        <w:pStyle w:val="BodyText"/>
        <w:jc w:val="both"/>
        <w:rPr>
          <w:sz w:val="22"/>
        </w:rPr>
      </w:pPr>
      <w:r w:rsidRPr="009A2F95">
        <w:rPr>
          <w:sz w:val="22"/>
        </w:rPr>
        <w:t xml:space="preserve">EU-SysFlex programme emphasises the importance of data exchange and interoperability for delivering the coordination of flexibility services. </w:t>
      </w:r>
    </w:p>
    <w:p w14:paraId="4E4AC895" w14:textId="77777777" w:rsidR="00AF58F2" w:rsidRPr="009A2F95" w:rsidRDefault="00AF58F2" w:rsidP="00AF58F2">
      <w:pPr>
        <w:pStyle w:val="BodyText"/>
        <w:jc w:val="both"/>
        <w:rPr>
          <w:i/>
          <w:iCs/>
          <w:sz w:val="22"/>
        </w:rPr>
      </w:pPr>
      <w:r w:rsidRPr="009A2F95">
        <w:rPr>
          <w:i/>
          <w:iCs/>
          <w:sz w:val="22"/>
        </w:rPr>
        <w:t xml:space="preserve">‘According to IEC TS 61850-2 interoperability can be defined as the ability of two or more devices to exchange information and use it for correct cooperation to perform the required functions. In other </w:t>
      </w:r>
      <w:r w:rsidRPr="009A2F95">
        <w:rPr>
          <w:i/>
          <w:iCs/>
          <w:sz w:val="22"/>
        </w:rPr>
        <w:lastRenderedPageBreak/>
        <w:t xml:space="preserve">words, two or more systems (devices or components) are interoperable if they can perform a specific function cooperatively by using information that is exchanged. </w:t>
      </w:r>
    </w:p>
    <w:p w14:paraId="25FDE268" w14:textId="77777777" w:rsidR="00AF58F2" w:rsidRDefault="00AF58F2" w:rsidP="00AF58F2">
      <w:pPr>
        <w:pStyle w:val="BodyText"/>
        <w:jc w:val="both"/>
        <w:rPr>
          <w:i/>
          <w:iCs/>
          <w:sz w:val="22"/>
        </w:rPr>
      </w:pPr>
      <w:r w:rsidRPr="009A2F95">
        <w:rPr>
          <w:i/>
          <w:iCs/>
          <w:sz w:val="22"/>
        </w:rPr>
        <w:t>Interoperability is in the explicit focus of EU-SysFlex as it enables exchange of any data type between multiple stakeholders and multiple systems. However, EU-SysFlex prioritises mutual understanding in terms of</w:t>
      </w:r>
      <w:r>
        <w:rPr>
          <w:i/>
          <w:iCs/>
          <w:sz w:val="22"/>
        </w:rPr>
        <w:t>:</w:t>
      </w:r>
      <w:r w:rsidRPr="009A2F95">
        <w:rPr>
          <w:i/>
          <w:iCs/>
          <w:sz w:val="22"/>
        </w:rPr>
        <w:t xml:space="preserve"> </w:t>
      </w:r>
    </w:p>
    <w:p w14:paraId="17E3874D" w14:textId="77777777" w:rsidR="00AF58F2" w:rsidRDefault="00AF58F2" w:rsidP="00AF58F2">
      <w:pPr>
        <w:pStyle w:val="BodyText"/>
        <w:numPr>
          <w:ilvl w:val="0"/>
          <w:numId w:val="45"/>
        </w:numPr>
        <w:jc w:val="both"/>
        <w:rPr>
          <w:i/>
          <w:iCs/>
          <w:sz w:val="22"/>
        </w:rPr>
      </w:pPr>
      <w:r w:rsidRPr="009A2F95">
        <w:rPr>
          <w:i/>
          <w:iCs/>
          <w:sz w:val="22"/>
        </w:rPr>
        <w:t xml:space="preserve">business processes, </w:t>
      </w:r>
    </w:p>
    <w:p w14:paraId="0ECA4E72" w14:textId="77777777" w:rsidR="00AF58F2" w:rsidRDefault="00AF58F2" w:rsidP="00AF58F2">
      <w:pPr>
        <w:pStyle w:val="BodyText"/>
        <w:numPr>
          <w:ilvl w:val="0"/>
          <w:numId w:val="45"/>
        </w:numPr>
        <w:jc w:val="both"/>
        <w:rPr>
          <w:i/>
          <w:iCs/>
          <w:sz w:val="22"/>
        </w:rPr>
      </w:pPr>
      <w:r w:rsidRPr="009A2F95">
        <w:rPr>
          <w:i/>
          <w:iCs/>
          <w:sz w:val="22"/>
        </w:rPr>
        <w:t xml:space="preserve">data exchange functionalities and </w:t>
      </w:r>
    </w:p>
    <w:p w14:paraId="02302B1B" w14:textId="77777777" w:rsidR="00AF58F2" w:rsidRDefault="00AF58F2" w:rsidP="00AF58F2">
      <w:pPr>
        <w:pStyle w:val="BodyText"/>
        <w:numPr>
          <w:ilvl w:val="0"/>
          <w:numId w:val="45"/>
        </w:numPr>
        <w:jc w:val="both"/>
        <w:rPr>
          <w:i/>
          <w:iCs/>
          <w:sz w:val="22"/>
        </w:rPr>
      </w:pPr>
      <w:r w:rsidRPr="009A2F95">
        <w:rPr>
          <w:i/>
          <w:iCs/>
          <w:sz w:val="22"/>
        </w:rPr>
        <w:t xml:space="preserve">data models </w:t>
      </w:r>
    </w:p>
    <w:p w14:paraId="0CF26D6C" w14:textId="77777777" w:rsidR="00AF58F2" w:rsidRPr="009A2F95" w:rsidRDefault="00AF58F2" w:rsidP="00AF58F2">
      <w:pPr>
        <w:pStyle w:val="BodyText"/>
        <w:jc w:val="both"/>
        <w:rPr>
          <w:i/>
          <w:iCs/>
          <w:sz w:val="22"/>
        </w:rPr>
      </w:pPr>
      <w:r w:rsidRPr="009A2F95">
        <w:rPr>
          <w:i/>
          <w:iCs/>
          <w:sz w:val="22"/>
        </w:rPr>
        <w:t>rather than harmonising data formats and communication protocols.’</w:t>
      </w:r>
    </w:p>
    <w:p w14:paraId="38C31E19" w14:textId="77777777" w:rsidR="00AF58F2" w:rsidRPr="001756E6" w:rsidRDefault="00AF58F2" w:rsidP="00AF58F2">
      <w:pPr>
        <w:pStyle w:val="BodyText"/>
        <w:rPr>
          <w:sz w:val="22"/>
        </w:rPr>
      </w:pPr>
      <w:r w:rsidRPr="001756E6">
        <w:rPr>
          <w:sz w:val="22"/>
        </w:rPr>
        <w:t>Findings from the demonstrator and wider EU-SysFlex programme also emphasise the large volume of data exchange required for near to real time system optimisation, and how this becomes a major consideration</w:t>
      </w:r>
      <w:r>
        <w:rPr>
          <w:sz w:val="22"/>
        </w:rPr>
        <w:t xml:space="preserve"> when operating a highly coordinated and optimised network which utilises a high degree of flexibility. </w:t>
      </w:r>
    </w:p>
    <w:p w14:paraId="30668045" w14:textId="77777777" w:rsidR="00AF58F2" w:rsidRPr="000C49BC" w:rsidRDefault="00AF58F2" w:rsidP="00AF58F2">
      <w:pPr>
        <w:pStyle w:val="BodyText"/>
        <w:jc w:val="both"/>
        <w:rPr>
          <w:sz w:val="22"/>
        </w:rPr>
      </w:pPr>
      <w:r w:rsidRPr="000C49BC">
        <w:rPr>
          <w:sz w:val="22"/>
        </w:rPr>
        <w:t xml:space="preserve">The key findings </w:t>
      </w:r>
      <w:r>
        <w:rPr>
          <w:sz w:val="22"/>
        </w:rPr>
        <w:t xml:space="preserve">from the German Demonstrator </w:t>
      </w:r>
      <w:r w:rsidRPr="000C49BC">
        <w:rPr>
          <w:sz w:val="22"/>
        </w:rPr>
        <w:t>are shown below, additionally the importance of simultaneously dealing the active and reactive power are emphasised.</w:t>
      </w:r>
    </w:p>
    <w:p w14:paraId="1109E235" w14:textId="77777777" w:rsidR="00AF58F2" w:rsidRPr="00E96F22" w:rsidRDefault="00AF58F2" w:rsidP="00AF58F2">
      <w:pPr>
        <w:pStyle w:val="BodyText"/>
        <w:jc w:val="both"/>
        <w:rPr>
          <w:i/>
          <w:iCs/>
          <w:sz w:val="22"/>
        </w:rPr>
      </w:pPr>
      <w:r w:rsidRPr="00E96F22">
        <w:rPr>
          <w:i/>
          <w:iCs/>
          <w:sz w:val="22"/>
        </w:rPr>
        <w:t>‘The most efficient use of flexibilities can only be achieved by considering active and reactive power management at the same time.’</w:t>
      </w:r>
    </w:p>
    <w:p w14:paraId="4337B9DC" w14:textId="77777777" w:rsidR="00AF58F2" w:rsidRPr="000C49BC" w:rsidRDefault="00AF58F2" w:rsidP="00AF58F2">
      <w:pPr>
        <w:pStyle w:val="BodyText"/>
        <w:jc w:val="both"/>
        <w:rPr>
          <w:sz w:val="22"/>
        </w:rPr>
      </w:pPr>
    </w:p>
    <w:p w14:paraId="4BE20603" w14:textId="77777777" w:rsidR="00AF58F2" w:rsidRPr="008B222B" w:rsidRDefault="00AF58F2" w:rsidP="008B222B">
      <w:pPr>
        <w:pStyle w:val="Heading4"/>
        <w:rPr>
          <w:b w:val="0"/>
        </w:rPr>
      </w:pPr>
      <w:r w:rsidRPr="008B222B">
        <w:t xml:space="preserve">Recommendations and Lessons </w:t>
      </w:r>
    </w:p>
    <w:p w14:paraId="390D79CE" w14:textId="77777777" w:rsidR="00AF58F2" w:rsidRPr="000C49BC" w:rsidRDefault="00AF58F2" w:rsidP="00AF58F2">
      <w:pPr>
        <w:pStyle w:val="BodyText"/>
        <w:jc w:val="both"/>
        <w:rPr>
          <w:sz w:val="22"/>
        </w:rPr>
      </w:pPr>
      <w:r w:rsidRPr="000C49BC">
        <w:rPr>
          <w:sz w:val="22"/>
        </w:rPr>
        <w:t xml:space="preserve">An efficient and effective TSO-DSO coordination process should be based on the following principles: </w:t>
      </w:r>
    </w:p>
    <w:p w14:paraId="5506B012" w14:textId="77777777" w:rsidR="00AF58F2" w:rsidRPr="00B40A20" w:rsidRDefault="00AF58F2" w:rsidP="00AF58F2">
      <w:pPr>
        <w:pStyle w:val="BodyText"/>
        <w:numPr>
          <w:ilvl w:val="0"/>
          <w:numId w:val="6"/>
        </w:numPr>
        <w:jc w:val="both"/>
        <w:rPr>
          <w:sz w:val="22"/>
        </w:rPr>
      </w:pPr>
      <w:r w:rsidRPr="00B40A20">
        <w:rPr>
          <w:sz w:val="22"/>
        </w:rPr>
        <w:t xml:space="preserve">Every system operator is responsible for its own grid. </w:t>
      </w:r>
    </w:p>
    <w:p w14:paraId="7C9D9361" w14:textId="77777777" w:rsidR="00AF58F2" w:rsidRPr="00B40A20" w:rsidRDefault="00AF58F2" w:rsidP="00AF58F2">
      <w:pPr>
        <w:pStyle w:val="BodyText"/>
        <w:numPr>
          <w:ilvl w:val="0"/>
          <w:numId w:val="6"/>
        </w:numPr>
        <w:jc w:val="both"/>
        <w:rPr>
          <w:sz w:val="22"/>
        </w:rPr>
      </w:pPr>
      <w:r w:rsidRPr="00B40A20">
        <w:rPr>
          <w:sz w:val="22"/>
        </w:rPr>
        <w:t xml:space="preserve">Every system operator predicts the available flexibility potential in its own grid. </w:t>
      </w:r>
    </w:p>
    <w:p w14:paraId="442BDF35" w14:textId="77777777" w:rsidR="00AF58F2" w:rsidRPr="00B40A20" w:rsidRDefault="00AF58F2" w:rsidP="00AF58F2">
      <w:pPr>
        <w:pStyle w:val="BodyText"/>
        <w:numPr>
          <w:ilvl w:val="0"/>
          <w:numId w:val="6"/>
        </w:numPr>
        <w:jc w:val="both"/>
        <w:rPr>
          <w:sz w:val="22"/>
        </w:rPr>
      </w:pPr>
      <w:r w:rsidRPr="00B40A20">
        <w:rPr>
          <w:sz w:val="22"/>
        </w:rPr>
        <w:t xml:space="preserve">System operators from connected grids are informed about available flexibility potential. </w:t>
      </w:r>
    </w:p>
    <w:p w14:paraId="621ECE8A" w14:textId="77777777" w:rsidR="00AF58F2" w:rsidRPr="00B40A20" w:rsidRDefault="00AF58F2" w:rsidP="00AF58F2">
      <w:pPr>
        <w:pStyle w:val="BodyText"/>
        <w:numPr>
          <w:ilvl w:val="0"/>
          <w:numId w:val="6"/>
        </w:numPr>
        <w:jc w:val="both"/>
        <w:rPr>
          <w:sz w:val="22"/>
        </w:rPr>
      </w:pPr>
      <w:r w:rsidRPr="00B40A20">
        <w:rPr>
          <w:sz w:val="22"/>
        </w:rPr>
        <w:t xml:space="preserve">Flexibility selection and activation is carried out by the system operator where the flexibility is connected. </w:t>
      </w:r>
    </w:p>
    <w:p w14:paraId="52E67F9D" w14:textId="77777777" w:rsidR="00AF58F2" w:rsidRPr="00B40A20" w:rsidRDefault="00AF58F2" w:rsidP="00AF58F2">
      <w:pPr>
        <w:pStyle w:val="BodyText"/>
        <w:numPr>
          <w:ilvl w:val="0"/>
          <w:numId w:val="6"/>
        </w:numPr>
        <w:jc w:val="both"/>
        <w:rPr>
          <w:sz w:val="22"/>
        </w:rPr>
      </w:pPr>
      <w:r w:rsidRPr="00B40A20">
        <w:rPr>
          <w:sz w:val="22"/>
        </w:rPr>
        <w:t xml:space="preserve">Both TSO and DSO needs, and constraints are taken into account. Data management principle, “data thrift”, followed by the German demonstrator proved its feasibility, and is based on the following aspects: </w:t>
      </w:r>
    </w:p>
    <w:p w14:paraId="6FBA910F" w14:textId="77777777" w:rsidR="00AF58F2" w:rsidRPr="00B40A20" w:rsidRDefault="00AF58F2" w:rsidP="002D0931">
      <w:pPr>
        <w:pStyle w:val="BodyText"/>
        <w:numPr>
          <w:ilvl w:val="0"/>
          <w:numId w:val="108"/>
        </w:numPr>
        <w:jc w:val="both"/>
        <w:rPr>
          <w:sz w:val="22"/>
        </w:rPr>
      </w:pPr>
      <w:r w:rsidRPr="00B40A20">
        <w:rPr>
          <w:sz w:val="22"/>
        </w:rPr>
        <w:t xml:space="preserve">Grid data always stays in the sphere of the respective system operator. </w:t>
      </w:r>
    </w:p>
    <w:p w14:paraId="635BE349" w14:textId="77777777" w:rsidR="00AF58F2" w:rsidRPr="00B40A20" w:rsidRDefault="00AF58F2" w:rsidP="002D0931">
      <w:pPr>
        <w:pStyle w:val="BodyText"/>
        <w:numPr>
          <w:ilvl w:val="0"/>
          <w:numId w:val="108"/>
        </w:numPr>
        <w:jc w:val="both"/>
        <w:rPr>
          <w:sz w:val="22"/>
        </w:rPr>
      </w:pPr>
      <w:r w:rsidRPr="00B40A20">
        <w:rPr>
          <w:sz w:val="22"/>
        </w:rPr>
        <w:t xml:space="preserve">Grid impact analysis remains the responsibility of the respective system operator. </w:t>
      </w:r>
    </w:p>
    <w:p w14:paraId="572B44A8" w14:textId="77777777" w:rsidR="00AF58F2" w:rsidRPr="005E600F" w:rsidRDefault="00AF58F2" w:rsidP="002D0931">
      <w:pPr>
        <w:pStyle w:val="BodyText"/>
        <w:numPr>
          <w:ilvl w:val="0"/>
          <w:numId w:val="108"/>
        </w:numPr>
        <w:jc w:val="both"/>
        <w:rPr>
          <w:sz w:val="22"/>
        </w:rPr>
      </w:pPr>
      <w:r w:rsidRPr="00B40A20">
        <w:rPr>
          <w:sz w:val="22"/>
        </w:rPr>
        <w:t>Data exchange is aggregated as much as possible to reduce complexity. The decentralized optimization approach followed by the German demonstrator has proven to be highly resilient, efficient and secure as it follows the optimization principle “local before regional”</w:t>
      </w:r>
    </w:p>
    <w:p w14:paraId="31F5B268" w14:textId="77777777" w:rsidR="00AF58F2" w:rsidRDefault="00AF58F2" w:rsidP="00AF58F2">
      <w:pPr>
        <w:pStyle w:val="BodyText"/>
      </w:pPr>
    </w:p>
    <w:p w14:paraId="39C9FD4C" w14:textId="77777777" w:rsidR="00AF58F2" w:rsidRDefault="00AF58F2" w:rsidP="00AF58F2">
      <w:pPr>
        <w:pStyle w:val="Heading3"/>
        <w:rPr>
          <w:rFonts w:hint="eastAsia"/>
        </w:rPr>
      </w:pPr>
      <w:r>
        <w:lastRenderedPageBreak/>
        <w:t>Coordination Scheme Implementation Considerations</w:t>
      </w:r>
    </w:p>
    <w:p w14:paraId="15072B52" w14:textId="77777777" w:rsidR="00AF58F2" w:rsidRDefault="00AF58F2" w:rsidP="00AF58F2">
      <w:pPr>
        <w:pStyle w:val="BodyText"/>
        <w:jc w:val="both"/>
        <w:rPr>
          <w:sz w:val="22"/>
        </w:rPr>
      </w:pPr>
      <w:r w:rsidRPr="001F5CF7">
        <w:rPr>
          <w:sz w:val="22"/>
        </w:rPr>
        <w:t xml:space="preserve">The EU-SysFlex German Demonstrator offers an alternative approach to the existing </w:t>
      </w:r>
      <w:r>
        <w:rPr>
          <w:sz w:val="22"/>
        </w:rPr>
        <w:t xml:space="preserve">GB </w:t>
      </w:r>
      <w:r w:rsidRPr="001F5CF7">
        <w:rPr>
          <w:sz w:val="22"/>
        </w:rPr>
        <w:t xml:space="preserve">ESO-DSO approach to </w:t>
      </w:r>
      <w:r>
        <w:rPr>
          <w:sz w:val="22"/>
        </w:rPr>
        <w:t xml:space="preserve">the </w:t>
      </w:r>
      <w:r w:rsidRPr="001F5CF7">
        <w:rPr>
          <w:sz w:val="22"/>
        </w:rPr>
        <w:t>coordination of flexibility services, where all transactions pertaining to services connected at the distribution networks are delivered to the ESO via the DSO</w:t>
      </w:r>
      <w:r>
        <w:rPr>
          <w:sz w:val="22"/>
        </w:rPr>
        <w:t>s</w:t>
      </w:r>
      <w:r w:rsidRPr="001F5CF7">
        <w:rPr>
          <w:sz w:val="22"/>
        </w:rPr>
        <w:t xml:space="preserve">. This approach holds the central principle of </w:t>
      </w:r>
      <w:r>
        <w:rPr>
          <w:sz w:val="22"/>
        </w:rPr>
        <w:t>‘</w:t>
      </w:r>
      <w:r w:rsidRPr="001F5CF7">
        <w:rPr>
          <w:sz w:val="22"/>
        </w:rPr>
        <w:t>local first</w:t>
      </w:r>
      <w:r>
        <w:rPr>
          <w:sz w:val="22"/>
        </w:rPr>
        <w:t>’</w:t>
      </w:r>
      <w:r w:rsidRPr="001F5CF7">
        <w:rPr>
          <w:sz w:val="22"/>
        </w:rPr>
        <w:t xml:space="preserve"> and </w:t>
      </w:r>
      <w:r>
        <w:rPr>
          <w:sz w:val="22"/>
        </w:rPr>
        <w:t xml:space="preserve">also </w:t>
      </w:r>
      <w:r w:rsidRPr="001F5CF7">
        <w:rPr>
          <w:sz w:val="22"/>
        </w:rPr>
        <w:t xml:space="preserve">emphasises </w:t>
      </w:r>
      <w:r>
        <w:rPr>
          <w:sz w:val="22"/>
        </w:rPr>
        <w:t xml:space="preserve">interoperability across the system actors, </w:t>
      </w:r>
      <w:r w:rsidRPr="001F5CF7">
        <w:rPr>
          <w:sz w:val="22"/>
        </w:rPr>
        <w:t xml:space="preserve">the standardisation of data exchange </w:t>
      </w:r>
      <w:r>
        <w:rPr>
          <w:sz w:val="22"/>
        </w:rPr>
        <w:t xml:space="preserve">(using modified CIM and IEC standards) </w:t>
      </w:r>
      <w:r w:rsidRPr="001F5CF7">
        <w:rPr>
          <w:sz w:val="22"/>
        </w:rPr>
        <w:t>and the aggregation of data wherever possible.</w:t>
      </w:r>
      <w:r>
        <w:rPr>
          <w:sz w:val="22"/>
        </w:rPr>
        <w:t xml:space="preserve"> This approach may also assist with the resolution of primacy rules.</w:t>
      </w:r>
    </w:p>
    <w:p w14:paraId="22DB4C63" w14:textId="77777777" w:rsidR="00FA49B8" w:rsidRDefault="00FA49B8" w:rsidP="00AF58F2">
      <w:pPr>
        <w:pStyle w:val="BodyText"/>
        <w:jc w:val="both"/>
        <w:rPr>
          <w:sz w:val="22"/>
        </w:rPr>
      </w:pPr>
    </w:p>
    <w:p w14:paraId="0E828710" w14:textId="77777777" w:rsidR="00AF58F2" w:rsidRDefault="00AF58F2" w:rsidP="008B222B">
      <w:pPr>
        <w:pStyle w:val="Heading3"/>
        <w:rPr>
          <w:rFonts w:hint="eastAsia"/>
        </w:rPr>
      </w:pPr>
      <w:r>
        <w:t>Network and Asset Visibility</w:t>
      </w:r>
    </w:p>
    <w:p w14:paraId="40843107" w14:textId="77777777" w:rsidR="00AF58F2" w:rsidRPr="001D27FE" w:rsidRDefault="00AF58F2" w:rsidP="00AF58F2">
      <w:pPr>
        <w:pStyle w:val="BodyText"/>
        <w:jc w:val="both"/>
        <w:rPr>
          <w:sz w:val="22"/>
        </w:rPr>
      </w:pPr>
      <w:r w:rsidRPr="001D27FE">
        <w:rPr>
          <w:sz w:val="22"/>
        </w:rPr>
        <w:t>A critical enabler for improved coordination of flexibility services across network operators is reliable and widespread visibility of network assets. Asset visibility entails both the cataloguing of connected third-party assets and also the real time visibility of network operator assets and third-party assets. Real time visibility</w:t>
      </w:r>
      <w:r>
        <w:rPr>
          <w:sz w:val="22"/>
        </w:rPr>
        <w:t xml:space="preserve"> is increasingly required when larger volumes of flexible assets may be responding to variable pricing signals and acting en masse. Without good network asset visibility, and the ability to either dynamically alter network or asset configurations, network assets may become overloaded for such events.</w:t>
      </w:r>
    </w:p>
    <w:p w14:paraId="2A59A692" w14:textId="77777777" w:rsidR="00AF58F2" w:rsidRDefault="00AF58F2" w:rsidP="00AF58F2">
      <w:pPr>
        <w:pStyle w:val="BodyText"/>
      </w:pPr>
    </w:p>
    <w:p w14:paraId="4C57FE63" w14:textId="77777777" w:rsidR="00AF58F2" w:rsidRPr="004F0F9C" w:rsidRDefault="00AF58F2" w:rsidP="008B222B">
      <w:pPr>
        <w:pStyle w:val="Heading4"/>
      </w:pPr>
      <w:r w:rsidRPr="004F0F9C">
        <w:t>ESO Network and Asset Visibility</w:t>
      </w:r>
    </w:p>
    <w:p w14:paraId="66C70384" w14:textId="77777777" w:rsidR="00AF58F2" w:rsidRPr="006F2715" w:rsidRDefault="00AF58F2" w:rsidP="00AF58F2">
      <w:pPr>
        <w:pStyle w:val="BodyText"/>
        <w:jc w:val="both"/>
        <w:rPr>
          <w:sz w:val="22"/>
        </w:rPr>
      </w:pPr>
      <w:r w:rsidRPr="006F2715">
        <w:rPr>
          <w:sz w:val="22"/>
        </w:rPr>
        <w:t xml:space="preserve">The ESO has very good visibility of the assets connected on the transmission networks but has limited visibility of the status of the distribution networks and connected assets, and wishes to increase visibility to help deliver certain services. </w:t>
      </w:r>
    </w:p>
    <w:p w14:paraId="2A8C539C" w14:textId="77777777" w:rsidR="00AF58F2" w:rsidRPr="007838E1" w:rsidRDefault="00AF58F2" w:rsidP="00AF58F2">
      <w:pPr>
        <w:pStyle w:val="BodyText"/>
        <w:jc w:val="both"/>
        <w:rPr>
          <w:sz w:val="22"/>
        </w:rPr>
      </w:pPr>
      <w:r w:rsidRPr="007838E1">
        <w:rPr>
          <w:sz w:val="22"/>
        </w:rPr>
        <w:t>National Grid ESO published their ESO Digitalisation Strategy and Action Plan (DSAP)</w:t>
      </w:r>
      <w:r w:rsidRPr="007838E1">
        <w:rPr>
          <w:sz w:val="22"/>
          <w:vertAlign w:val="superscript"/>
        </w:rPr>
        <w:footnoteReference w:id="21"/>
      </w:r>
      <w:r w:rsidRPr="007838E1">
        <w:rPr>
          <w:sz w:val="22"/>
        </w:rPr>
        <w:t xml:space="preserve"> in June 2023. In it they outline their ambitious plan for their development in the digital, data and technology spaces. Other documentation contains pockets of information relating to digital network visibility and data standardisation, however the full details of any plans relating to data standardisation and network visibility may have been unsuitable for publication.</w:t>
      </w:r>
    </w:p>
    <w:p w14:paraId="64704DBA" w14:textId="77777777" w:rsidR="00AF58F2" w:rsidRPr="007838E1" w:rsidRDefault="00AF58F2" w:rsidP="00AF58F2">
      <w:pPr>
        <w:pStyle w:val="BodyText"/>
        <w:jc w:val="both"/>
        <w:rPr>
          <w:sz w:val="22"/>
        </w:rPr>
      </w:pPr>
      <w:r w:rsidRPr="007838E1">
        <w:rPr>
          <w:sz w:val="22"/>
        </w:rPr>
        <w:t>The August 2022 “ESO RIIO-2 Business Plan 2 Digital, Data, and Technology Annex”</w:t>
      </w:r>
      <w:r w:rsidRPr="007838E1">
        <w:rPr>
          <w:sz w:val="22"/>
          <w:vertAlign w:val="superscript"/>
        </w:rPr>
        <w:footnoteReference w:id="22"/>
      </w:r>
      <w:r w:rsidRPr="007838E1">
        <w:rPr>
          <w:sz w:val="22"/>
        </w:rPr>
        <w:t xml:space="preserve"> document outlines National Grid’s view on the importance and value of data standardisation, as to deliver a “single integrated platform for ESO” would “require standardisation of the CM (capacity market) and CfD (contracts for difference) data structures with other market services and products”. However</w:t>
      </w:r>
      <w:r>
        <w:rPr>
          <w:sz w:val="22"/>
        </w:rPr>
        <w:t>,</w:t>
      </w:r>
      <w:r w:rsidRPr="007838E1">
        <w:rPr>
          <w:sz w:val="22"/>
        </w:rPr>
        <w:t xml:space="preserve"> it is worth noting that NGESO does not “foresee those changes taking place during BP2”.</w:t>
      </w:r>
    </w:p>
    <w:p w14:paraId="4362D267" w14:textId="77777777" w:rsidR="00AF58F2" w:rsidRPr="007838E1" w:rsidRDefault="00AF58F2" w:rsidP="00AF58F2">
      <w:pPr>
        <w:pStyle w:val="BodyText"/>
        <w:jc w:val="both"/>
        <w:rPr>
          <w:sz w:val="22"/>
        </w:rPr>
      </w:pPr>
      <w:r w:rsidRPr="007838E1">
        <w:rPr>
          <w:sz w:val="22"/>
        </w:rPr>
        <w:t>The planned developments set out in the DSAP are spread across three key roles:</w:t>
      </w:r>
    </w:p>
    <w:p w14:paraId="412EA098" w14:textId="77777777" w:rsidR="00AF58F2" w:rsidRPr="007838E1" w:rsidRDefault="00AF58F2" w:rsidP="00AF58F2">
      <w:pPr>
        <w:pStyle w:val="ListBullet"/>
        <w:rPr>
          <w:sz w:val="22"/>
        </w:rPr>
      </w:pPr>
      <w:r w:rsidRPr="007838E1">
        <w:rPr>
          <w:sz w:val="22"/>
        </w:rPr>
        <w:t>Role 1: Control Centre Operations</w:t>
      </w:r>
    </w:p>
    <w:p w14:paraId="34D3C5A1" w14:textId="77777777" w:rsidR="00AF58F2" w:rsidRPr="007838E1" w:rsidRDefault="00AF58F2" w:rsidP="00AF58F2">
      <w:pPr>
        <w:pStyle w:val="ListBullet"/>
        <w:rPr>
          <w:sz w:val="22"/>
        </w:rPr>
      </w:pPr>
      <w:r w:rsidRPr="007838E1">
        <w:rPr>
          <w:sz w:val="22"/>
        </w:rPr>
        <w:t>Role 2: Market Development &amp; Transactions</w:t>
      </w:r>
    </w:p>
    <w:p w14:paraId="3B51863C" w14:textId="77777777" w:rsidR="00AF58F2" w:rsidRPr="007838E1" w:rsidRDefault="00AF58F2" w:rsidP="00AF58F2">
      <w:pPr>
        <w:pStyle w:val="ListBullet"/>
        <w:rPr>
          <w:sz w:val="22"/>
        </w:rPr>
      </w:pPr>
      <w:r w:rsidRPr="007838E1">
        <w:rPr>
          <w:sz w:val="22"/>
        </w:rPr>
        <w:t>Role 3: System Insight, Planning and Network Development</w:t>
      </w:r>
    </w:p>
    <w:p w14:paraId="41976FFB" w14:textId="77777777" w:rsidR="00AF58F2" w:rsidRPr="007838E1" w:rsidRDefault="00AF58F2" w:rsidP="00AF58F2">
      <w:pPr>
        <w:pStyle w:val="BodyText"/>
        <w:jc w:val="both"/>
        <w:rPr>
          <w:sz w:val="22"/>
        </w:rPr>
      </w:pPr>
      <w:r w:rsidRPr="007838E1">
        <w:rPr>
          <w:sz w:val="22"/>
        </w:rPr>
        <w:lastRenderedPageBreak/>
        <w:t>Though numerically quantified targets are not apparent, there are clear key areas of development and progress laid out reflecting progression in these spaces, such as Digital Platform Integration, development of additional datasets, the development of the Open Data Portal and the ongoing work on sharing information, data and systems solutions design across ESO &amp; DSO/Flexibility markets.</w:t>
      </w:r>
    </w:p>
    <w:p w14:paraId="19954675" w14:textId="77777777" w:rsidR="00AF58F2" w:rsidRPr="00C94A54" w:rsidRDefault="00AF58F2" w:rsidP="00AF58F2">
      <w:pPr>
        <w:pStyle w:val="BodyText"/>
      </w:pPr>
    </w:p>
    <w:p w14:paraId="0EBCA530" w14:textId="77777777" w:rsidR="00AF58F2" w:rsidRDefault="00AF58F2" w:rsidP="00AF58F2">
      <w:pPr>
        <w:pStyle w:val="Heading3"/>
        <w:rPr>
          <w:rFonts w:hint="eastAsia"/>
        </w:rPr>
      </w:pPr>
      <w:r>
        <w:t>DNO/DSO Network and Asset Visibility</w:t>
      </w:r>
    </w:p>
    <w:p w14:paraId="7619DC21" w14:textId="77777777" w:rsidR="00AF58F2" w:rsidRPr="001D27FE" w:rsidRDefault="00AF58F2" w:rsidP="00AF58F2">
      <w:pPr>
        <w:pStyle w:val="BodyText"/>
        <w:jc w:val="both"/>
        <w:rPr>
          <w:sz w:val="22"/>
        </w:rPr>
      </w:pPr>
      <w:r w:rsidRPr="001D27FE">
        <w:rPr>
          <w:sz w:val="22"/>
        </w:rPr>
        <w:t xml:space="preserve">The </w:t>
      </w:r>
      <w:r>
        <w:rPr>
          <w:sz w:val="22"/>
        </w:rPr>
        <w:t>six</w:t>
      </w:r>
      <w:r w:rsidRPr="001D27FE">
        <w:rPr>
          <w:sz w:val="22"/>
        </w:rPr>
        <w:t xml:space="preserve"> </w:t>
      </w:r>
      <w:r>
        <w:rPr>
          <w:sz w:val="22"/>
        </w:rPr>
        <w:t>GB</w:t>
      </w:r>
      <w:r w:rsidRPr="001D27FE">
        <w:rPr>
          <w:sz w:val="22"/>
        </w:rPr>
        <w:t xml:space="preserve"> DNOs </w:t>
      </w:r>
      <w:r>
        <w:rPr>
          <w:sz w:val="22"/>
        </w:rPr>
        <w:t>have committed</w:t>
      </w:r>
      <w:r w:rsidRPr="001D27FE">
        <w:rPr>
          <w:sz w:val="22"/>
        </w:rPr>
        <w:t xml:space="preserve"> to improv</w:t>
      </w:r>
      <w:r>
        <w:rPr>
          <w:sz w:val="22"/>
        </w:rPr>
        <w:t>ing</w:t>
      </w:r>
      <w:r w:rsidRPr="001D27FE">
        <w:rPr>
          <w:sz w:val="22"/>
        </w:rPr>
        <w:t xml:space="preserve"> network visibility as part of their RIIO-ED2 Business Plans and general business improvements, though the information that has been published by the DNOs regarding their current levels of network visibility, targets for increased visibility and the path to deliver these targets, differs between DNOs.</w:t>
      </w:r>
    </w:p>
    <w:p w14:paraId="591ED8F2" w14:textId="77777777" w:rsidR="00AF58F2" w:rsidRDefault="00AF58F2" w:rsidP="00AF58F2">
      <w:pPr>
        <w:pStyle w:val="Heading4"/>
      </w:pPr>
      <w:r>
        <w:t>ENWL</w:t>
      </w:r>
    </w:p>
    <w:p w14:paraId="0F75989B" w14:textId="77777777" w:rsidR="00AF58F2" w:rsidRPr="001D27FE" w:rsidRDefault="00AF58F2" w:rsidP="00AF58F2">
      <w:pPr>
        <w:pStyle w:val="BodyText"/>
        <w:jc w:val="both"/>
        <w:rPr>
          <w:sz w:val="22"/>
        </w:rPr>
      </w:pPr>
      <w:r w:rsidRPr="001D27FE">
        <w:rPr>
          <w:sz w:val="22"/>
        </w:rPr>
        <w:t>ENWL have highlighted their strategy to “deliver 100% network visibility coverage at all voltage levels in RIIO-ED2” within their Network Visibility Strategy document from December 2021. According to ENWL, the “data needed to provide a granular view of the operation of all the network voltage levels will come from a combination of smart meters, third-party sources, the installation of new permanent LV and HV monitoring equipment, and the use of derived data from techniques such as state estimation.”</w:t>
      </w:r>
    </w:p>
    <w:p w14:paraId="2D6C19DF" w14:textId="77777777" w:rsidR="00AF58F2" w:rsidRPr="001D27FE" w:rsidRDefault="00AF58F2" w:rsidP="00AF58F2">
      <w:pPr>
        <w:pStyle w:val="BodyText"/>
        <w:jc w:val="both"/>
        <w:rPr>
          <w:sz w:val="22"/>
        </w:rPr>
      </w:pPr>
      <w:r w:rsidRPr="001D27FE">
        <w:rPr>
          <w:sz w:val="22"/>
        </w:rPr>
        <w:t>The document highlights how by the end of RIIO-ED1, ENWL expected to have installed monitoring on 45% of all connected customers, to rise to 95% by the end of RIIO-ED2, with the remaining 5% coming from “customers from smart meters”, or where not available, by modelling “these networks using actual data from similar networks”.</w:t>
      </w:r>
    </w:p>
    <w:p w14:paraId="27295642" w14:textId="77777777" w:rsidR="00AF58F2" w:rsidRDefault="00AF58F2" w:rsidP="00AF58F2">
      <w:pPr>
        <w:pStyle w:val="Heading4"/>
      </w:pPr>
      <w:r>
        <w:t>NGED</w:t>
      </w:r>
    </w:p>
    <w:p w14:paraId="77DED812" w14:textId="77777777" w:rsidR="00AF58F2" w:rsidRPr="001D27FE" w:rsidRDefault="00AF58F2" w:rsidP="00AF58F2">
      <w:pPr>
        <w:pStyle w:val="BodyText"/>
        <w:jc w:val="both"/>
        <w:rPr>
          <w:sz w:val="22"/>
        </w:rPr>
      </w:pPr>
      <w:r w:rsidRPr="001D27FE">
        <w:rPr>
          <w:sz w:val="22"/>
        </w:rPr>
        <w:t>Prior to National Grid’s takeover of Western Power Distribution, WPD also published their own Network Visibility Strategy in December 2021. It is highlighted within that visibility of “historically passive distribution networks will require significant preparatory work” suggesting a prior lack of visibility of the low voltage network. The document outlines intentions to install monitors at “15,500 of the highest priority substations… at a cost of £31 million”. By the end of the RIIO-ED2 period, it is intended that NGED will have “100% visibility of the power flows on its network at all of its primary substations… (around 1,800 in total)”.</w:t>
      </w:r>
    </w:p>
    <w:p w14:paraId="3B143049" w14:textId="77777777" w:rsidR="00AF58F2" w:rsidRDefault="00AF58F2" w:rsidP="00AF58F2">
      <w:pPr>
        <w:pStyle w:val="Heading4"/>
      </w:pPr>
      <w:r>
        <w:t>NPG</w:t>
      </w:r>
    </w:p>
    <w:p w14:paraId="108D4334" w14:textId="77777777" w:rsidR="00AF58F2" w:rsidRPr="001D27FE" w:rsidRDefault="00AF58F2" w:rsidP="00AF58F2">
      <w:pPr>
        <w:pStyle w:val="BodyText"/>
        <w:jc w:val="both"/>
        <w:rPr>
          <w:sz w:val="22"/>
        </w:rPr>
      </w:pPr>
      <w:r w:rsidRPr="001D27FE">
        <w:rPr>
          <w:sz w:val="22"/>
        </w:rPr>
        <w:t>Northern Powergrid do not appear to have committed to any fixed numerical target, but have however detailed their intention to improve network visibility in their Digitalisation strategy and action plan document from June 2022. In it they detail how their “LV monitoring investment, smart meter data and use of data analytics to fill in the gaps will enable enhanced visibility of LV networks”. Enabling real-time visibility “including energy flows and environmental conditions, down to the LV network level” is a key objective of their data and digitalisation strategy.</w:t>
      </w:r>
    </w:p>
    <w:p w14:paraId="1657DDD6" w14:textId="77777777" w:rsidR="00AF58F2" w:rsidRDefault="00AF58F2" w:rsidP="00AF58F2">
      <w:pPr>
        <w:pStyle w:val="Heading4"/>
      </w:pPr>
      <w:r>
        <w:t>SPEN</w:t>
      </w:r>
    </w:p>
    <w:p w14:paraId="43E61A35" w14:textId="77777777" w:rsidR="00AF58F2" w:rsidRPr="001D27FE" w:rsidRDefault="00AF58F2" w:rsidP="00AF58F2">
      <w:pPr>
        <w:pStyle w:val="BodyText"/>
        <w:jc w:val="both"/>
        <w:rPr>
          <w:sz w:val="22"/>
        </w:rPr>
      </w:pPr>
      <w:r w:rsidRPr="001D27FE">
        <w:rPr>
          <w:sz w:val="22"/>
        </w:rPr>
        <w:t xml:space="preserve">In their Digitalisation Strategy published in March 2023, SPEN acknowledged that they currently “do not have visibility of all assets that sit on our network” going on to say "As a DNO/DSO, we need to have a clear understanding of what assets are connected to, and how power flows through our </w:t>
      </w:r>
      <w:r w:rsidRPr="001D27FE">
        <w:rPr>
          <w:sz w:val="22"/>
        </w:rPr>
        <w:lastRenderedPageBreak/>
        <w:t xml:space="preserve">network. Traditionally, we have had very low visibility of this, particularly for the low voltage network, and this has limited the ability to understand where constraints are likely to appear". As part of the strategy there are plans to "Develop an ENZ Platform, built directly on the NAVI and Smart Meter Data Integration Fabric (SDIF) solutions to provide an integrated system with enhanced real-time data-driven visibility and control of the LV network.” </w:t>
      </w:r>
    </w:p>
    <w:p w14:paraId="6D883752" w14:textId="77777777" w:rsidR="00AF58F2" w:rsidRDefault="00AF58F2" w:rsidP="00AF58F2">
      <w:pPr>
        <w:pStyle w:val="Heading4"/>
      </w:pPr>
      <w:r>
        <w:t>SSEN</w:t>
      </w:r>
    </w:p>
    <w:p w14:paraId="1DBF3D5A" w14:textId="77777777" w:rsidR="00AF58F2" w:rsidRPr="001D27FE" w:rsidRDefault="00AF58F2" w:rsidP="00AF58F2">
      <w:pPr>
        <w:pStyle w:val="BodyText"/>
        <w:jc w:val="both"/>
        <w:rPr>
          <w:sz w:val="22"/>
        </w:rPr>
      </w:pPr>
      <w:r w:rsidRPr="001D27FE">
        <w:rPr>
          <w:sz w:val="22"/>
        </w:rPr>
        <w:t>Like NPG and SPEN, it is not clear from the published data whether they have set a numerical target for the visibility of their network assets, however SSEN plan to “use smart meter data for visibility”, though they note the low levels of uptake of the technology in their customer base. They highlight this again in their 2023 Digital Action Plan, describing their intention to use “smart metering data and analytics to improve our visibility of the network and deliver insight to our customers".</w:t>
      </w:r>
    </w:p>
    <w:p w14:paraId="4CA16336" w14:textId="77777777" w:rsidR="00AF58F2" w:rsidRDefault="00AF58F2" w:rsidP="00AF58F2">
      <w:pPr>
        <w:pStyle w:val="Heading4"/>
      </w:pPr>
      <w:r>
        <w:t>UKPN</w:t>
      </w:r>
    </w:p>
    <w:p w14:paraId="6667ED53" w14:textId="77777777" w:rsidR="00AF58F2" w:rsidRPr="001D27FE" w:rsidRDefault="00AF58F2" w:rsidP="00AF58F2">
      <w:pPr>
        <w:pStyle w:val="BodyText"/>
        <w:jc w:val="both"/>
        <w:rPr>
          <w:sz w:val="22"/>
        </w:rPr>
      </w:pPr>
      <w:r w:rsidRPr="001D27FE">
        <w:rPr>
          <w:sz w:val="22"/>
        </w:rPr>
        <w:t xml:space="preserve">As part of their RIIO-ED2 Business Plan submissions, UKPN provided the document titled “Appendix 18a: Network visibility strategy paper”. In it they observe that they “have good visibility of power flows, power quality and voltage stability" at EHV &amp; HV levels. At an LV level they say estimate by the end of RIIO-ED1 their “network visibility coverage on the LV network from physical monitoring to be across 13% of our Distribution Transformers”, going on to say “Our physical LV monitoring activities are focused on both Distribution Transformer asset classes, Ground Mounted Transformer (GMT) and Pole Mounted Transformers (PMT), and our expectation by the end of RIIO-ED1 is to have LV monitoring across 22% GMTs and 0.5% PMTs." </w:t>
      </w:r>
    </w:p>
    <w:p w14:paraId="34F34927" w14:textId="69537188" w:rsidR="00950B07" w:rsidRDefault="00AF58F2">
      <w:pPr>
        <w:pStyle w:val="BodyText"/>
        <w:jc w:val="both"/>
        <w:rPr>
          <w:sz w:val="22"/>
        </w:rPr>
      </w:pPr>
      <w:r w:rsidRPr="00FB3885">
        <w:rPr>
          <w:sz w:val="22"/>
        </w:rPr>
        <w:t>They also highlight DER visibility, which they note is lower at a HV level, saying: "In terms of real time operational metering visibility across generation sites, UK Power Networks has close to 100% visibility for EHV (132kV and 33kV) connected DERs. This accounts for 86% in EPN and 83% in SPN of our total installed generation capacity of c.10GW. For HV connected generators that are embedded in interconnected networks, monitoring levels have historically been lower at around c.30% of sites."</w:t>
      </w:r>
      <w:bookmarkEnd w:id="126"/>
    </w:p>
    <w:p w14:paraId="7C50E347" w14:textId="77777777" w:rsidR="00835010" w:rsidRPr="008B222B" w:rsidRDefault="00835010" w:rsidP="008B222B">
      <w:pPr>
        <w:pStyle w:val="BodyText"/>
        <w:jc w:val="both"/>
        <w:rPr>
          <w:b/>
          <w:sz w:val="22"/>
        </w:rPr>
      </w:pPr>
    </w:p>
    <w:p w14:paraId="705F163E" w14:textId="7A53C1EC" w:rsidR="00835010" w:rsidRPr="002D35B0" w:rsidRDefault="002D35B0" w:rsidP="008B222B">
      <w:pPr>
        <w:pStyle w:val="Heading2"/>
        <w:rPr>
          <w:rFonts w:hint="eastAsia"/>
        </w:rPr>
      </w:pPr>
      <w:bookmarkStart w:id="128" w:name="_Toc169103607"/>
      <w:r w:rsidRPr="002D35B0">
        <w:t>Implementation Roadmap - KPIs</w:t>
      </w:r>
      <w:bookmarkEnd w:id="128"/>
    </w:p>
    <w:p w14:paraId="600F4EBF" w14:textId="3EC03FDF" w:rsidR="00835010" w:rsidRDefault="00835010" w:rsidP="00835010">
      <w:pPr>
        <w:jc w:val="both"/>
        <w:rPr>
          <w:szCs w:val="20"/>
        </w:rPr>
      </w:pPr>
      <w:r>
        <w:rPr>
          <w:szCs w:val="20"/>
        </w:rPr>
        <w:t>The effectiveness of the implementation of coordination schemes can be monitored by specific Key Performance Indicators (KPIs), which will measure the ESO-DSO coordination across all its stages: Planning, Procurement, Operation and Settlement. In this section, we will propose a list of specific KPIs, based on the inputs from the ESO and NGED and the industry experience in the rollout of policy implementation programmes. The KPIs should be focused on outcomes, namely for the monitoring of the effectiveness of coordination in the procurement of flexibility services, and for the monitoring of cost savings for the industry. Hereby we describe the KPIs that we recommend, namely:</w:t>
      </w:r>
    </w:p>
    <w:p w14:paraId="464CEA5A" w14:textId="77777777" w:rsidR="00835010" w:rsidRPr="00C32F77" w:rsidRDefault="00835010" w:rsidP="00835010">
      <w:pPr>
        <w:jc w:val="both"/>
        <w:rPr>
          <w:szCs w:val="20"/>
        </w:rPr>
      </w:pPr>
      <w:r w:rsidRPr="00AF32CE">
        <w:rPr>
          <w:b/>
          <w:bCs/>
          <w:szCs w:val="20"/>
        </w:rPr>
        <w:t>Procurement effectiveness:</w:t>
      </w:r>
      <w:r>
        <w:rPr>
          <w:szCs w:val="20"/>
        </w:rPr>
        <w:t xml:space="preserve"> it will be essential to measure the effectiveness of the procurement of DERs. This can be measured by</w:t>
      </w:r>
      <w:r w:rsidRPr="000E4B7C">
        <w:rPr>
          <w:szCs w:val="20"/>
        </w:rPr>
        <w:t xml:space="preserve"> tracking flexibility procurement specific costs (per MW) by ESO and DSOs. Also, we would recommend measuring the total number of procurement actions coordinated end-to-end between ESO and DSO(s). Building on an enhanced ESO-DSO coordination and, later on, the role of the DFC, we would expect a trend of reduction in the cost of flexibility procurement per MW procured, influenced by strategies of joint procurement</w:t>
      </w:r>
      <w:r>
        <w:rPr>
          <w:szCs w:val="20"/>
        </w:rPr>
        <w:t>, coordination between ESO and DSO in the pre-procurement stage and thus an increased buying power of ESO and DSO near DERs.</w:t>
      </w:r>
    </w:p>
    <w:p w14:paraId="0FC746EE" w14:textId="77777777" w:rsidR="00835010" w:rsidRDefault="00835010" w:rsidP="00835010">
      <w:pPr>
        <w:jc w:val="both"/>
        <w:rPr>
          <w:szCs w:val="20"/>
        </w:rPr>
      </w:pPr>
      <w:r>
        <w:rPr>
          <w:b/>
          <w:bCs/>
          <w:szCs w:val="20"/>
        </w:rPr>
        <w:lastRenderedPageBreak/>
        <w:t>Curtailment volumes:</w:t>
      </w:r>
      <w:r>
        <w:rPr>
          <w:szCs w:val="20"/>
        </w:rPr>
        <w:t xml:space="preserve"> an efficient ESO-DSO coordination should result in a lower quantity and volume of curtailment actions, e.g. Active Network Management (ANM). Curtailment volumes should be measured in a coordinated way between ESO and DSOs via a national and whole networks industry KPI.</w:t>
      </w:r>
    </w:p>
    <w:p w14:paraId="6AF8CFD5" w14:textId="5A1C2A0B" w:rsidR="00835010" w:rsidRDefault="00835010" w:rsidP="00835010">
      <w:pPr>
        <w:jc w:val="both"/>
        <w:rPr>
          <w:szCs w:val="20"/>
        </w:rPr>
      </w:pPr>
      <w:r w:rsidRPr="00D748C9">
        <w:rPr>
          <w:b/>
          <w:bCs/>
          <w:szCs w:val="20"/>
        </w:rPr>
        <w:t>Effective activations:</w:t>
      </w:r>
      <w:r>
        <w:rPr>
          <w:szCs w:val="20"/>
        </w:rPr>
        <w:t xml:space="preserve"> the </w:t>
      </w:r>
      <w:r w:rsidRPr="00D748C9">
        <w:rPr>
          <w:szCs w:val="20"/>
        </w:rPr>
        <w:t xml:space="preserve">number of conflicts resulting from ESO </w:t>
      </w:r>
      <w:r>
        <w:rPr>
          <w:szCs w:val="20"/>
        </w:rPr>
        <w:t>and</w:t>
      </w:r>
      <w:r w:rsidRPr="00D748C9">
        <w:rPr>
          <w:szCs w:val="20"/>
        </w:rPr>
        <w:t xml:space="preserve"> DS</w:t>
      </w:r>
      <w:r>
        <w:rPr>
          <w:szCs w:val="20"/>
        </w:rPr>
        <w:t xml:space="preserve">O </w:t>
      </w:r>
      <w:r w:rsidRPr="00D748C9">
        <w:rPr>
          <w:szCs w:val="20"/>
        </w:rPr>
        <w:t xml:space="preserve">access to </w:t>
      </w:r>
      <w:r>
        <w:rPr>
          <w:szCs w:val="20"/>
        </w:rPr>
        <w:t xml:space="preserve">the same </w:t>
      </w:r>
      <w:r w:rsidRPr="00D748C9">
        <w:rPr>
          <w:szCs w:val="20"/>
        </w:rPr>
        <w:t>DER services vs. total number of services provided by DERs</w:t>
      </w:r>
      <w:r w:rsidR="004E684F">
        <w:rPr>
          <w:szCs w:val="20"/>
        </w:rPr>
        <w:t>.</w:t>
      </w:r>
    </w:p>
    <w:p w14:paraId="48F6AD23" w14:textId="77777777" w:rsidR="004E684F" w:rsidRDefault="004E684F" w:rsidP="004E684F">
      <w:pPr>
        <w:jc w:val="both"/>
        <w:rPr>
          <w:szCs w:val="20"/>
        </w:rPr>
      </w:pPr>
      <w:r w:rsidRPr="004F3834">
        <w:rPr>
          <w:b/>
          <w:bCs/>
          <w:szCs w:val="20"/>
        </w:rPr>
        <w:t xml:space="preserve">Liquidity of </w:t>
      </w:r>
      <w:r>
        <w:rPr>
          <w:b/>
          <w:bCs/>
          <w:szCs w:val="20"/>
        </w:rPr>
        <w:t xml:space="preserve">each </w:t>
      </w:r>
      <w:r w:rsidRPr="004F3834">
        <w:rPr>
          <w:b/>
          <w:bCs/>
          <w:szCs w:val="20"/>
        </w:rPr>
        <w:t>flexibility market:</w:t>
      </w:r>
      <w:r>
        <w:rPr>
          <w:szCs w:val="20"/>
        </w:rPr>
        <w:t xml:space="preserve"> the total volume of flexibility volumes available for each of the flexibility market types will be a valuable metric to measure the success of enhanced planning, dispatch and operation of DERs between ESO and DSO.</w:t>
      </w:r>
    </w:p>
    <w:p w14:paraId="7BE4ECCF" w14:textId="77777777" w:rsidR="004E684F" w:rsidRDefault="004E684F" w:rsidP="004E684F">
      <w:pPr>
        <w:jc w:val="both"/>
        <w:rPr>
          <w:b/>
          <w:bCs/>
          <w:szCs w:val="20"/>
        </w:rPr>
      </w:pPr>
    </w:p>
    <w:p w14:paraId="2701361B" w14:textId="77777777" w:rsidR="00E9395B" w:rsidRDefault="00E9395B" w:rsidP="00E9395B">
      <w:pPr>
        <w:pStyle w:val="Heading2"/>
        <w:rPr>
          <w:rFonts w:hint="eastAsia"/>
        </w:rPr>
      </w:pPr>
      <w:bookmarkStart w:id="129" w:name="_Toc169103608"/>
      <w:r>
        <w:t>Key Findings</w:t>
      </w:r>
      <w:bookmarkEnd w:id="129"/>
    </w:p>
    <w:p w14:paraId="748580F3" w14:textId="77777777" w:rsidR="00E9395B" w:rsidRPr="00E80EB9" w:rsidRDefault="00E9395B" w:rsidP="00E9395B">
      <w:pPr>
        <w:pStyle w:val="BodyText"/>
        <w:rPr>
          <w:b/>
          <w:bCs/>
        </w:rPr>
      </w:pPr>
      <w:r w:rsidRPr="00E80EB9">
        <w:rPr>
          <w:b/>
          <w:bCs/>
        </w:rPr>
        <w:t>Coordination Scheme Gap Analysis</w:t>
      </w:r>
    </w:p>
    <w:p w14:paraId="40B0CDA2" w14:textId="03E7DFE5" w:rsidR="00E9395B" w:rsidRPr="004F7BEC" w:rsidRDefault="00E9395B" w:rsidP="00E9395B">
      <w:pPr>
        <w:pStyle w:val="BodyText"/>
        <w:jc w:val="both"/>
        <w:rPr>
          <w:sz w:val="22"/>
        </w:rPr>
      </w:pPr>
      <w:r w:rsidRPr="004F7BEC">
        <w:rPr>
          <w:sz w:val="22"/>
        </w:rPr>
        <w:t>The Gap Analysis of the coordination schemes actors and activities identified the need for improved operational and planning coordination between the ESO and DSOs and that series of new operational processes are required. For scheme 2, the ESO and DSO would need to further adapt their current working practices to provide their planning flexibility requirements to the DFC</w:t>
      </w:r>
      <w:r w:rsidR="00E35A72">
        <w:rPr>
          <w:sz w:val="22"/>
        </w:rPr>
        <w:t xml:space="preserve">. </w:t>
      </w:r>
      <w:r w:rsidR="002406A0">
        <w:rPr>
          <w:sz w:val="22"/>
        </w:rPr>
        <w:t>I</w:t>
      </w:r>
      <w:r w:rsidRPr="004F7BEC">
        <w:rPr>
          <w:sz w:val="22"/>
        </w:rPr>
        <w:t xml:space="preserve">t is </w:t>
      </w:r>
      <w:r w:rsidR="00FA62D7">
        <w:rPr>
          <w:sz w:val="22"/>
        </w:rPr>
        <w:t>expected</w:t>
      </w:r>
      <w:r w:rsidR="00FA62D7" w:rsidRPr="004F7BEC">
        <w:rPr>
          <w:sz w:val="22"/>
        </w:rPr>
        <w:t xml:space="preserve"> </w:t>
      </w:r>
      <w:r w:rsidRPr="004F7BEC">
        <w:rPr>
          <w:sz w:val="22"/>
        </w:rPr>
        <w:t>that the dispatch signals would still be instructed by the ESO or DSO</w:t>
      </w:r>
      <w:r w:rsidR="00A93ACD">
        <w:rPr>
          <w:sz w:val="22"/>
        </w:rPr>
        <w:t xml:space="preserve"> (ensuring </w:t>
      </w:r>
      <w:r w:rsidR="00227156">
        <w:rPr>
          <w:sz w:val="22"/>
        </w:rPr>
        <w:t xml:space="preserve">that </w:t>
      </w:r>
      <w:r w:rsidR="00A93ACD">
        <w:rPr>
          <w:sz w:val="22"/>
        </w:rPr>
        <w:t xml:space="preserve">they </w:t>
      </w:r>
      <w:r w:rsidR="00227156">
        <w:rPr>
          <w:sz w:val="22"/>
        </w:rPr>
        <w:t>retain</w:t>
      </w:r>
      <w:r w:rsidR="00A93ACD">
        <w:rPr>
          <w:sz w:val="22"/>
        </w:rPr>
        <w:t xml:space="preserve"> o</w:t>
      </w:r>
      <w:r w:rsidR="00227156">
        <w:rPr>
          <w:sz w:val="22"/>
        </w:rPr>
        <w:t>verall operational control of dispatch)</w:t>
      </w:r>
      <w:r w:rsidRPr="004F7BEC">
        <w:rPr>
          <w:sz w:val="22"/>
        </w:rPr>
        <w:t xml:space="preserve">, although these may either be transferred via the DFC or otherwise the DFC would be notified of the dispatch in real time. </w:t>
      </w:r>
    </w:p>
    <w:p w14:paraId="59CD944B" w14:textId="77777777" w:rsidR="00E9395B" w:rsidRDefault="00E9395B" w:rsidP="00E9395B">
      <w:pPr>
        <w:pStyle w:val="BodyText"/>
        <w:rPr>
          <w:b/>
          <w:bCs/>
        </w:rPr>
      </w:pPr>
    </w:p>
    <w:p w14:paraId="3EBEF649" w14:textId="77777777" w:rsidR="00E9395B" w:rsidRPr="001D2645" w:rsidRDefault="00E9395B" w:rsidP="00E9395B">
      <w:pPr>
        <w:pStyle w:val="BodyText"/>
        <w:rPr>
          <w:b/>
          <w:bCs/>
        </w:rPr>
      </w:pPr>
      <w:r w:rsidRPr="001D2645">
        <w:rPr>
          <w:b/>
          <w:bCs/>
        </w:rPr>
        <w:t>Modelling and Analysis</w:t>
      </w:r>
    </w:p>
    <w:p w14:paraId="3EFB1DB8" w14:textId="77777777" w:rsidR="00E9395B" w:rsidRPr="001869DA" w:rsidRDefault="00E9395B" w:rsidP="00E9395B">
      <w:pPr>
        <w:pStyle w:val="BodyText"/>
        <w:jc w:val="both"/>
        <w:rPr>
          <w:sz w:val="22"/>
        </w:rPr>
      </w:pPr>
      <w:r w:rsidRPr="001869DA">
        <w:rPr>
          <w:sz w:val="22"/>
        </w:rPr>
        <w:t xml:space="preserve">The IWES and CBA scenario modelling highlighted the significance of the costs of managing and delivering flexibility services in our future low carbon and net zero energy systems. The relatively small efficiency savings which were modelled in the CBA scenarios also showed that a reasonable expenditure on enhanced coordination can not only be justified, but also should be considered in the next few years. </w:t>
      </w:r>
    </w:p>
    <w:p w14:paraId="42AFF575" w14:textId="77777777" w:rsidR="00E9395B" w:rsidRDefault="00E9395B" w:rsidP="00E9395B">
      <w:pPr>
        <w:pStyle w:val="BodyText"/>
      </w:pPr>
    </w:p>
    <w:p w14:paraId="73686CA2" w14:textId="77777777" w:rsidR="00E9395B" w:rsidRPr="001D2645" w:rsidRDefault="00E9395B" w:rsidP="00E9395B">
      <w:pPr>
        <w:pStyle w:val="BodyText"/>
        <w:rPr>
          <w:b/>
          <w:bCs/>
        </w:rPr>
      </w:pPr>
      <w:r w:rsidRPr="001D2645">
        <w:rPr>
          <w:b/>
          <w:bCs/>
        </w:rPr>
        <w:t>Roadmap and Facilitating Measures</w:t>
      </w:r>
    </w:p>
    <w:p w14:paraId="081C689C" w14:textId="77777777" w:rsidR="00E9395B" w:rsidRPr="001869DA" w:rsidRDefault="00E9395B" w:rsidP="00E9395B">
      <w:pPr>
        <w:pStyle w:val="BodyText"/>
        <w:jc w:val="both"/>
        <w:rPr>
          <w:sz w:val="22"/>
        </w:rPr>
      </w:pPr>
      <w:r w:rsidRPr="001869DA">
        <w:rPr>
          <w:sz w:val="22"/>
        </w:rPr>
        <w:t xml:space="preserve">The development of the roadmap for the coordination schemes helped to establish the dependencies of the different system actors, facilitating measures, milestones and risks. The need for improved data standardisation, network asset visibility and the resolution of Primacy rules is evident. A review of the current published commitments of the </w:t>
      </w:r>
      <w:r>
        <w:rPr>
          <w:sz w:val="22"/>
        </w:rPr>
        <w:t xml:space="preserve">GB </w:t>
      </w:r>
      <w:r w:rsidRPr="001869DA">
        <w:rPr>
          <w:sz w:val="22"/>
        </w:rPr>
        <w:t xml:space="preserve">network system operators regarding improved network visibility and the standardisation of data exchange indicates that the dates for enhanced coordination set out in the roadmap will not be achievable unless there is an accelerated progress </w:t>
      </w:r>
      <w:r>
        <w:rPr>
          <w:sz w:val="22"/>
        </w:rPr>
        <w:t xml:space="preserve">by the GB system operators </w:t>
      </w:r>
      <w:r w:rsidRPr="001869DA">
        <w:rPr>
          <w:sz w:val="22"/>
        </w:rPr>
        <w:t>in these key enablers.</w:t>
      </w:r>
    </w:p>
    <w:p w14:paraId="44E5CF8F" w14:textId="77777777" w:rsidR="00E9395B" w:rsidRPr="001869DA" w:rsidRDefault="00E9395B" w:rsidP="00E9395B">
      <w:pPr>
        <w:pStyle w:val="BodyText"/>
        <w:jc w:val="both"/>
        <w:rPr>
          <w:sz w:val="22"/>
        </w:rPr>
      </w:pPr>
      <w:r w:rsidRPr="001869DA">
        <w:rPr>
          <w:sz w:val="22"/>
        </w:rPr>
        <w:t>Similarly, the resolution of Primacy rules, which is also identified as a key enabler, needs to be accelerated. This is an active focus area, with a number of ESO-DSO trial projects planned or already underway, however Primacy rules development has proved to be complex</w:t>
      </w:r>
      <w:r>
        <w:rPr>
          <w:sz w:val="22"/>
        </w:rPr>
        <w:t>,</w:t>
      </w:r>
      <w:r w:rsidRPr="001869DA">
        <w:rPr>
          <w:sz w:val="22"/>
        </w:rPr>
        <w:t xml:space="preserve"> and progress has thus far been behind industry expectations.     </w:t>
      </w:r>
    </w:p>
    <w:p w14:paraId="3F588534" w14:textId="77777777" w:rsidR="00E9395B" w:rsidRDefault="00E9395B" w:rsidP="00E9395B">
      <w:pPr>
        <w:pStyle w:val="BodyText"/>
      </w:pPr>
    </w:p>
    <w:p w14:paraId="41FAF714" w14:textId="77777777" w:rsidR="00E9395B" w:rsidRPr="001869DA" w:rsidRDefault="00E9395B" w:rsidP="00E9395B">
      <w:pPr>
        <w:pStyle w:val="BodyText"/>
        <w:rPr>
          <w:b/>
          <w:bCs/>
        </w:rPr>
      </w:pPr>
      <w:r w:rsidRPr="001869DA">
        <w:rPr>
          <w:b/>
          <w:bCs/>
        </w:rPr>
        <w:t>New System Roles to Support Enhanced Whole System Coordination</w:t>
      </w:r>
    </w:p>
    <w:p w14:paraId="53E59647" w14:textId="77777777" w:rsidR="00E9395B" w:rsidRDefault="00E9395B" w:rsidP="00E9395B">
      <w:pPr>
        <w:pStyle w:val="BodyText"/>
        <w:jc w:val="both"/>
        <w:rPr>
          <w:sz w:val="22"/>
        </w:rPr>
      </w:pPr>
      <w:r>
        <w:rPr>
          <w:sz w:val="22"/>
        </w:rPr>
        <w:t xml:space="preserve">The recently defined roles and improved strategic planning introduced by Ofgem and DESNZ will go some way to fulfilling the needs identified for whole system coordination, there are however a number of coordination aspects which have not yet been addressed. These additional coordination aspects may be introduced when the new roles, and associated consultation feedback, are further developed. </w:t>
      </w:r>
    </w:p>
    <w:p w14:paraId="29C2FDBB" w14:textId="77777777" w:rsidR="00E9395B" w:rsidRDefault="00E9395B" w:rsidP="00E9395B">
      <w:pPr>
        <w:pStyle w:val="BodyText"/>
        <w:jc w:val="both"/>
        <w:rPr>
          <w:sz w:val="22"/>
        </w:rPr>
      </w:pPr>
      <w:r>
        <w:rPr>
          <w:sz w:val="22"/>
        </w:rPr>
        <w:t>Key areas of focus could be:</w:t>
      </w:r>
    </w:p>
    <w:p w14:paraId="388CC3E7" w14:textId="77777777" w:rsidR="00E9395B" w:rsidRDefault="00E9395B" w:rsidP="00E9395B">
      <w:pPr>
        <w:pStyle w:val="BodyText"/>
        <w:numPr>
          <w:ilvl w:val="0"/>
          <w:numId w:val="50"/>
        </w:numPr>
        <w:jc w:val="both"/>
        <w:rPr>
          <w:sz w:val="22"/>
        </w:rPr>
      </w:pPr>
      <w:r>
        <w:rPr>
          <w:sz w:val="22"/>
        </w:rPr>
        <w:t>Coordination of the identification of flexibility service need with whole system network reinforcement planning.</w:t>
      </w:r>
    </w:p>
    <w:p w14:paraId="0B444E03" w14:textId="77777777" w:rsidR="00E9395B" w:rsidRDefault="00E9395B" w:rsidP="00E9395B">
      <w:pPr>
        <w:pStyle w:val="BodyText"/>
        <w:numPr>
          <w:ilvl w:val="0"/>
          <w:numId w:val="50"/>
        </w:numPr>
        <w:jc w:val="both"/>
        <w:rPr>
          <w:sz w:val="22"/>
        </w:rPr>
      </w:pPr>
      <w:r>
        <w:rPr>
          <w:sz w:val="22"/>
        </w:rPr>
        <w:t>Ensuring that the distribution networks are adequately reinforced to enable the consumption of transmission connected variable renewables in periods of high generation.</w:t>
      </w:r>
    </w:p>
    <w:p w14:paraId="56717B71" w14:textId="77777777" w:rsidR="00E9395B" w:rsidRPr="00CD4488" w:rsidRDefault="00E9395B" w:rsidP="00E9395B">
      <w:pPr>
        <w:pStyle w:val="BodyText"/>
        <w:numPr>
          <w:ilvl w:val="0"/>
          <w:numId w:val="50"/>
        </w:numPr>
        <w:jc w:val="both"/>
        <w:rPr>
          <w:sz w:val="22"/>
        </w:rPr>
      </w:pPr>
      <w:r>
        <w:rPr>
          <w:sz w:val="22"/>
        </w:rPr>
        <w:t xml:space="preserve">Ensuring that distribution connected resources (DER and CER) can provide benefits to the whole system, not just their region of operation, via the provision of flexibility services.  </w:t>
      </w:r>
    </w:p>
    <w:p w14:paraId="5A997A49" w14:textId="77777777" w:rsidR="00E9395B" w:rsidRDefault="00E9395B" w:rsidP="00E9395B">
      <w:pPr>
        <w:pStyle w:val="BodyText"/>
        <w:jc w:val="both"/>
        <w:rPr>
          <w:sz w:val="22"/>
        </w:rPr>
      </w:pPr>
    </w:p>
    <w:p w14:paraId="4CF5335C" w14:textId="77777777" w:rsidR="00E9395B" w:rsidRPr="00626251" w:rsidRDefault="00E9395B" w:rsidP="00E9395B">
      <w:pPr>
        <w:pStyle w:val="BodyText"/>
        <w:jc w:val="both"/>
        <w:rPr>
          <w:b/>
          <w:bCs/>
          <w:szCs w:val="24"/>
        </w:rPr>
      </w:pPr>
      <w:r w:rsidRPr="00626251">
        <w:rPr>
          <w:b/>
          <w:bCs/>
          <w:szCs w:val="24"/>
        </w:rPr>
        <w:t xml:space="preserve">Alternative Demonstrations of ESO-DSO Coordination </w:t>
      </w:r>
    </w:p>
    <w:p w14:paraId="75C03F63" w14:textId="77777777" w:rsidR="00E9395B" w:rsidRPr="000673A8" w:rsidRDefault="00E9395B" w:rsidP="00E9395B">
      <w:pPr>
        <w:pStyle w:val="BodyText"/>
        <w:jc w:val="both"/>
        <w:rPr>
          <w:sz w:val="22"/>
        </w:rPr>
      </w:pPr>
      <w:r w:rsidRPr="000673A8">
        <w:rPr>
          <w:sz w:val="22"/>
        </w:rPr>
        <w:t xml:space="preserve">The outline review of the EU-SysFlex programme, and the German Demonstrator project which shared some parallels with the proposed coordination schemes, provides an alternative approach to managing the coordination process. This demonstrator project utilises a ‘local first’ model which relies on all management of distribution connected flexibility resources being </w:t>
      </w:r>
      <w:r>
        <w:rPr>
          <w:sz w:val="22"/>
        </w:rPr>
        <w:t>conducted</w:t>
      </w:r>
      <w:r w:rsidRPr="000673A8">
        <w:rPr>
          <w:sz w:val="22"/>
        </w:rPr>
        <w:t xml:space="preserve"> by the DSOs. The ESO procures flexibility services via the DSOs and does not directly access distribution connected assets. The demonstrator </w:t>
      </w:r>
      <w:r>
        <w:rPr>
          <w:sz w:val="22"/>
        </w:rPr>
        <w:t xml:space="preserve">project </w:t>
      </w:r>
      <w:r w:rsidRPr="000673A8">
        <w:rPr>
          <w:sz w:val="22"/>
        </w:rPr>
        <w:t xml:space="preserve">team ascertain that this provides the optimum approach to coordination and also provides the highest levels of system resilience. The </w:t>
      </w:r>
      <w:r>
        <w:rPr>
          <w:sz w:val="22"/>
        </w:rPr>
        <w:t>‘</w:t>
      </w:r>
      <w:r w:rsidRPr="000673A8">
        <w:rPr>
          <w:sz w:val="22"/>
        </w:rPr>
        <w:t>local first</w:t>
      </w:r>
      <w:r>
        <w:rPr>
          <w:sz w:val="22"/>
        </w:rPr>
        <w:t>’</w:t>
      </w:r>
      <w:r w:rsidRPr="000673A8">
        <w:rPr>
          <w:sz w:val="22"/>
        </w:rPr>
        <w:t xml:space="preserve"> approach may also help to simplify Primacy rules.</w:t>
      </w:r>
      <w:r>
        <w:rPr>
          <w:sz w:val="22"/>
        </w:rPr>
        <w:t xml:space="preserve"> The project findings also note the benefits of the aggregation of data between system actors, the principle of data thrift and the need to manage very large volumes of data if near to real time service optimisation is to be employed. </w:t>
      </w:r>
    </w:p>
    <w:p w14:paraId="6B4CB98A" w14:textId="77777777" w:rsidR="00E9395B" w:rsidRDefault="00E9395B" w:rsidP="00E9395B">
      <w:pPr>
        <w:pStyle w:val="BodyText"/>
      </w:pPr>
    </w:p>
    <w:p w14:paraId="7976D7A5" w14:textId="77777777" w:rsidR="00E9395B" w:rsidRPr="00626251" w:rsidRDefault="00E9395B" w:rsidP="00E9395B">
      <w:pPr>
        <w:pStyle w:val="BodyText"/>
        <w:rPr>
          <w:b/>
          <w:bCs/>
        </w:rPr>
      </w:pPr>
      <w:r w:rsidRPr="00626251">
        <w:rPr>
          <w:b/>
          <w:bCs/>
        </w:rPr>
        <w:t>Workshop - Key Feedback</w:t>
      </w:r>
    </w:p>
    <w:p w14:paraId="5F3BC02A" w14:textId="77777777" w:rsidR="00E9395B" w:rsidRPr="00C410E2" w:rsidRDefault="00E9395B" w:rsidP="00E9395B">
      <w:pPr>
        <w:pStyle w:val="BodyText"/>
        <w:jc w:val="both"/>
        <w:rPr>
          <w:sz w:val="22"/>
        </w:rPr>
      </w:pPr>
      <w:r w:rsidRPr="00C410E2">
        <w:rPr>
          <w:sz w:val="22"/>
        </w:rPr>
        <w:t>The WS4 workshop provided an engaged round of discussions, with many of the attendees proactively providing input and suggestions, and discussing existing issues related to the coordination of flexibility services. Key points raised included:</w:t>
      </w:r>
    </w:p>
    <w:p w14:paraId="1247E267" w14:textId="77777777" w:rsidR="00E9395B" w:rsidRDefault="00E9395B" w:rsidP="00E9395B">
      <w:pPr>
        <w:pStyle w:val="BodyText"/>
        <w:numPr>
          <w:ilvl w:val="0"/>
          <w:numId w:val="52"/>
        </w:numPr>
        <w:jc w:val="both"/>
        <w:rPr>
          <w:sz w:val="22"/>
        </w:rPr>
      </w:pPr>
      <w:r w:rsidRPr="00C410E2">
        <w:rPr>
          <w:sz w:val="22"/>
        </w:rPr>
        <w:t xml:space="preserve">ESO direct procurement of flexibility services connected on the distribution networks, which subsequently prevents the </w:t>
      </w:r>
      <w:r>
        <w:rPr>
          <w:sz w:val="22"/>
        </w:rPr>
        <w:t xml:space="preserve">associated </w:t>
      </w:r>
      <w:r w:rsidRPr="00C410E2">
        <w:rPr>
          <w:sz w:val="22"/>
        </w:rPr>
        <w:t xml:space="preserve">flexibility service providers from also offering </w:t>
      </w:r>
      <w:r>
        <w:rPr>
          <w:sz w:val="22"/>
        </w:rPr>
        <w:t xml:space="preserve">flexibility </w:t>
      </w:r>
      <w:r w:rsidRPr="00C410E2">
        <w:rPr>
          <w:sz w:val="22"/>
        </w:rPr>
        <w:t>services to the DNOs.</w:t>
      </w:r>
    </w:p>
    <w:p w14:paraId="6AC54668" w14:textId="77777777" w:rsidR="00E9395B" w:rsidRDefault="00E9395B" w:rsidP="00E9395B">
      <w:pPr>
        <w:pStyle w:val="BodyText"/>
        <w:numPr>
          <w:ilvl w:val="0"/>
          <w:numId w:val="52"/>
        </w:numPr>
        <w:jc w:val="both"/>
        <w:rPr>
          <w:sz w:val="22"/>
        </w:rPr>
      </w:pPr>
      <w:r>
        <w:rPr>
          <w:sz w:val="22"/>
        </w:rPr>
        <w:t>The urgent need for bringing together the different parties to ‘sit down’ and accelerate the resolution of known hurdles and blockers including finding new methods of coordination and the resolution of Primacy rules.</w:t>
      </w:r>
    </w:p>
    <w:p w14:paraId="2D2AFE71" w14:textId="77777777" w:rsidR="00E9395B" w:rsidRPr="00C410E2" w:rsidRDefault="00E9395B" w:rsidP="00E9395B">
      <w:pPr>
        <w:pStyle w:val="BodyText"/>
        <w:numPr>
          <w:ilvl w:val="0"/>
          <w:numId w:val="52"/>
        </w:numPr>
        <w:jc w:val="both"/>
        <w:rPr>
          <w:sz w:val="22"/>
        </w:rPr>
      </w:pPr>
      <w:r>
        <w:rPr>
          <w:sz w:val="22"/>
        </w:rPr>
        <w:t xml:space="preserve">Developing regulatory incentives to support the long-term whole system benefits associated with net zero, including for example adequate reinforcement of distribution networks to accommodate the consumption of high volumes of transmission connected renewable energy. </w:t>
      </w:r>
    </w:p>
    <w:p w14:paraId="656FF5DD" w14:textId="77777777" w:rsidR="00E9395B" w:rsidRDefault="00E9395B" w:rsidP="00E9395B">
      <w:pPr>
        <w:pStyle w:val="BodyText"/>
      </w:pPr>
      <w:r>
        <w:lastRenderedPageBreak/>
        <w:t xml:space="preserve">   </w:t>
      </w:r>
    </w:p>
    <w:p w14:paraId="1337FDB3" w14:textId="77777777" w:rsidR="00E9395B" w:rsidRPr="007400DD" w:rsidRDefault="00E9395B" w:rsidP="00E9395B">
      <w:pPr>
        <w:pStyle w:val="BodyText"/>
        <w:rPr>
          <w:b/>
          <w:bCs/>
        </w:rPr>
      </w:pPr>
      <w:r w:rsidRPr="007400DD">
        <w:rPr>
          <w:b/>
          <w:bCs/>
        </w:rPr>
        <w:t>KPIs</w:t>
      </w:r>
    </w:p>
    <w:p w14:paraId="660C6A68" w14:textId="77777777" w:rsidR="00E9395B" w:rsidRPr="00240BB1" w:rsidRDefault="00E9395B" w:rsidP="00E9395B">
      <w:pPr>
        <w:pStyle w:val="BodyText"/>
        <w:jc w:val="both"/>
        <w:rPr>
          <w:sz w:val="22"/>
        </w:rPr>
      </w:pPr>
      <w:r w:rsidRPr="00240BB1">
        <w:rPr>
          <w:sz w:val="22"/>
        </w:rPr>
        <w:t>KPIs should be developed to be able to monitor and evaluate progress towards improved, and subsequently enhanced, coordination of flexibility services. These should target key metrics related to the procurement and dispatch of flexibility services and also the progress of the necessary facilitating measures and associated risks.</w:t>
      </w:r>
    </w:p>
    <w:p w14:paraId="055B0255" w14:textId="77777777" w:rsidR="00E9395B" w:rsidRDefault="00E9395B" w:rsidP="00E9395B">
      <w:pPr>
        <w:pStyle w:val="BodyText"/>
      </w:pPr>
    </w:p>
    <w:p w14:paraId="0F753599" w14:textId="77777777" w:rsidR="00E9395B" w:rsidRDefault="00E9395B" w:rsidP="00E9395B">
      <w:pPr>
        <w:pStyle w:val="BodyText"/>
      </w:pPr>
    </w:p>
    <w:p w14:paraId="2CB7D6CA" w14:textId="77777777" w:rsidR="00835010" w:rsidRPr="00835010" w:rsidRDefault="00835010" w:rsidP="008B222B">
      <w:pPr>
        <w:pStyle w:val="BodyText"/>
      </w:pPr>
    </w:p>
    <w:p w14:paraId="742ABED2" w14:textId="77777777" w:rsidR="00AF58F2" w:rsidRPr="00AF58F2" w:rsidRDefault="00AF58F2" w:rsidP="008B222B">
      <w:pPr>
        <w:pStyle w:val="BodyText"/>
      </w:pPr>
    </w:p>
    <w:p w14:paraId="40604E23" w14:textId="06A8757A" w:rsidR="009E3620" w:rsidRDefault="00474B3A" w:rsidP="00646706">
      <w:pPr>
        <w:pStyle w:val="Heading1"/>
        <w:rPr>
          <w:rFonts w:hint="eastAsia"/>
          <w:szCs w:val="20"/>
        </w:rPr>
      </w:pPr>
      <w:bookmarkStart w:id="130" w:name="_Toc162512184"/>
      <w:bookmarkStart w:id="131" w:name="_Toc162512387"/>
      <w:bookmarkStart w:id="132" w:name="_Toc162512541"/>
      <w:bookmarkStart w:id="133" w:name="_Toc162512700"/>
      <w:bookmarkStart w:id="134" w:name="_Toc162512991"/>
      <w:bookmarkStart w:id="135" w:name="_Toc162515055"/>
      <w:bookmarkStart w:id="136" w:name="_Toc162516273"/>
      <w:bookmarkStart w:id="137" w:name="_Toc162516418"/>
      <w:bookmarkStart w:id="138" w:name="_Toc162516820"/>
      <w:bookmarkStart w:id="139" w:name="_Toc162518572"/>
      <w:bookmarkStart w:id="140" w:name="_Toc162965558"/>
      <w:bookmarkStart w:id="141" w:name="_Toc162967257"/>
      <w:bookmarkStart w:id="142" w:name="_Toc162967520"/>
      <w:bookmarkStart w:id="143" w:name="_Toc162970022"/>
      <w:bookmarkStart w:id="144" w:name="_Toc162972902"/>
      <w:bookmarkStart w:id="145" w:name="_Toc162973044"/>
      <w:bookmarkStart w:id="146" w:name="_Toc162973914"/>
      <w:bookmarkStart w:id="147" w:name="_Toc162512185"/>
      <w:bookmarkStart w:id="148" w:name="_Toc162512388"/>
      <w:bookmarkStart w:id="149" w:name="_Toc162512542"/>
      <w:bookmarkStart w:id="150" w:name="_Toc162512701"/>
      <w:bookmarkStart w:id="151" w:name="_Toc162512992"/>
      <w:bookmarkStart w:id="152" w:name="_Toc162515056"/>
      <w:bookmarkStart w:id="153" w:name="_Toc162516274"/>
      <w:bookmarkStart w:id="154" w:name="_Toc162516419"/>
      <w:bookmarkStart w:id="155" w:name="_Toc162516821"/>
      <w:bookmarkStart w:id="156" w:name="_Toc162518573"/>
      <w:bookmarkStart w:id="157" w:name="_Toc162965559"/>
      <w:bookmarkStart w:id="158" w:name="_Toc162967258"/>
      <w:bookmarkStart w:id="159" w:name="_Toc162967521"/>
      <w:bookmarkStart w:id="160" w:name="_Toc162970023"/>
      <w:bookmarkStart w:id="161" w:name="_Toc162972903"/>
      <w:bookmarkStart w:id="162" w:name="_Toc162973045"/>
      <w:bookmarkStart w:id="163" w:name="_Toc162973915"/>
      <w:bookmarkStart w:id="164" w:name="_Toc162512186"/>
      <w:bookmarkStart w:id="165" w:name="_Toc162512389"/>
      <w:bookmarkStart w:id="166" w:name="_Toc162512543"/>
      <w:bookmarkStart w:id="167" w:name="_Toc162512702"/>
      <w:bookmarkStart w:id="168" w:name="_Toc162512993"/>
      <w:bookmarkStart w:id="169" w:name="_Toc162515057"/>
      <w:bookmarkStart w:id="170" w:name="_Toc162516275"/>
      <w:bookmarkStart w:id="171" w:name="_Toc162516420"/>
      <w:bookmarkStart w:id="172" w:name="_Toc162516822"/>
      <w:bookmarkStart w:id="173" w:name="_Toc162518574"/>
      <w:bookmarkStart w:id="174" w:name="_Toc162965560"/>
      <w:bookmarkStart w:id="175" w:name="_Toc162967259"/>
      <w:bookmarkStart w:id="176" w:name="_Toc162967522"/>
      <w:bookmarkStart w:id="177" w:name="_Toc162970024"/>
      <w:bookmarkStart w:id="178" w:name="_Toc162972904"/>
      <w:bookmarkStart w:id="179" w:name="_Toc162973046"/>
      <w:bookmarkStart w:id="180" w:name="_Toc162973916"/>
      <w:bookmarkStart w:id="181" w:name="_Toc162512187"/>
      <w:bookmarkStart w:id="182" w:name="_Toc162512390"/>
      <w:bookmarkStart w:id="183" w:name="_Toc162512544"/>
      <w:bookmarkStart w:id="184" w:name="_Toc162512703"/>
      <w:bookmarkStart w:id="185" w:name="_Toc162512994"/>
      <w:bookmarkStart w:id="186" w:name="_Toc162515058"/>
      <w:bookmarkStart w:id="187" w:name="_Toc162516276"/>
      <w:bookmarkStart w:id="188" w:name="_Toc162516421"/>
      <w:bookmarkStart w:id="189" w:name="_Toc162516823"/>
      <w:bookmarkStart w:id="190" w:name="_Toc162518575"/>
      <w:bookmarkStart w:id="191" w:name="_Toc162965561"/>
      <w:bookmarkStart w:id="192" w:name="_Toc162967260"/>
      <w:bookmarkStart w:id="193" w:name="_Toc162967523"/>
      <w:bookmarkStart w:id="194" w:name="_Toc162970025"/>
      <w:bookmarkStart w:id="195" w:name="_Toc162972905"/>
      <w:bookmarkStart w:id="196" w:name="_Toc162973047"/>
      <w:bookmarkStart w:id="197" w:name="_Toc162973917"/>
      <w:bookmarkStart w:id="198" w:name="_Toc162512188"/>
      <w:bookmarkStart w:id="199" w:name="_Toc162512391"/>
      <w:bookmarkStart w:id="200" w:name="_Toc162512545"/>
      <w:bookmarkStart w:id="201" w:name="_Toc162512704"/>
      <w:bookmarkStart w:id="202" w:name="_Toc162512995"/>
      <w:bookmarkStart w:id="203" w:name="_Toc162515059"/>
      <w:bookmarkStart w:id="204" w:name="_Toc162516277"/>
      <w:bookmarkStart w:id="205" w:name="_Toc162516422"/>
      <w:bookmarkStart w:id="206" w:name="_Toc162516824"/>
      <w:bookmarkStart w:id="207" w:name="_Toc162518576"/>
      <w:bookmarkStart w:id="208" w:name="_Toc162965562"/>
      <w:bookmarkStart w:id="209" w:name="_Toc162967261"/>
      <w:bookmarkStart w:id="210" w:name="_Toc162967524"/>
      <w:bookmarkStart w:id="211" w:name="_Toc162970026"/>
      <w:bookmarkStart w:id="212" w:name="_Toc162972906"/>
      <w:bookmarkStart w:id="213" w:name="_Toc162973048"/>
      <w:bookmarkStart w:id="214" w:name="_Toc162973918"/>
      <w:bookmarkStart w:id="215" w:name="_Toc162512189"/>
      <w:bookmarkStart w:id="216" w:name="_Toc162512392"/>
      <w:bookmarkStart w:id="217" w:name="_Toc162512546"/>
      <w:bookmarkStart w:id="218" w:name="_Toc162512705"/>
      <w:bookmarkStart w:id="219" w:name="_Toc162512996"/>
      <w:bookmarkStart w:id="220" w:name="_Toc162515060"/>
      <w:bookmarkStart w:id="221" w:name="_Toc162516278"/>
      <w:bookmarkStart w:id="222" w:name="_Toc162516423"/>
      <w:bookmarkStart w:id="223" w:name="_Toc162516825"/>
      <w:bookmarkStart w:id="224" w:name="_Toc162518577"/>
      <w:bookmarkStart w:id="225" w:name="_Toc162965563"/>
      <w:bookmarkStart w:id="226" w:name="_Toc162967262"/>
      <w:bookmarkStart w:id="227" w:name="_Toc162967525"/>
      <w:bookmarkStart w:id="228" w:name="_Toc162970027"/>
      <w:bookmarkStart w:id="229" w:name="_Toc162972907"/>
      <w:bookmarkStart w:id="230" w:name="_Toc162973049"/>
      <w:bookmarkStart w:id="231" w:name="_Toc162973919"/>
      <w:bookmarkStart w:id="232" w:name="_Toc162512190"/>
      <w:bookmarkStart w:id="233" w:name="_Toc162512393"/>
      <w:bookmarkStart w:id="234" w:name="_Toc162512547"/>
      <w:bookmarkStart w:id="235" w:name="_Toc162512706"/>
      <w:bookmarkStart w:id="236" w:name="_Toc162512997"/>
      <w:bookmarkStart w:id="237" w:name="_Toc162515061"/>
      <w:bookmarkStart w:id="238" w:name="_Toc162516279"/>
      <w:bookmarkStart w:id="239" w:name="_Toc162516424"/>
      <w:bookmarkStart w:id="240" w:name="_Toc162516826"/>
      <w:bookmarkStart w:id="241" w:name="_Toc162518578"/>
      <w:bookmarkStart w:id="242" w:name="_Toc162965564"/>
      <w:bookmarkStart w:id="243" w:name="_Toc162967263"/>
      <w:bookmarkStart w:id="244" w:name="_Toc162967526"/>
      <w:bookmarkStart w:id="245" w:name="_Toc162970028"/>
      <w:bookmarkStart w:id="246" w:name="_Toc162972908"/>
      <w:bookmarkStart w:id="247" w:name="_Toc162973050"/>
      <w:bookmarkStart w:id="248" w:name="_Toc162973920"/>
      <w:bookmarkStart w:id="249" w:name="_Toc162512191"/>
      <w:bookmarkStart w:id="250" w:name="_Toc162512394"/>
      <w:bookmarkStart w:id="251" w:name="_Toc162512548"/>
      <w:bookmarkStart w:id="252" w:name="_Toc162512707"/>
      <w:bookmarkStart w:id="253" w:name="_Toc162512998"/>
      <w:bookmarkStart w:id="254" w:name="_Toc162515062"/>
      <w:bookmarkStart w:id="255" w:name="_Toc162516280"/>
      <w:bookmarkStart w:id="256" w:name="_Toc162516425"/>
      <w:bookmarkStart w:id="257" w:name="_Toc162516827"/>
      <w:bookmarkStart w:id="258" w:name="_Toc162518579"/>
      <w:bookmarkStart w:id="259" w:name="_Toc162965565"/>
      <w:bookmarkStart w:id="260" w:name="_Toc162967264"/>
      <w:bookmarkStart w:id="261" w:name="_Toc162967527"/>
      <w:bookmarkStart w:id="262" w:name="_Toc162970029"/>
      <w:bookmarkStart w:id="263" w:name="_Toc162972909"/>
      <w:bookmarkStart w:id="264" w:name="_Toc162973051"/>
      <w:bookmarkStart w:id="265" w:name="_Toc162973921"/>
      <w:bookmarkStart w:id="266" w:name="_Toc162512192"/>
      <w:bookmarkStart w:id="267" w:name="_Toc162512395"/>
      <w:bookmarkStart w:id="268" w:name="_Toc162512549"/>
      <w:bookmarkStart w:id="269" w:name="_Toc162512708"/>
      <w:bookmarkStart w:id="270" w:name="_Toc162512999"/>
      <w:bookmarkStart w:id="271" w:name="_Toc162515063"/>
      <w:bookmarkStart w:id="272" w:name="_Toc162516281"/>
      <w:bookmarkStart w:id="273" w:name="_Toc162516426"/>
      <w:bookmarkStart w:id="274" w:name="_Toc162516828"/>
      <w:bookmarkStart w:id="275" w:name="_Toc162518580"/>
      <w:bookmarkStart w:id="276" w:name="_Toc162965566"/>
      <w:bookmarkStart w:id="277" w:name="_Toc162967265"/>
      <w:bookmarkStart w:id="278" w:name="_Toc162967528"/>
      <w:bookmarkStart w:id="279" w:name="_Toc162970030"/>
      <w:bookmarkStart w:id="280" w:name="_Toc162972910"/>
      <w:bookmarkStart w:id="281" w:name="_Toc162973052"/>
      <w:bookmarkStart w:id="282" w:name="_Toc162973922"/>
      <w:bookmarkStart w:id="283" w:name="_Toc162512193"/>
      <w:bookmarkStart w:id="284" w:name="_Toc162512396"/>
      <w:bookmarkStart w:id="285" w:name="_Toc162512550"/>
      <w:bookmarkStart w:id="286" w:name="_Toc162512709"/>
      <w:bookmarkStart w:id="287" w:name="_Toc162513000"/>
      <w:bookmarkStart w:id="288" w:name="_Toc162515064"/>
      <w:bookmarkStart w:id="289" w:name="_Toc162516282"/>
      <w:bookmarkStart w:id="290" w:name="_Toc162516427"/>
      <w:bookmarkStart w:id="291" w:name="_Toc162516829"/>
      <w:bookmarkStart w:id="292" w:name="_Toc162518581"/>
      <w:bookmarkStart w:id="293" w:name="_Toc162965567"/>
      <w:bookmarkStart w:id="294" w:name="_Toc162967266"/>
      <w:bookmarkStart w:id="295" w:name="_Toc162967529"/>
      <w:bookmarkStart w:id="296" w:name="_Toc162970031"/>
      <w:bookmarkStart w:id="297" w:name="_Toc162972911"/>
      <w:bookmarkStart w:id="298" w:name="_Toc162973053"/>
      <w:bookmarkStart w:id="299" w:name="_Toc162973923"/>
      <w:bookmarkStart w:id="300" w:name="_Toc162512194"/>
      <w:bookmarkStart w:id="301" w:name="_Toc162512397"/>
      <w:bookmarkStart w:id="302" w:name="_Toc162512551"/>
      <w:bookmarkStart w:id="303" w:name="_Toc162512710"/>
      <w:bookmarkStart w:id="304" w:name="_Toc162513001"/>
      <w:bookmarkStart w:id="305" w:name="_Toc162515065"/>
      <w:bookmarkStart w:id="306" w:name="_Toc162516283"/>
      <w:bookmarkStart w:id="307" w:name="_Toc162516428"/>
      <w:bookmarkStart w:id="308" w:name="_Toc162516830"/>
      <w:bookmarkStart w:id="309" w:name="_Toc162518582"/>
      <w:bookmarkStart w:id="310" w:name="_Toc162965568"/>
      <w:bookmarkStart w:id="311" w:name="_Toc162967267"/>
      <w:bookmarkStart w:id="312" w:name="_Toc162967530"/>
      <w:bookmarkStart w:id="313" w:name="_Toc162970032"/>
      <w:bookmarkStart w:id="314" w:name="_Toc162972912"/>
      <w:bookmarkStart w:id="315" w:name="_Toc162973054"/>
      <w:bookmarkStart w:id="316" w:name="_Toc162973924"/>
      <w:bookmarkStart w:id="317" w:name="_Toc162512195"/>
      <w:bookmarkStart w:id="318" w:name="_Toc162512398"/>
      <w:bookmarkStart w:id="319" w:name="_Toc162512552"/>
      <w:bookmarkStart w:id="320" w:name="_Toc162512711"/>
      <w:bookmarkStart w:id="321" w:name="_Toc162513002"/>
      <w:bookmarkStart w:id="322" w:name="_Toc162515066"/>
      <w:bookmarkStart w:id="323" w:name="_Toc162516284"/>
      <w:bookmarkStart w:id="324" w:name="_Toc162516429"/>
      <w:bookmarkStart w:id="325" w:name="_Toc162516831"/>
      <w:bookmarkStart w:id="326" w:name="_Toc162518583"/>
      <w:bookmarkStart w:id="327" w:name="_Toc162965569"/>
      <w:bookmarkStart w:id="328" w:name="_Toc162967268"/>
      <w:bookmarkStart w:id="329" w:name="_Toc162967531"/>
      <w:bookmarkStart w:id="330" w:name="_Toc162970033"/>
      <w:bookmarkStart w:id="331" w:name="_Toc162972913"/>
      <w:bookmarkStart w:id="332" w:name="_Toc162973055"/>
      <w:bookmarkStart w:id="333" w:name="_Toc162973925"/>
      <w:bookmarkStart w:id="334" w:name="_Toc162512196"/>
      <w:bookmarkStart w:id="335" w:name="_Toc162512399"/>
      <w:bookmarkStart w:id="336" w:name="_Toc162512553"/>
      <w:bookmarkStart w:id="337" w:name="_Toc162512712"/>
      <w:bookmarkStart w:id="338" w:name="_Toc162513003"/>
      <w:bookmarkStart w:id="339" w:name="_Toc162515067"/>
      <w:bookmarkStart w:id="340" w:name="_Toc162516285"/>
      <w:bookmarkStart w:id="341" w:name="_Toc162516430"/>
      <w:bookmarkStart w:id="342" w:name="_Toc162516832"/>
      <w:bookmarkStart w:id="343" w:name="_Toc162518584"/>
      <w:bookmarkStart w:id="344" w:name="_Toc162965570"/>
      <w:bookmarkStart w:id="345" w:name="_Toc162967269"/>
      <w:bookmarkStart w:id="346" w:name="_Toc162967532"/>
      <w:bookmarkStart w:id="347" w:name="_Toc162970034"/>
      <w:bookmarkStart w:id="348" w:name="_Toc162972914"/>
      <w:bookmarkStart w:id="349" w:name="_Toc162973056"/>
      <w:bookmarkStart w:id="350" w:name="_Toc162973926"/>
      <w:bookmarkStart w:id="351" w:name="_Toc162512197"/>
      <w:bookmarkStart w:id="352" w:name="_Toc162512400"/>
      <w:bookmarkStart w:id="353" w:name="_Toc162512554"/>
      <w:bookmarkStart w:id="354" w:name="_Toc162512713"/>
      <w:bookmarkStart w:id="355" w:name="_Toc162513004"/>
      <w:bookmarkStart w:id="356" w:name="_Toc162515068"/>
      <w:bookmarkStart w:id="357" w:name="_Toc162516286"/>
      <w:bookmarkStart w:id="358" w:name="_Toc162516431"/>
      <w:bookmarkStart w:id="359" w:name="_Toc162516833"/>
      <w:bookmarkStart w:id="360" w:name="_Toc162518585"/>
      <w:bookmarkStart w:id="361" w:name="_Toc162965571"/>
      <w:bookmarkStart w:id="362" w:name="_Toc162967270"/>
      <w:bookmarkStart w:id="363" w:name="_Toc162967533"/>
      <w:bookmarkStart w:id="364" w:name="_Toc162970035"/>
      <w:bookmarkStart w:id="365" w:name="_Toc162972915"/>
      <w:bookmarkStart w:id="366" w:name="_Toc162973057"/>
      <w:bookmarkStart w:id="367" w:name="_Toc162973927"/>
      <w:bookmarkStart w:id="368" w:name="_Toc162512198"/>
      <w:bookmarkStart w:id="369" w:name="_Toc162512401"/>
      <w:bookmarkStart w:id="370" w:name="_Toc162512555"/>
      <w:bookmarkStart w:id="371" w:name="_Toc162512714"/>
      <w:bookmarkStart w:id="372" w:name="_Toc162513005"/>
      <w:bookmarkStart w:id="373" w:name="_Toc162515069"/>
      <w:bookmarkStart w:id="374" w:name="_Toc162516287"/>
      <w:bookmarkStart w:id="375" w:name="_Toc162516432"/>
      <w:bookmarkStart w:id="376" w:name="_Toc162516834"/>
      <w:bookmarkStart w:id="377" w:name="_Toc162518586"/>
      <w:bookmarkStart w:id="378" w:name="_Toc162965572"/>
      <w:bookmarkStart w:id="379" w:name="_Toc162967271"/>
      <w:bookmarkStart w:id="380" w:name="_Toc162967534"/>
      <w:bookmarkStart w:id="381" w:name="_Toc162970036"/>
      <w:bookmarkStart w:id="382" w:name="_Toc162972916"/>
      <w:bookmarkStart w:id="383" w:name="_Toc162973058"/>
      <w:bookmarkStart w:id="384" w:name="_Toc162973928"/>
      <w:bookmarkStart w:id="385" w:name="_Toc162512199"/>
      <w:bookmarkStart w:id="386" w:name="_Toc162512402"/>
      <w:bookmarkStart w:id="387" w:name="_Toc162512556"/>
      <w:bookmarkStart w:id="388" w:name="_Toc162512715"/>
      <w:bookmarkStart w:id="389" w:name="_Toc162513006"/>
      <w:bookmarkStart w:id="390" w:name="_Toc162515070"/>
      <w:bookmarkStart w:id="391" w:name="_Toc162516288"/>
      <w:bookmarkStart w:id="392" w:name="_Toc162516433"/>
      <w:bookmarkStart w:id="393" w:name="_Toc162516835"/>
      <w:bookmarkStart w:id="394" w:name="_Toc162518587"/>
      <w:bookmarkStart w:id="395" w:name="_Toc162965573"/>
      <w:bookmarkStart w:id="396" w:name="_Toc162967272"/>
      <w:bookmarkStart w:id="397" w:name="_Toc162967535"/>
      <w:bookmarkStart w:id="398" w:name="_Toc162970037"/>
      <w:bookmarkStart w:id="399" w:name="_Toc162972917"/>
      <w:bookmarkStart w:id="400" w:name="_Toc162973059"/>
      <w:bookmarkStart w:id="401" w:name="_Toc162973929"/>
      <w:bookmarkStart w:id="402" w:name="_Toc162512200"/>
      <w:bookmarkStart w:id="403" w:name="_Toc162512403"/>
      <w:bookmarkStart w:id="404" w:name="_Toc162512557"/>
      <w:bookmarkStart w:id="405" w:name="_Toc162512716"/>
      <w:bookmarkStart w:id="406" w:name="_Toc162513007"/>
      <w:bookmarkStart w:id="407" w:name="_Toc162515071"/>
      <w:bookmarkStart w:id="408" w:name="_Toc162516289"/>
      <w:bookmarkStart w:id="409" w:name="_Toc162516434"/>
      <w:bookmarkStart w:id="410" w:name="_Toc162516836"/>
      <w:bookmarkStart w:id="411" w:name="_Toc162518588"/>
      <w:bookmarkStart w:id="412" w:name="_Toc162965574"/>
      <w:bookmarkStart w:id="413" w:name="_Toc162967273"/>
      <w:bookmarkStart w:id="414" w:name="_Toc162967536"/>
      <w:bookmarkStart w:id="415" w:name="_Toc162970038"/>
      <w:bookmarkStart w:id="416" w:name="_Toc162972918"/>
      <w:bookmarkStart w:id="417" w:name="_Toc162973060"/>
      <w:bookmarkStart w:id="418" w:name="_Toc162973930"/>
      <w:bookmarkStart w:id="419" w:name="_Toc162512201"/>
      <w:bookmarkStart w:id="420" w:name="_Toc162512404"/>
      <w:bookmarkStart w:id="421" w:name="_Toc162512558"/>
      <w:bookmarkStart w:id="422" w:name="_Toc162512717"/>
      <w:bookmarkStart w:id="423" w:name="_Toc162513008"/>
      <w:bookmarkStart w:id="424" w:name="_Toc162515072"/>
      <w:bookmarkStart w:id="425" w:name="_Toc162516290"/>
      <w:bookmarkStart w:id="426" w:name="_Toc162516435"/>
      <w:bookmarkStart w:id="427" w:name="_Toc162516837"/>
      <w:bookmarkStart w:id="428" w:name="_Toc162518589"/>
      <w:bookmarkStart w:id="429" w:name="_Toc162965575"/>
      <w:bookmarkStart w:id="430" w:name="_Toc162967274"/>
      <w:bookmarkStart w:id="431" w:name="_Toc162967537"/>
      <w:bookmarkStart w:id="432" w:name="_Toc162970039"/>
      <w:bookmarkStart w:id="433" w:name="_Toc162972919"/>
      <w:bookmarkStart w:id="434" w:name="_Toc162973061"/>
      <w:bookmarkStart w:id="435" w:name="_Toc162973931"/>
      <w:bookmarkStart w:id="436" w:name="_Toc162512202"/>
      <w:bookmarkStart w:id="437" w:name="_Toc162512405"/>
      <w:bookmarkStart w:id="438" w:name="_Toc162512559"/>
      <w:bookmarkStart w:id="439" w:name="_Toc162512718"/>
      <w:bookmarkStart w:id="440" w:name="_Toc162513009"/>
      <w:bookmarkStart w:id="441" w:name="_Toc162515073"/>
      <w:bookmarkStart w:id="442" w:name="_Toc162516291"/>
      <w:bookmarkStart w:id="443" w:name="_Toc162516436"/>
      <w:bookmarkStart w:id="444" w:name="_Toc162516838"/>
      <w:bookmarkStart w:id="445" w:name="_Toc162518590"/>
      <w:bookmarkStart w:id="446" w:name="_Toc162965576"/>
      <w:bookmarkStart w:id="447" w:name="_Toc162967275"/>
      <w:bookmarkStart w:id="448" w:name="_Toc162967538"/>
      <w:bookmarkStart w:id="449" w:name="_Toc162970040"/>
      <w:bookmarkStart w:id="450" w:name="_Toc162972920"/>
      <w:bookmarkStart w:id="451" w:name="_Toc162973062"/>
      <w:bookmarkStart w:id="452" w:name="_Toc162973932"/>
      <w:bookmarkStart w:id="453" w:name="_Toc162512203"/>
      <w:bookmarkStart w:id="454" w:name="_Toc162512406"/>
      <w:bookmarkStart w:id="455" w:name="_Toc162512560"/>
      <w:bookmarkStart w:id="456" w:name="_Toc162512719"/>
      <w:bookmarkStart w:id="457" w:name="_Toc162513010"/>
      <w:bookmarkStart w:id="458" w:name="_Toc162515074"/>
      <w:bookmarkStart w:id="459" w:name="_Toc162516292"/>
      <w:bookmarkStart w:id="460" w:name="_Toc162516437"/>
      <w:bookmarkStart w:id="461" w:name="_Toc162516839"/>
      <w:bookmarkStart w:id="462" w:name="_Toc162518591"/>
      <w:bookmarkStart w:id="463" w:name="_Toc162965577"/>
      <w:bookmarkStart w:id="464" w:name="_Toc162967276"/>
      <w:bookmarkStart w:id="465" w:name="_Toc162967539"/>
      <w:bookmarkStart w:id="466" w:name="_Toc162970041"/>
      <w:bookmarkStart w:id="467" w:name="_Toc162972921"/>
      <w:bookmarkStart w:id="468" w:name="_Toc162973063"/>
      <w:bookmarkStart w:id="469" w:name="_Toc162973933"/>
      <w:bookmarkStart w:id="470" w:name="_Toc162512204"/>
      <w:bookmarkStart w:id="471" w:name="_Toc162512407"/>
      <w:bookmarkStart w:id="472" w:name="_Toc162512561"/>
      <w:bookmarkStart w:id="473" w:name="_Toc162512720"/>
      <w:bookmarkStart w:id="474" w:name="_Toc162513011"/>
      <w:bookmarkStart w:id="475" w:name="_Toc162515075"/>
      <w:bookmarkStart w:id="476" w:name="_Toc162516293"/>
      <w:bookmarkStart w:id="477" w:name="_Toc162516438"/>
      <w:bookmarkStart w:id="478" w:name="_Toc162516840"/>
      <w:bookmarkStart w:id="479" w:name="_Toc162518592"/>
      <w:bookmarkStart w:id="480" w:name="_Toc162965578"/>
      <w:bookmarkStart w:id="481" w:name="_Toc162967277"/>
      <w:bookmarkStart w:id="482" w:name="_Toc162967540"/>
      <w:bookmarkStart w:id="483" w:name="_Toc162970042"/>
      <w:bookmarkStart w:id="484" w:name="_Toc162972922"/>
      <w:bookmarkStart w:id="485" w:name="_Toc162973064"/>
      <w:bookmarkStart w:id="486" w:name="_Toc162973934"/>
      <w:bookmarkStart w:id="487" w:name="_Toc162512205"/>
      <w:bookmarkStart w:id="488" w:name="_Toc162512408"/>
      <w:bookmarkStart w:id="489" w:name="_Toc162512562"/>
      <w:bookmarkStart w:id="490" w:name="_Toc162512721"/>
      <w:bookmarkStart w:id="491" w:name="_Toc162513012"/>
      <w:bookmarkStart w:id="492" w:name="_Toc162515076"/>
      <w:bookmarkStart w:id="493" w:name="_Toc162516294"/>
      <w:bookmarkStart w:id="494" w:name="_Toc162516439"/>
      <w:bookmarkStart w:id="495" w:name="_Toc162516841"/>
      <w:bookmarkStart w:id="496" w:name="_Toc162518593"/>
      <w:bookmarkStart w:id="497" w:name="_Toc162965579"/>
      <w:bookmarkStart w:id="498" w:name="_Toc162967278"/>
      <w:bookmarkStart w:id="499" w:name="_Toc162967541"/>
      <w:bookmarkStart w:id="500" w:name="_Toc162970043"/>
      <w:bookmarkStart w:id="501" w:name="_Toc162972923"/>
      <w:bookmarkStart w:id="502" w:name="_Toc162973065"/>
      <w:bookmarkStart w:id="503" w:name="_Toc162973935"/>
      <w:bookmarkStart w:id="504" w:name="_Toc162512206"/>
      <w:bookmarkStart w:id="505" w:name="_Toc162512409"/>
      <w:bookmarkStart w:id="506" w:name="_Toc162512563"/>
      <w:bookmarkStart w:id="507" w:name="_Toc162512722"/>
      <w:bookmarkStart w:id="508" w:name="_Toc162513013"/>
      <w:bookmarkStart w:id="509" w:name="_Toc162515077"/>
      <w:bookmarkStart w:id="510" w:name="_Toc162516295"/>
      <w:bookmarkStart w:id="511" w:name="_Toc162516440"/>
      <w:bookmarkStart w:id="512" w:name="_Toc162516842"/>
      <w:bookmarkStart w:id="513" w:name="_Toc162518594"/>
      <w:bookmarkStart w:id="514" w:name="_Toc162965580"/>
      <w:bookmarkStart w:id="515" w:name="_Toc162967279"/>
      <w:bookmarkStart w:id="516" w:name="_Toc162967542"/>
      <w:bookmarkStart w:id="517" w:name="_Toc162970044"/>
      <w:bookmarkStart w:id="518" w:name="_Toc162972924"/>
      <w:bookmarkStart w:id="519" w:name="_Toc162973066"/>
      <w:bookmarkStart w:id="520" w:name="_Toc162973936"/>
      <w:bookmarkStart w:id="521" w:name="_Toc162512207"/>
      <w:bookmarkStart w:id="522" w:name="_Toc162512410"/>
      <w:bookmarkStart w:id="523" w:name="_Toc162512564"/>
      <w:bookmarkStart w:id="524" w:name="_Toc162512723"/>
      <w:bookmarkStart w:id="525" w:name="_Toc162513014"/>
      <w:bookmarkStart w:id="526" w:name="_Toc162515078"/>
      <w:bookmarkStart w:id="527" w:name="_Toc162516296"/>
      <w:bookmarkStart w:id="528" w:name="_Toc162516441"/>
      <w:bookmarkStart w:id="529" w:name="_Toc162516843"/>
      <w:bookmarkStart w:id="530" w:name="_Toc162518595"/>
      <w:bookmarkStart w:id="531" w:name="_Toc162965581"/>
      <w:bookmarkStart w:id="532" w:name="_Toc162967280"/>
      <w:bookmarkStart w:id="533" w:name="_Toc162967543"/>
      <w:bookmarkStart w:id="534" w:name="_Toc162970045"/>
      <w:bookmarkStart w:id="535" w:name="_Toc162972925"/>
      <w:bookmarkStart w:id="536" w:name="_Toc162973067"/>
      <w:bookmarkStart w:id="537" w:name="_Toc162973937"/>
      <w:bookmarkStart w:id="538" w:name="_Toc162512208"/>
      <w:bookmarkStart w:id="539" w:name="_Toc162512411"/>
      <w:bookmarkStart w:id="540" w:name="_Toc162512565"/>
      <w:bookmarkStart w:id="541" w:name="_Toc162512724"/>
      <w:bookmarkStart w:id="542" w:name="_Toc162513015"/>
      <w:bookmarkStart w:id="543" w:name="_Toc162515079"/>
      <w:bookmarkStart w:id="544" w:name="_Toc162516297"/>
      <w:bookmarkStart w:id="545" w:name="_Toc162516442"/>
      <w:bookmarkStart w:id="546" w:name="_Toc162516844"/>
      <w:bookmarkStart w:id="547" w:name="_Toc162518596"/>
      <w:bookmarkStart w:id="548" w:name="_Toc162965582"/>
      <w:bookmarkStart w:id="549" w:name="_Toc162967281"/>
      <w:bookmarkStart w:id="550" w:name="_Toc162967544"/>
      <w:bookmarkStart w:id="551" w:name="_Toc162970046"/>
      <w:bookmarkStart w:id="552" w:name="_Toc162972926"/>
      <w:bookmarkStart w:id="553" w:name="_Toc162973068"/>
      <w:bookmarkStart w:id="554" w:name="_Toc162973938"/>
      <w:bookmarkStart w:id="555" w:name="_Toc162512209"/>
      <w:bookmarkStart w:id="556" w:name="_Toc162512412"/>
      <w:bookmarkStart w:id="557" w:name="_Toc162512566"/>
      <w:bookmarkStart w:id="558" w:name="_Toc162512725"/>
      <w:bookmarkStart w:id="559" w:name="_Toc162513016"/>
      <w:bookmarkStart w:id="560" w:name="_Toc162515080"/>
      <w:bookmarkStart w:id="561" w:name="_Toc162516298"/>
      <w:bookmarkStart w:id="562" w:name="_Toc162516443"/>
      <w:bookmarkStart w:id="563" w:name="_Toc162516845"/>
      <w:bookmarkStart w:id="564" w:name="_Toc162518597"/>
      <w:bookmarkStart w:id="565" w:name="_Toc162965583"/>
      <w:bookmarkStart w:id="566" w:name="_Toc162967282"/>
      <w:bookmarkStart w:id="567" w:name="_Toc162967545"/>
      <w:bookmarkStart w:id="568" w:name="_Toc162970047"/>
      <w:bookmarkStart w:id="569" w:name="_Toc162972927"/>
      <w:bookmarkStart w:id="570" w:name="_Toc162973069"/>
      <w:bookmarkStart w:id="571" w:name="_Toc162973939"/>
      <w:bookmarkStart w:id="572" w:name="_Toc162512210"/>
      <w:bookmarkStart w:id="573" w:name="_Toc162512413"/>
      <w:bookmarkStart w:id="574" w:name="_Toc162512567"/>
      <w:bookmarkStart w:id="575" w:name="_Toc162512726"/>
      <w:bookmarkStart w:id="576" w:name="_Toc162513017"/>
      <w:bookmarkStart w:id="577" w:name="_Toc162515081"/>
      <w:bookmarkStart w:id="578" w:name="_Toc162516299"/>
      <w:bookmarkStart w:id="579" w:name="_Toc162516444"/>
      <w:bookmarkStart w:id="580" w:name="_Toc162516846"/>
      <w:bookmarkStart w:id="581" w:name="_Toc162518598"/>
      <w:bookmarkStart w:id="582" w:name="_Toc162965584"/>
      <w:bookmarkStart w:id="583" w:name="_Toc162967283"/>
      <w:bookmarkStart w:id="584" w:name="_Toc162967546"/>
      <w:bookmarkStart w:id="585" w:name="_Toc162970048"/>
      <w:bookmarkStart w:id="586" w:name="_Toc162972928"/>
      <w:bookmarkStart w:id="587" w:name="_Toc162973070"/>
      <w:bookmarkStart w:id="588" w:name="_Toc162973940"/>
      <w:bookmarkStart w:id="589" w:name="_Toc162512211"/>
      <w:bookmarkStart w:id="590" w:name="_Toc162512414"/>
      <w:bookmarkStart w:id="591" w:name="_Toc162512568"/>
      <w:bookmarkStart w:id="592" w:name="_Toc162512727"/>
      <w:bookmarkStart w:id="593" w:name="_Toc162513018"/>
      <w:bookmarkStart w:id="594" w:name="_Toc162515082"/>
      <w:bookmarkStart w:id="595" w:name="_Toc162516300"/>
      <w:bookmarkStart w:id="596" w:name="_Toc162516445"/>
      <w:bookmarkStart w:id="597" w:name="_Toc162516847"/>
      <w:bookmarkStart w:id="598" w:name="_Toc162518599"/>
      <w:bookmarkStart w:id="599" w:name="_Toc162965585"/>
      <w:bookmarkStart w:id="600" w:name="_Toc162967284"/>
      <w:bookmarkStart w:id="601" w:name="_Toc162967547"/>
      <w:bookmarkStart w:id="602" w:name="_Toc162970049"/>
      <w:bookmarkStart w:id="603" w:name="_Toc162972929"/>
      <w:bookmarkStart w:id="604" w:name="_Toc162973071"/>
      <w:bookmarkStart w:id="605" w:name="_Toc162973941"/>
      <w:bookmarkStart w:id="606" w:name="_Toc162512212"/>
      <w:bookmarkStart w:id="607" w:name="_Toc162512415"/>
      <w:bookmarkStart w:id="608" w:name="_Toc162512569"/>
      <w:bookmarkStart w:id="609" w:name="_Toc162512728"/>
      <w:bookmarkStart w:id="610" w:name="_Toc162513019"/>
      <w:bookmarkStart w:id="611" w:name="_Toc162515083"/>
      <w:bookmarkStart w:id="612" w:name="_Toc162516301"/>
      <w:bookmarkStart w:id="613" w:name="_Toc162516446"/>
      <w:bookmarkStart w:id="614" w:name="_Toc162516848"/>
      <w:bookmarkStart w:id="615" w:name="_Toc162518600"/>
      <w:bookmarkStart w:id="616" w:name="_Toc162965586"/>
      <w:bookmarkStart w:id="617" w:name="_Toc162967285"/>
      <w:bookmarkStart w:id="618" w:name="_Toc162967548"/>
      <w:bookmarkStart w:id="619" w:name="_Toc162970050"/>
      <w:bookmarkStart w:id="620" w:name="_Toc162972930"/>
      <w:bookmarkStart w:id="621" w:name="_Toc162973072"/>
      <w:bookmarkStart w:id="622" w:name="_Toc162973942"/>
      <w:bookmarkStart w:id="623" w:name="_Toc162512213"/>
      <w:bookmarkStart w:id="624" w:name="_Toc162512416"/>
      <w:bookmarkStart w:id="625" w:name="_Toc162512570"/>
      <w:bookmarkStart w:id="626" w:name="_Toc162512729"/>
      <w:bookmarkStart w:id="627" w:name="_Toc162513020"/>
      <w:bookmarkStart w:id="628" w:name="_Toc162515084"/>
      <w:bookmarkStart w:id="629" w:name="_Toc162516302"/>
      <w:bookmarkStart w:id="630" w:name="_Toc162516447"/>
      <w:bookmarkStart w:id="631" w:name="_Toc162516849"/>
      <w:bookmarkStart w:id="632" w:name="_Toc162518601"/>
      <w:bookmarkStart w:id="633" w:name="_Toc162965587"/>
      <w:bookmarkStart w:id="634" w:name="_Toc162967286"/>
      <w:bookmarkStart w:id="635" w:name="_Toc162967549"/>
      <w:bookmarkStart w:id="636" w:name="_Toc162970051"/>
      <w:bookmarkStart w:id="637" w:name="_Toc162972931"/>
      <w:bookmarkStart w:id="638" w:name="_Toc162973073"/>
      <w:bookmarkStart w:id="639" w:name="_Toc162973943"/>
      <w:bookmarkStart w:id="640" w:name="_Toc162512214"/>
      <w:bookmarkStart w:id="641" w:name="_Toc162512417"/>
      <w:bookmarkStart w:id="642" w:name="_Toc162512571"/>
      <w:bookmarkStart w:id="643" w:name="_Toc162512730"/>
      <w:bookmarkStart w:id="644" w:name="_Toc162513021"/>
      <w:bookmarkStart w:id="645" w:name="_Toc162515085"/>
      <w:bookmarkStart w:id="646" w:name="_Toc162516303"/>
      <w:bookmarkStart w:id="647" w:name="_Toc162516448"/>
      <w:bookmarkStart w:id="648" w:name="_Toc162516850"/>
      <w:bookmarkStart w:id="649" w:name="_Toc162518602"/>
      <w:bookmarkStart w:id="650" w:name="_Toc162965588"/>
      <w:bookmarkStart w:id="651" w:name="_Toc162967287"/>
      <w:bookmarkStart w:id="652" w:name="_Toc162967550"/>
      <w:bookmarkStart w:id="653" w:name="_Toc162970052"/>
      <w:bookmarkStart w:id="654" w:name="_Toc162972932"/>
      <w:bookmarkStart w:id="655" w:name="_Toc162973074"/>
      <w:bookmarkStart w:id="656" w:name="_Toc162973944"/>
      <w:bookmarkStart w:id="657" w:name="_Toc162512215"/>
      <w:bookmarkStart w:id="658" w:name="_Toc162512418"/>
      <w:bookmarkStart w:id="659" w:name="_Toc162512572"/>
      <w:bookmarkStart w:id="660" w:name="_Toc162512731"/>
      <w:bookmarkStart w:id="661" w:name="_Toc162513022"/>
      <w:bookmarkStart w:id="662" w:name="_Toc162515086"/>
      <w:bookmarkStart w:id="663" w:name="_Toc162516304"/>
      <w:bookmarkStart w:id="664" w:name="_Toc162516449"/>
      <w:bookmarkStart w:id="665" w:name="_Toc162516851"/>
      <w:bookmarkStart w:id="666" w:name="_Toc162518603"/>
      <w:bookmarkStart w:id="667" w:name="_Toc162965589"/>
      <w:bookmarkStart w:id="668" w:name="_Toc162967288"/>
      <w:bookmarkStart w:id="669" w:name="_Toc162967551"/>
      <w:bookmarkStart w:id="670" w:name="_Toc162970053"/>
      <w:bookmarkStart w:id="671" w:name="_Toc162972933"/>
      <w:bookmarkStart w:id="672" w:name="_Toc162973075"/>
      <w:bookmarkStart w:id="673" w:name="_Toc162973945"/>
      <w:bookmarkStart w:id="674" w:name="_Toc162512216"/>
      <w:bookmarkStart w:id="675" w:name="_Toc162512419"/>
      <w:bookmarkStart w:id="676" w:name="_Toc162512573"/>
      <w:bookmarkStart w:id="677" w:name="_Toc162512732"/>
      <w:bookmarkStart w:id="678" w:name="_Toc162513023"/>
      <w:bookmarkStart w:id="679" w:name="_Toc162515087"/>
      <w:bookmarkStart w:id="680" w:name="_Toc162516305"/>
      <w:bookmarkStart w:id="681" w:name="_Toc162516450"/>
      <w:bookmarkStart w:id="682" w:name="_Toc162516852"/>
      <w:bookmarkStart w:id="683" w:name="_Toc162518604"/>
      <w:bookmarkStart w:id="684" w:name="_Toc162965590"/>
      <w:bookmarkStart w:id="685" w:name="_Toc162967289"/>
      <w:bookmarkStart w:id="686" w:name="_Toc162967552"/>
      <w:bookmarkStart w:id="687" w:name="_Toc162970054"/>
      <w:bookmarkStart w:id="688" w:name="_Toc162972934"/>
      <w:bookmarkStart w:id="689" w:name="_Toc162973076"/>
      <w:bookmarkStart w:id="690" w:name="_Toc162973946"/>
      <w:bookmarkStart w:id="691" w:name="_Toc162512217"/>
      <w:bookmarkStart w:id="692" w:name="_Toc162512420"/>
      <w:bookmarkStart w:id="693" w:name="_Toc162512574"/>
      <w:bookmarkStart w:id="694" w:name="_Toc162512733"/>
      <w:bookmarkStart w:id="695" w:name="_Toc162513024"/>
      <w:bookmarkStart w:id="696" w:name="_Toc162515088"/>
      <w:bookmarkStart w:id="697" w:name="_Toc162516306"/>
      <w:bookmarkStart w:id="698" w:name="_Toc162516451"/>
      <w:bookmarkStart w:id="699" w:name="_Toc162516853"/>
      <w:bookmarkStart w:id="700" w:name="_Toc162518605"/>
      <w:bookmarkStart w:id="701" w:name="_Toc162965591"/>
      <w:bookmarkStart w:id="702" w:name="_Toc162967290"/>
      <w:bookmarkStart w:id="703" w:name="_Toc162967553"/>
      <w:bookmarkStart w:id="704" w:name="_Toc162970055"/>
      <w:bookmarkStart w:id="705" w:name="_Toc162972935"/>
      <w:bookmarkStart w:id="706" w:name="_Toc162973077"/>
      <w:bookmarkStart w:id="707" w:name="_Toc162973947"/>
      <w:bookmarkStart w:id="708" w:name="_Toc162512218"/>
      <w:bookmarkStart w:id="709" w:name="_Toc162512421"/>
      <w:bookmarkStart w:id="710" w:name="_Toc162512575"/>
      <w:bookmarkStart w:id="711" w:name="_Toc162512734"/>
      <w:bookmarkStart w:id="712" w:name="_Toc162513025"/>
      <w:bookmarkStart w:id="713" w:name="_Toc162515089"/>
      <w:bookmarkStart w:id="714" w:name="_Toc162516307"/>
      <w:bookmarkStart w:id="715" w:name="_Toc162516452"/>
      <w:bookmarkStart w:id="716" w:name="_Toc162516854"/>
      <w:bookmarkStart w:id="717" w:name="_Toc162518606"/>
      <w:bookmarkStart w:id="718" w:name="_Toc162965592"/>
      <w:bookmarkStart w:id="719" w:name="_Toc162967291"/>
      <w:bookmarkStart w:id="720" w:name="_Toc162967554"/>
      <w:bookmarkStart w:id="721" w:name="_Toc162970056"/>
      <w:bookmarkStart w:id="722" w:name="_Toc162972936"/>
      <w:bookmarkStart w:id="723" w:name="_Toc162973078"/>
      <w:bookmarkStart w:id="724" w:name="_Toc162973948"/>
      <w:bookmarkStart w:id="725" w:name="_Toc162512219"/>
      <w:bookmarkStart w:id="726" w:name="_Toc162512422"/>
      <w:bookmarkStart w:id="727" w:name="_Toc162512576"/>
      <w:bookmarkStart w:id="728" w:name="_Toc162512735"/>
      <w:bookmarkStart w:id="729" w:name="_Toc162513026"/>
      <w:bookmarkStart w:id="730" w:name="_Toc162515090"/>
      <w:bookmarkStart w:id="731" w:name="_Toc162516308"/>
      <w:bookmarkStart w:id="732" w:name="_Toc162516453"/>
      <w:bookmarkStart w:id="733" w:name="_Toc162516855"/>
      <w:bookmarkStart w:id="734" w:name="_Toc162518607"/>
      <w:bookmarkStart w:id="735" w:name="_Toc162965593"/>
      <w:bookmarkStart w:id="736" w:name="_Toc162967292"/>
      <w:bookmarkStart w:id="737" w:name="_Toc162967555"/>
      <w:bookmarkStart w:id="738" w:name="_Toc162970057"/>
      <w:bookmarkStart w:id="739" w:name="_Toc162972937"/>
      <w:bookmarkStart w:id="740" w:name="_Toc162973079"/>
      <w:bookmarkStart w:id="741" w:name="_Toc162973949"/>
      <w:bookmarkStart w:id="742" w:name="_Toc162512220"/>
      <w:bookmarkStart w:id="743" w:name="_Toc162512423"/>
      <w:bookmarkStart w:id="744" w:name="_Toc162512577"/>
      <w:bookmarkStart w:id="745" w:name="_Toc162512736"/>
      <w:bookmarkStart w:id="746" w:name="_Toc162513027"/>
      <w:bookmarkStart w:id="747" w:name="_Toc162515091"/>
      <w:bookmarkStart w:id="748" w:name="_Toc162516309"/>
      <w:bookmarkStart w:id="749" w:name="_Toc162516454"/>
      <w:bookmarkStart w:id="750" w:name="_Toc162516856"/>
      <w:bookmarkStart w:id="751" w:name="_Toc162518608"/>
      <w:bookmarkStart w:id="752" w:name="_Toc162965594"/>
      <w:bookmarkStart w:id="753" w:name="_Toc162967293"/>
      <w:bookmarkStart w:id="754" w:name="_Toc162967556"/>
      <w:bookmarkStart w:id="755" w:name="_Toc162970058"/>
      <w:bookmarkStart w:id="756" w:name="_Toc162972938"/>
      <w:bookmarkStart w:id="757" w:name="_Toc162973080"/>
      <w:bookmarkStart w:id="758" w:name="_Toc162973950"/>
      <w:bookmarkStart w:id="759" w:name="_Toc162512221"/>
      <w:bookmarkStart w:id="760" w:name="_Toc162512424"/>
      <w:bookmarkStart w:id="761" w:name="_Toc162512578"/>
      <w:bookmarkStart w:id="762" w:name="_Toc162512737"/>
      <w:bookmarkStart w:id="763" w:name="_Toc162513028"/>
      <w:bookmarkStart w:id="764" w:name="_Toc162515092"/>
      <w:bookmarkStart w:id="765" w:name="_Toc162516310"/>
      <w:bookmarkStart w:id="766" w:name="_Toc162516455"/>
      <w:bookmarkStart w:id="767" w:name="_Toc162516857"/>
      <w:bookmarkStart w:id="768" w:name="_Toc162518609"/>
      <w:bookmarkStart w:id="769" w:name="_Toc162965595"/>
      <w:bookmarkStart w:id="770" w:name="_Toc162967294"/>
      <w:bookmarkStart w:id="771" w:name="_Toc162967557"/>
      <w:bookmarkStart w:id="772" w:name="_Toc162970059"/>
      <w:bookmarkStart w:id="773" w:name="_Toc162972939"/>
      <w:bookmarkStart w:id="774" w:name="_Toc162973081"/>
      <w:bookmarkStart w:id="775" w:name="_Toc162973951"/>
      <w:bookmarkStart w:id="776" w:name="_Toc162512222"/>
      <w:bookmarkStart w:id="777" w:name="_Toc162512425"/>
      <w:bookmarkStart w:id="778" w:name="_Toc162512579"/>
      <w:bookmarkStart w:id="779" w:name="_Toc162512738"/>
      <w:bookmarkStart w:id="780" w:name="_Toc162513029"/>
      <w:bookmarkStart w:id="781" w:name="_Toc162515093"/>
      <w:bookmarkStart w:id="782" w:name="_Toc162516311"/>
      <w:bookmarkStart w:id="783" w:name="_Toc162516456"/>
      <w:bookmarkStart w:id="784" w:name="_Toc162516858"/>
      <w:bookmarkStart w:id="785" w:name="_Toc162518610"/>
      <w:bookmarkStart w:id="786" w:name="_Toc162965596"/>
      <w:bookmarkStart w:id="787" w:name="_Toc162967295"/>
      <w:bookmarkStart w:id="788" w:name="_Toc162967558"/>
      <w:bookmarkStart w:id="789" w:name="_Toc162970060"/>
      <w:bookmarkStart w:id="790" w:name="_Toc162972940"/>
      <w:bookmarkStart w:id="791" w:name="_Toc162973082"/>
      <w:bookmarkStart w:id="792" w:name="_Toc162973952"/>
      <w:bookmarkStart w:id="793" w:name="_Toc162512223"/>
      <w:bookmarkStart w:id="794" w:name="_Toc162512426"/>
      <w:bookmarkStart w:id="795" w:name="_Toc162512580"/>
      <w:bookmarkStart w:id="796" w:name="_Toc162512739"/>
      <w:bookmarkStart w:id="797" w:name="_Toc162513030"/>
      <w:bookmarkStart w:id="798" w:name="_Toc162515094"/>
      <w:bookmarkStart w:id="799" w:name="_Toc162516312"/>
      <w:bookmarkStart w:id="800" w:name="_Toc162516457"/>
      <w:bookmarkStart w:id="801" w:name="_Toc162516859"/>
      <w:bookmarkStart w:id="802" w:name="_Toc162518611"/>
      <w:bookmarkStart w:id="803" w:name="_Toc162965597"/>
      <w:bookmarkStart w:id="804" w:name="_Toc162967296"/>
      <w:bookmarkStart w:id="805" w:name="_Toc162967559"/>
      <w:bookmarkStart w:id="806" w:name="_Toc162970061"/>
      <w:bookmarkStart w:id="807" w:name="_Toc162972941"/>
      <w:bookmarkStart w:id="808" w:name="_Toc162973083"/>
      <w:bookmarkStart w:id="809" w:name="_Toc162973953"/>
      <w:bookmarkStart w:id="810" w:name="_Toc162512224"/>
      <w:bookmarkStart w:id="811" w:name="_Toc162512427"/>
      <w:bookmarkStart w:id="812" w:name="_Toc162512581"/>
      <w:bookmarkStart w:id="813" w:name="_Toc162512740"/>
      <w:bookmarkStart w:id="814" w:name="_Toc162513031"/>
      <w:bookmarkStart w:id="815" w:name="_Toc162515095"/>
      <w:bookmarkStart w:id="816" w:name="_Toc162516313"/>
      <w:bookmarkStart w:id="817" w:name="_Toc162516458"/>
      <w:bookmarkStart w:id="818" w:name="_Toc162516860"/>
      <w:bookmarkStart w:id="819" w:name="_Toc162518612"/>
      <w:bookmarkStart w:id="820" w:name="_Toc162965598"/>
      <w:bookmarkStart w:id="821" w:name="_Toc162967297"/>
      <w:bookmarkStart w:id="822" w:name="_Toc162967560"/>
      <w:bookmarkStart w:id="823" w:name="_Toc162970062"/>
      <w:bookmarkStart w:id="824" w:name="_Toc162972942"/>
      <w:bookmarkStart w:id="825" w:name="_Toc162973084"/>
      <w:bookmarkStart w:id="826" w:name="_Toc162973954"/>
      <w:bookmarkStart w:id="827" w:name="_Toc162512225"/>
      <w:bookmarkStart w:id="828" w:name="_Toc162512428"/>
      <w:bookmarkStart w:id="829" w:name="_Toc162512582"/>
      <w:bookmarkStart w:id="830" w:name="_Toc162512741"/>
      <w:bookmarkStart w:id="831" w:name="_Toc162513032"/>
      <w:bookmarkStart w:id="832" w:name="_Toc162515096"/>
      <w:bookmarkStart w:id="833" w:name="_Toc162516314"/>
      <w:bookmarkStart w:id="834" w:name="_Toc162516459"/>
      <w:bookmarkStart w:id="835" w:name="_Toc162516861"/>
      <w:bookmarkStart w:id="836" w:name="_Toc162518613"/>
      <w:bookmarkStart w:id="837" w:name="_Toc162965599"/>
      <w:bookmarkStart w:id="838" w:name="_Toc162967298"/>
      <w:bookmarkStart w:id="839" w:name="_Toc162967561"/>
      <w:bookmarkStart w:id="840" w:name="_Toc162970063"/>
      <w:bookmarkStart w:id="841" w:name="_Toc162972943"/>
      <w:bookmarkStart w:id="842" w:name="_Toc162973085"/>
      <w:bookmarkStart w:id="843" w:name="_Toc162973955"/>
      <w:bookmarkStart w:id="844" w:name="_Toc162512226"/>
      <w:bookmarkStart w:id="845" w:name="_Toc162512429"/>
      <w:bookmarkStart w:id="846" w:name="_Toc162512583"/>
      <w:bookmarkStart w:id="847" w:name="_Toc162512742"/>
      <w:bookmarkStart w:id="848" w:name="_Toc162513033"/>
      <w:bookmarkStart w:id="849" w:name="_Toc162515097"/>
      <w:bookmarkStart w:id="850" w:name="_Toc162516315"/>
      <w:bookmarkStart w:id="851" w:name="_Toc162516460"/>
      <w:bookmarkStart w:id="852" w:name="_Toc162516862"/>
      <w:bookmarkStart w:id="853" w:name="_Toc162518614"/>
      <w:bookmarkStart w:id="854" w:name="_Toc162965600"/>
      <w:bookmarkStart w:id="855" w:name="_Toc162967299"/>
      <w:bookmarkStart w:id="856" w:name="_Toc162967562"/>
      <w:bookmarkStart w:id="857" w:name="_Toc162970064"/>
      <w:bookmarkStart w:id="858" w:name="_Toc162972944"/>
      <w:bookmarkStart w:id="859" w:name="_Toc162973086"/>
      <w:bookmarkStart w:id="860" w:name="_Toc162973956"/>
      <w:bookmarkStart w:id="861" w:name="_Toc162512227"/>
      <w:bookmarkStart w:id="862" w:name="_Toc162512430"/>
      <w:bookmarkStart w:id="863" w:name="_Toc162512584"/>
      <w:bookmarkStart w:id="864" w:name="_Toc162512743"/>
      <w:bookmarkStart w:id="865" w:name="_Toc162513034"/>
      <w:bookmarkStart w:id="866" w:name="_Toc162515098"/>
      <w:bookmarkStart w:id="867" w:name="_Toc162516316"/>
      <w:bookmarkStart w:id="868" w:name="_Toc162516461"/>
      <w:bookmarkStart w:id="869" w:name="_Toc162516863"/>
      <w:bookmarkStart w:id="870" w:name="_Toc162518615"/>
      <w:bookmarkStart w:id="871" w:name="_Toc162965601"/>
      <w:bookmarkStart w:id="872" w:name="_Toc162967300"/>
      <w:bookmarkStart w:id="873" w:name="_Toc162967563"/>
      <w:bookmarkStart w:id="874" w:name="_Toc162970065"/>
      <w:bookmarkStart w:id="875" w:name="_Toc162972945"/>
      <w:bookmarkStart w:id="876" w:name="_Toc162973087"/>
      <w:bookmarkStart w:id="877" w:name="_Toc162973957"/>
      <w:bookmarkStart w:id="878" w:name="_Toc162512228"/>
      <w:bookmarkStart w:id="879" w:name="_Toc162512431"/>
      <w:bookmarkStart w:id="880" w:name="_Toc162512585"/>
      <w:bookmarkStart w:id="881" w:name="_Toc162512744"/>
      <w:bookmarkStart w:id="882" w:name="_Toc162513035"/>
      <w:bookmarkStart w:id="883" w:name="_Toc162515099"/>
      <w:bookmarkStart w:id="884" w:name="_Toc162516317"/>
      <w:bookmarkStart w:id="885" w:name="_Toc162516462"/>
      <w:bookmarkStart w:id="886" w:name="_Toc162516864"/>
      <w:bookmarkStart w:id="887" w:name="_Toc162518616"/>
      <w:bookmarkStart w:id="888" w:name="_Toc162965602"/>
      <w:bookmarkStart w:id="889" w:name="_Toc162967301"/>
      <w:bookmarkStart w:id="890" w:name="_Toc162967564"/>
      <w:bookmarkStart w:id="891" w:name="_Toc162970066"/>
      <w:bookmarkStart w:id="892" w:name="_Toc162972946"/>
      <w:bookmarkStart w:id="893" w:name="_Toc162973088"/>
      <w:bookmarkStart w:id="894" w:name="_Toc162973958"/>
      <w:bookmarkStart w:id="895" w:name="_Toc162512229"/>
      <w:bookmarkStart w:id="896" w:name="_Toc162512432"/>
      <w:bookmarkStart w:id="897" w:name="_Toc162512586"/>
      <w:bookmarkStart w:id="898" w:name="_Toc162512745"/>
      <w:bookmarkStart w:id="899" w:name="_Toc162513036"/>
      <w:bookmarkStart w:id="900" w:name="_Toc162515100"/>
      <w:bookmarkStart w:id="901" w:name="_Toc162516318"/>
      <w:bookmarkStart w:id="902" w:name="_Toc162516463"/>
      <w:bookmarkStart w:id="903" w:name="_Toc162516865"/>
      <w:bookmarkStart w:id="904" w:name="_Toc162518617"/>
      <w:bookmarkStart w:id="905" w:name="_Toc162965603"/>
      <w:bookmarkStart w:id="906" w:name="_Toc162967302"/>
      <w:bookmarkStart w:id="907" w:name="_Toc162967565"/>
      <w:bookmarkStart w:id="908" w:name="_Toc162970067"/>
      <w:bookmarkStart w:id="909" w:name="_Toc162972947"/>
      <w:bookmarkStart w:id="910" w:name="_Toc162973089"/>
      <w:bookmarkStart w:id="911" w:name="_Toc162973959"/>
      <w:bookmarkStart w:id="912" w:name="_Toc162512230"/>
      <w:bookmarkStart w:id="913" w:name="_Toc162512433"/>
      <w:bookmarkStart w:id="914" w:name="_Toc162512587"/>
      <w:bookmarkStart w:id="915" w:name="_Toc162512746"/>
      <w:bookmarkStart w:id="916" w:name="_Toc162513037"/>
      <w:bookmarkStart w:id="917" w:name="_Toc162515101"/>
      <w:bookmarkStart w:id="918" w:name="_Toc162516319"/>
      <w:bookmarkStart w:id="919" w:name="_Toc162516464"/>
      <w:bookmarkStart w:id="920" w:name="_Toc162516866"/>
      <w:bookmarkStart w:id="921" w:name="_Toc162518618"/>
      <w:bookmarkStart w:id="922" w:name="_Toc162965604"/>
      <w:bookmarkStart w:id="923" w:name="_Toc162967303"/>
      <w:bookmarkStart w:id="924" w:name="_Toc162967566"/>
      <w:bookmarkStart w:id="925" w:name="_Toc162970068"/>
      <w:bookmarkStart w:id="926" w:name="_Toc162972948"/>
      <w:bookmarkStart w:id="927" w:name="_Toc162973090"/>
      <w:bookmarkStart w:id="928" w:name="_Toc162973960"/>
      <w:bookmarkStart w:id="929" w:name="_Toc162512231"/>
      <w:bookmarkStart w:id="930" w:name="_Toc162512434"/>
      <w:bookmarkStart w:id="931" w:name="_Toc162512588"/>
      <w:bookmarkStart w:id="932" w:name="_Toc162512747"/>
      <w:bookmarkStart w:id="933" w:name="_Toc162513038"/>
      <w:bookmarkStart w:id="934" w:name="_Toc162515102"/>
      <w:bookmarkStart w:id="935" w:name="_Toc162516320"/>
      <w:bookmarkStart w:id="936" w:name="_Toc162516465"/>
      <w:bookmarkStart w:id="937" w:name="_Toc162516867"/>
      <w:bookmarkStart w:id="938" w:name="_Toc162518619"/>
      <w:bookmarkStart w:id="939" w:name="_Toc162965605"/>
      <w:bookmarkStart w:id="940" w:name="_Toc162967304"/>
      <w:bookmarkStart w:id="941" w:name="_Toc162967567"/>
      <w:bookmarkStart w:id="942" w:name="_Toc162970069"/>
      <w:bookmarkStart w:id="943" w:name="_Toc162972949"/>
      <w:bookmarkStart w:id="944" w:name="_Toc162973091"/>
      <w:bookmarkStart w:id="945" w:name="_Toc162973961"/>
      <w:bookmarkStart w:id="946" w:name="_Toc162512232"/>
      <w:bookmarkStart w:id="947" w:name="_Toc162512435"/>
      <w:bookmarkStart w:id="948" w:name="_Toc162512589"/>
      <w:bookmarkStart w:id="949" w:name="_Toc162512748"/>
      <w:bookmarkStart w:id="950" w:name="_Toc162513039"/>
      <w:bookmarkStart w:id="951" w:name="_Toc162515103"/>
      <w:bookmarkStart w:id="952" w:name="_Toc162516321"/>
      <w:bookmarkStart w:id="953" w:name="_Toc162516466"/>
      <w:bookmarkStart w:id="954" w:name="_Toc162516868"/>
      <w:bookmarkStart w:id="955" w:name="_Toc162518620"/>
      <w:bookmarkStart w:id="956" w:name="_Toc162965606"/>
      <w:bookmarkStart w:id="957" w:name="_Toc162967305"/>
      <w:bookmarkStart w:id="958" w:name="_Toc162967568"/>
      <w:bookmarkStart w:id="959" w:name="_Toc162970070"/>
      <w:bookmarkStart w:id="960" w:name="_Toc162972950"/>
      <w:bookmarkStart w:id="961" w:name="_Toc162973092"/>
      <w:bookmarkStart w:id="962" w:name="_Toc162973962"/>
      <w:bookmarkStart w:id="963" w:name="_Toc162512233"/>
      <w:bookmarkStart w:id="964" w:name="_Toc162512436"/>
      <w:bookmarkStart w:id="965" w:name="_Toc162512590"/>
      <w:bookmarkStart w:id="966" w:name="_Toc162512749"/>
      <w:bookmarkStart w:id="967" w:name="_Toc162513040"/>
      <w:bookmarkStart w:id="968" w:name="_Toc162515104"/>
      <w:bookmarkStart w:id="969" w:name="_Toc162516322"/>
      <w:bookmarkStart w:id="970" w:name="_Toc162516467"/>
      <w:bookmarkStart w:id="971" w:name="_Toc162516869"/>
      <w:bookmarkStart w:id="972" w:name="_Toc162518621"/>
      <w:bookmarkStart w:id="973" w:name="_Toc162965607"/>
      <w:bookmarkStart w:id="974" w:name="_Toc162967306"/>
      <w:bookmarkStart w:id="975" w:name="_Toc162967569"/>
      <w:bookmarkStart w:id="976" w:name="_Toc162970071"/>
      <w:bookmarkStart w:id="977" w:name="_Toc162972951"/>
      <w:bookmarkStart w:id="978" w:name="_Toc162973093"/>
      <w:bookmarkStart w:id="979" w:name="_Toc162973963"/>
      <w:bookmarkStart w:id="980" w:name="_Toc162512234"/>
      <w:bookmarkStart w:id="981" w:name="_Toc162512437"/>
      <w:bookmarkStart w:id="982" w:name="_Toc162512591"/>
      <w:bookmarkStart w:id="983" w:name="_Toc162512750"/>
      <w:bookmarkStart w:id="984" w:name="_Toc162513041"/>
      <w:bookmarkStart w:id="985" w:name="_Toc162515105"/>
      <w:bookmarkStart w:id="986" w:name="_Toc162516323"/>
      <w:bookmarkStart w:id="987" w:name="_Toc162516468"/>
      <w:bookmarkStart w:id="988" w:name="_Toc162516870"/>
      <w:bookmarkStart w:id="989" w:name="_Toc162518622"/>
      <w:bookmarkStart w:id="990" w:name="_Toc162965608"/>
      <w:bookmarkStart w:id="991" w:name="_Toc162967307"/>
      <w:bookmarkStart w:id="992" w:name="_Toc162967570"/>
      <w:bookmarkStart w:id="993" w:name="_Toc162970072"/>
      <w:bookmarkStart w:id="994" w:name="_Toc162972952"/>
      <w:bookmarkStart w:id="995" w:name="_Toc162973094"/>
      <w:bookmarkStart w:id="996" w:name="_Toc162973964"/>
      <w:bookmarkStart w:id="997" w:name="_Toc162512235"/>
      <w:bookmarkStart w:id="998" w:name="_Toc162512438"/>
      <w:bookmarkStart w:id="999" w:name="_Toc162512592"/>
      <w:bookmarkStart w:id="1000" w:name="_Toc162512751"/>
      <w:bookmarkStart w:id="1001" w:name="_Toc162513042"/>
      <w:bookmarkStart w:id="1002" w:name="_Toc162515106"/>
      <w:bookmarkStart w:id="1003" w:name="_Toc162516324"/>
      <w:bookmarkStart w:id="1004" w:name="_Toc162516469"/>
      <w:bookmarkStart w:id="1005" w:name="_Toc162516871"/>
      <w:bookmarkStart w:id="1006" w:name="_Toc162518623"/>
      <w:bookmarkStart w:id="1007" w:name="_Toc162965609"/>
      <w:bookmarkStart w:id="1008" w:name="_Toc162967308"/>
      <w:bookmarkStart w:id="1009" w:name="_Toc162967571"/>
      <w:bookmarkStart w:id="1010" w:name="_Toc162970073"/>
      <w:bookmarkStart w:id="1011" w:name="_Toc162972953"/>
      <w:bookmarkStart w:id="1012" w:name="_Toc162973095"/>
      <w:bookmarkStart w:id="1013" w:name="_Toc162973965"/>
      <w:bookmarkStart w:id="1014" w:name="_Toc162512236"/>
      <w:bookmarkStart w:id="1015" w:name="_Toc162512439"/>
      <w:bookmarkStart w:id="1016" w:name="_Toc162512593"/>
      <w:bookmarkStart w:id="1017" w:name="_Toc162512752"/>
      <w:bookmarkStart w:id="1018" w:name="_Toc162513043"/>
      <w:bookmarkStart w:id="1019" w:name="_Toc162515107"/>
      <w:bookmarkStart w:id="1020" w:name="_Toc162516325"/>
      <w:bookmarkStart w:id="1021" w:name="_Toc162516470"/>
      <w:bookmarkStart w:id="1022" w:name="_Toc162516872"/>
      <w:bookmarkStart w:id="1023" w:name="_Toc162518624"/>
      <w:bookmarkStart w:id="1024" w:name="_Toc162965610"/>
      <w:bookmarkStart w:id="1025" w:name="_Toc162967309"/>
      <w:bookmarkStart w:id="1026" w:name="_Toc162967572"/>
      <w:bookmarkStart w:id="1027" w:name="_Toc162970074"/>
      <w:bookmarkStart w:id="1028" w:name="_Toc162972954"/>
      <w:bookmarkStart w:id="1029" w:name="_Toc162973096"/>
      <w:bookmarkStart w:id="1030" w:name="_Toc162973966"/>
      <w:bookmarkStart w:id="1031" w:name="_Toc162512237"/>
      <w:bookmarkStart w:id="1032" w:name="_Toc162512440"/>
      <w:bookmarkStart w:id="1033" w:name="_Toc162512594"/>
      <w:bookmarkStart w:id="1034" w:name="_Toc162512753"/>
      <w:bookmarkStart w:id="1035" w:name="_Toc162513044"/>
      <w:bookmarkStart w:id="1036" w:name="_Toc162515108"/>
      <w:bookmarkStart w:id="1037" w:name="_Toc162516326"/>
      <w:bookmarkStart w:id="1038" w:name="_Toc162516471"/>
      <w:bookmarkStart w:id="1039" w:name="_Toc162516873"/>
      <w:bookmarkStart w:id="1040" w:name="_Toc162518625"/>
      <w:bookmarkStart w:id="1041" w:name="_Toc162965611"/>
      <w:bookmarkStart w:id="1042" w:name="_Toc162967310"/>
      <w:bookmarkStart w:id="1043" w:name="_Toc162967573"/>
      <w:bookmarkStart w:id="1044" w:name="_Toc162970075"/>
      <w:bookmarkStart w:id="1045" w:name="_Toc162972955"/>
      <w:bookmarkStart w:id="1046" w:name="_Toc162973097"/>
      <w:bookmarkStart w:id="1047" w:name="_Toc162973967"/>
      <w:bookmarkStart w:id="1048" w:name="_Toc162512238"/>
      <w:bookmarkStart w:id="1049" w:name="_Toc162512441"/>
      <w:bookmarkStart w:id="1050" w:name="_Toc162512595"/>
      <w:bookmarkStart w:id="1051" w:name="_Toc162512754"/>
      <w:bookmarkStart w:id="1052" w:name="_Toc162513045"/>
      <w:bookmarkStart w:id="1053" w:name="_Toc162515109"/>
      <w:bookmarkStart w:id="1054" w:name="_Toc162516327"/>
      <w:bookmarkStart w:id="1055" w:name="_Toc162516472"/>
      <w:bookmarkStart w:id="1056" w:name="_Toc162516874"/>
      <w:bookmarkStart w:id="1057" w:name="_Toc162518626"/>
      <w:bookmarkStart w:id="1058" w:name="_Toc162965612"/>
      <w:bookmarkStart w:id="1059" w:name="_Toc162967311"/>
      <w:bookmarkStart w:id="1060" w:name="_Toc162967574"/>
      <w:bookmarkStart w:id="1061" w:name="_Toc162970076"/>
      <w:bookmarkStart w:id="1062" w:name="_Toc162972956"/>
      <w:bookmarkStart w:id="1063" w:name="_Toc162973098"/>
      <w:bookmarkStart w:id="1064" w:name="_Toc162973968"/>
      <w:bookmarkStart w:id="1065" w:name="_Toc162512239"/>
      <w:bookmarkStart w:id="1066" w:name="_Toc162512442"/>
      <w:bookmarkStart w:id="1067" w:name="_Toc162512596"/>
      <w:bookmarkStart w:id="1068" w:name="_Toc162512755"/>
      <w:bookmarkStart w:id="1069" w:name="_Toc162513046"/>
      <w:bookmarkStart w:id="1070" w:name="_Toc162515110"/>
      <w:bookmarkStart w:id="1071" w:name="_Toc162516328"/>
      <w:bookmarkStart w:id="1072" w:name="_Toc162516473"/>
      <w:bookmarkStart w:id="1073" w:name="_Toc162516875"/>
      <w:bookmarkStart w:id="1074" w:name="_Toc162518627"/>
      <w:bookmarkStart w:id="1075" w:name="_Toc162965613"/>
      <w:bookmarkStart w:id="1076" w:name="_Toc162967312"/>
      <w:bookmarkStart w:id="1077" w:name="_Toc162967575"/>
      <w:bookmarkStart w:id="1078" w:name="_Toc162970077"/>
      <w:bookmarkStart w:id="1079" w:name="_Toc162972957"/>
      <w:bookmarkStart w:id="1080" w:name="_Toc162973099"/>
      <w:bookmarkStart w:id="1081" w:name="_Toc162973969"/>
      <w:bookmarkStart w:id="1082" w:name="_Toc162512240"/>
      <w:bookmarkStart w:id="1083" w:name="_Toc162512443"/>
      <w:bookmarkStart w:id="1084" w:name="_Toc162512597"/>
      <w:bookmarkStart w:id="1085" w:name="_Toc162512756"/>
      <w:bookmarkStart w:id="1086" w:name="_Toc162513047"/>
      <w:bookmarkStart w:id="1087" w:name="_Toc162515111"/>
      <w:bookmarkStart w:id="1088" w:name="_Toc162516329"/>
      <w:bookmarkStart w:id="1089" w:name="_Toc162516474"/>
      <w:bookmarkStart w:id="1090" w:name="_Toc162516876"/>
      <w:bookmarkStart w:id="1091" w:name="_Toc162518628"/>
      <w:bookmarkStart w:id="1092" w:name="_Toc162965614"/>
      <w:bookmarkStart w:id="1093" w:name="_Toc162967313"/>
      <w:bookmarkStart w:id="1094" w:name="_Toc162967576"/>
      <w:bookmarkStart w:id="1095" w:name="_Toc162970078"/>
      <w:bookmarkStart w:id="1096" w:name="_Toc162972958"/>
      <w:bookmarkStart w:id="1097" w:name="_Toc162973100"/>
      <w:bookmarkStart w:id="1098" w:name="_Toc162973970"/>
      <w:bookmarkStart w:id="1099" w:name="_Toc162512241"/>
      <w:bookmarkStart w:id="1100" w:name="_Toc162512444"/>
      <w:bookmarkStart w:id="1101" w:name="_Toc162512598"/>
      <w:bookmarkStart w:id="1102" w:name="_Toc162512757"/>
      <w:bookmarkStart w:id="1103" w:name="_Toc162513048"/>
      <w:bookmarkStart w:id="1104" w:name="_Toc162515112"/>
      <w:bookmarkStart w:id="1105" w:name="_Toc162516330"/>
      <w:bookmarkStart w:id="1106" w:name="_Toc162516475"/>
      <w:bookmarkStart w:id="1107" w:name="_Toc162516877"/>
      <w:bookmarkStart w:id="1108" w:name="_Toc162518629"/>
      <w:bookmarkStart w:id="1109" w:name="_Toc162965615"/>
      <w:bookmarkStart w:id="1110" w:name="_Toc162967314"/>
      <w:bookmarkStart w:id="1111" w:name="_Toc162967577"/>
      <w:bookmarkStart w:id="1112" w:name="_Toc162970079"/>
      <w:bookmarkStart w:id="1113" w:name="_Toc162972959"/>
      <w:bookmarkStart w:id="1114" w:name="_Toc162973101"/>
      <w:bookmarkStart w:id="1115" w:name="_Toc162973971"/>
      <w:bookmarkStart w:id="1116" w:name="_Toc162512242"/>
      <w:bookmarkStart w:id="1117" w:name="_Toc162512445"/>
      <w:bookmarkStart w:id="1118" w:name="_Toc162512599"/>
      <w:bookmarkStart w:id="1119" w:name="_Toc162512758"/>
      <w:bookmarkStart w:id="1120" w:name="_Toc162513049"/>
      <w:bookmarkStart w:id="1121" w:name="_Toc162515113"/>
      <w:bookmarkStart w:id="1122" w:name="_Toc162516331"/>
      <w:bookmarkStart w:id="1123" w:name="_Toc162516476"/>
      <w:bookmarkStart w:id="1124" w:name="_Toc162516878"/>
      <w:bookmarkStart w:id="1125" w:name="_Toc162518630"/>
      <w:bookmarkStart w:id="1126" w:name="_Toc162965616"/>
      <w:bookmarkStart w:id="1127" w:name="_Toc162967315"/>
      <w:bookmarkStart w:id="1128" w:name="_Toc162967578"/>
      <w:bookmarkStart w:id="1129" w:name="_Toc162970080"/>
      <w:bookmarkStart w:id="1130" w:name="_Toc162972960"/>
      <w:bookmarkStart w:id="1131" w:name="_Toc162973102"/>
      <w:bookmarkStart w:id="1132" w:name="_Toc162973972"/>
      <w:bookmarkStart w:id="1133" w:name="_Toc162512243"/>
      <w:bookmarkStart w:id="1134" w:name="_Toc162512446"/>
      <w:bookmarkStart w:id="1135" w:name="_Toc162512600"/>
      <w:bookmarkStart w:id="1136" w:name="_Toc162512759"/>
      <w:bookmarkStart w:id="1137" w:name="_Toc162513050"/>
      <w:bookmarkStart w:id="1138" w:name="_Toc162515114"/>
      <w:bookmarkStart w:id="1139" w:name="_Toc162516332"/>
      <w:bookmarkStart w:id="1140" w:name="_Toc162516477"/>
      <w:bookmarkStart w:id="1141" w:name="_Toc162516879"/>
      <w:bookmarkStart w:id="1142" w:name="_Toc162518631"/>
      <w:bookmarkStart w:id="1143" w:name="_Toc162965617"/>
      <w:bookmarkStart w:id="1144" w:name="_Toc162967316"/>
      <w:bookmarkStart w:id="1145" w:name="_Toc162967579"/>
      <w:bookmarkStart w:id="1146" w:name="_Toc162970081"/>
      <w:bookmarkStart w:id="1147" w:name="_Toc162972961"/>
      <w:bookmarkStart w:id="1148" w:name="_Toc162973103"/>
      <w:bookmarkStart w:id="1149" w:name="_Toc162973973"/>
      <w:bookmarkStart w:id="1150" w:name="_Toc162512244"/>
      <w:bookmarkStart w:id="1151" w:name="_Toc162512447"/>
      <w:bookmarkStart w:id="1152" w:name="_Toc162512601"/>
      <w:bookmarkStart w:id="1153" w:name="_Toc162512760"/>
      <w:bookmarkStart w:id="1154" w:name="_Toc162513051"/>
      <w:bookmarkStart w:id="1155" w:name="_Toc162515115"/>
      <w:bookmarkStart w:id="1156" w:name="_Toc162516333"/>
      <w:bookmarkStart w:id="1157" w:name="_Toc162516478"/>
      <w:bookmarkStart w:id="1158" w:name="_Toc162516880"/>
      <w:bookmarkStart w:id="1159" w:name="_Toc162518632"/>
      <w:bookmarkStart w:id="1160" w:name="_Toc162965618"/>
      <w:bookmarkStart w:id="1161" w:name="_Toc162967317"/>
      <w:bookmarkStart w:id="1162" w:name="_Toc162967580"/>
      <w:bookmarkStart w:id="1163" w:name="_Toc162970082"/>
      <w:bookmarkStart w:id="1164" w:name="_Toc162972962"/>
      <w:bookmarkStart w:id="1165" w:name="_Toc162973104"/>
      <w:bookmarkStart w:id="1166" w:name="_Toc162973974"/>
      <w:bookmarkStart w:id="1167" w:name="_Toc162512245"/>
      <w:bookmarkStart w:id="1168" w:name="_Toc162512448"/>
      <w:bookmarkStart w:id="1169" w:name="_Toc162512602"/>
      <w:bookmarkStart w:id="1170" w:name="_Toc162512761"/>
      <w:bookmarkStart w:id="1171" w:name="_Toc162513052"/>
      <w:bookmarkStart w:id="1172" w:name="_Toc162515116"/>
      <w:bookmarkStart w:id="1173" w:name="_Toc162516334"/>
      <w:bookmarkStart w:id="1174" w:name="_Toc162516479"/>
      <w:bookmarkStart w:id="1175" w:name="_Toc162516881"/>
      <w:bookmarkStart w:id="1176" w:name="_Toc162518633"/>
      <w:bookmarkStart w:id="1177" w:name="_Toc162965619"/>
      <w:bookmarkStart w:id="1178" w:name="_Toc162967318"/>
      <w:bookmarkStart w:id="1179" w:name="_Toc162967581"/>
      <w:bookmarkStart w:id="1180" w:name="_Toc162970083"/>
      <w:bookmarkStart w:id="1181" w:name="_Toc162972963"/>
      <w:bookmarkStart w:id="1182" w:name="_Toc162973105"/>
      <w:bookmarkStart w:id="1183" w:name="_Toc162973975"/>
      <w:bookmarkStart w:id="1184" w:name="_Toc162512246"/>
      <w:bookmarkStart w:id="1185" w:name="_Toc162512449"/>
      <w:bookmarkStart w:id="1186" w:name="_Toc162512603"/>
      <w:bookmarkStart w:id="1187" w:name="_Toc162512762"/>
      <w:bookmarkStart w:id="1188" w:name="_Toc162513053"/>
      <w:bookmarkStart w:id="1189" w:name="_Toc162515117"/>
      <w:bookmarkStart w:id="1190" w:name="_Toc162516335"/>
      <w:bookmarkStart w:id="1191" w:name="_Toc162516480"/>
      <w:bookmarkStart w:id="1192" w:name="_Toc162516882"/>
      <w:bookmarkStart w:id="1193" w:name="_Toc162518634"/>
      <w:bookmarkStart w:id="1194" w:name="_Toc162965620"/>
      <w:bookmarkStart w:id="1195" w:name="_Toc162967319"/>
      <w:bookmarkStart w:id="1196" w:name="_Toc162967582"/>
      <w:bookmarkStart w:id="1197" w:name="_Toc162970084"/>
      <w:bookmarkStart w:id="1198" w:name="_Toc162972964"/>
      <w:bookmarkStart w:id="1199" w:name="_Toc162973106"/>
      <w:bookmarkStart w:id="1200" w:name="_Toc162973976"/>
      <w:bookmarkStart w:id="1201" w:name="_Toc162512247"/>
      <w:bookmarkStart w:id="1202" w:name="_Toc162512450"/>
      <w:bookmarkStart w:id="1203" w:name="_Toc162512604"/>
      <w:bookmarkStart w:id="1204" w:name="_Toc162512763"/>
      <w:bookmarkStart w:id="1205" w:name="_Toc162513054"/>
      <w:bookmarkStart w:id="1206" w:name="_Toc162515118"/>
      <w:bookmarkStart w:id="1207" w:name="_Toc162516336"/>
      <w:bookmarkStart w:id="1208" w:name="_Toc162516481"/>
      <w:bookmarkStart w:id="1209" w:name="_Toc162516883"/>
      <w:bookmarkStart w:id="1210" w:name="_Toc162518635"/>
      <w:bookmarkStart w:id="1211" w:name="_Toc162965621"/>
      <w:bookmarkStart w:id="1212" w:name="_Toc162967320"/>
      <w:bookmarkStart w:id="1213" w:name="_Toc162967583"/>
      <w:bookmarkStart w:id="1214" w:name="_Toc162970085"/>
      <w:bookmarkStart w:id="1215" w:name="_Toc162972965"/>
      <w:bookmarkStart w:id="1216" w:name="_Toc162973107"/>
      <w:bookmarkStart w:id="1217" w:name="_Toc162973977"/>
      <w:bookmarkStart w:id="1218" w:name="_Toc162512248"/>
      <w:bookmarkStart w:id="1219" w:name="_Toc162512451"/>
      <w:bookmarkStart w:id="1220" w:name="_Toc162512605"/>
      <w:bookmarkStart w:id="1221" w:name="_Toc162512764"/>
      <w:bookmarkStart w:id="1222" w:name="_Toc162513055"/>
      <w:bookmarkStart w:id="1223" w:name="_Toc162515119"/>
      <w:bookmarkStart w:id="1224" w:name="_Toc162516337"/>
      <w:bookmarkStart w:id="1225" w:name="_Toc162516482"/>
      <w:bookmarkStart w:id="1226" w:name="_Toc162516884"/>
      <w:bookmarkStart w:id="1227" w:name="_Toc162518636"/>
      <w:bookmarkStart w:id="1228" w:name="_Toc162965622"/>
      <w:bookmarkStart w:id="1229" w:name="_Toc162967321"/>
      <w:bookmarkStart w:id="1230" w:name="_Toc162967584"/>
      <w:bookmarkStart w:id="1231" w:name="_Toc162970086"/>
      <w:bookmarkStart w:id="1232" w:name="_Toc162972966"/>
      <w:bookmarkStart w:id="1233" w:name="_Toc162973108"/>
      <w:bookmarkStart w:id="1234" w:name="_Toc162973978"/>
      <w:bookmarkStart w:id="1235" w:name="_Toc162512249"/>
      <w:bookmarkStart w:id="1236" w:name="_Toc162512452"/>
      <w:bookmarkStart w:id="1237" w:name="_Toc162512606"/>
      <w:bookmarkStart w:id="1238" w:name="_Toc162512765"/>
      <w:bookmarkStart w:id="1239" w:name="_Toc162513056"/>
      <w:bookmarkStart w:id="1240" w:name="_Toc162515120"/>
      <w:bookmarkStart w:id="1241" w:name="_Toc162516338"/>
      <w:bookmarkStart w:id="1242" w:name="_Toc162516483"/>
      <w:bookmarkStart w:id="1243" w:name="_Toc162516885"/>
      <w:bookmarkStart w:id="1244" w:name="_Toc162518637"/>
      <w:bookmarkStart w:id="1245" w:name="_Toc162965623"/>
      <w:bookmarkStart w:id="1246" w:name="_Toc162967322"/>
      <w:bookmarkStart w:id="1247" w:name="_Toc162967585"/>
      <w:bookmarkStart w:id="1248" w:name="_Toc162970087"/>
      <w:bookmarkStart w:id="1249" w:name="_Toc162972967"/>
      <w:bookmarkStart w:id="1250" w:name="_Toc162973109"/>
      <w:bookmarkStart w:id="1251" w:name="_Toc162973979"/>
      <w:bookmarkStart w:id="1252" w:name="_Toc162512250"/>
      <w:bookmarkStart w:id="1253" w:name="_Toc162512453"/>
      <w:bookmarkStart w:id="1254" w:name="_Toc162512607"/>
      <w:bookmarkStart w:id="1255" w:name="_Toc162512766"/>
      <w:bookmarkStart w:id="1256" w:name="_Toc162513057"/>
      <w:bookmarkStart w:id="1257" w:name="_Toc162515121"/>
      <w:bookmarkStart w:id="1258" w:name="_Toc162516339"/>
      <w:bookmarkStart w:id="1259" w:name="_Toc162516484"/>
      <w:bookmarkStart w:id="1260" w:name="_Toc162516886"/>
      <w:bookmarkStart w:id="1261" w:name="_Toc162518638"/>
      <w:bookmarkStart w:id="1262" w:name="_Toc162965624"/>
      <w:bookmarkStart w:id="1263" w:name="_Toc162967323"/>
      <w:bookmarkStart w:id="1264" w:name="_Toc162967586"/>
      <w:bookmarkStart w:id="1265" w:name="_Toc162970088"/>
      <w:bookmarkStart w:id="1266" w:name="_Toc162972968"/>
      <w:bookmarkStart w:id="1267" w:name="_Toc162973110"/>
      <w:bookmarkStart w:id="1268" w:name="_Toc162973980"/>
      <w:bookmarkStart w:id="1269" w:name="_Toc162512251"/>
      <w:bookmarkStart w:id="1270" w:name="_Toc162512454"/>
      <w:bookmarkStart w:id="1271" w:name="_Toc162512608"/>
      <w:bookmarkStart w:id="1272" w:name="_Toc162512767"/>
      <w:bookmarkStart w:id="1273" w:name="_Toc162513058"/>
      <w:bookmarkStart w:id="1274" w:name="_Toc162515122"/>
      <w:bookmarkStart w:id="1275" w:name="_Toc162516340"/>
      <w:bookmarkStart w:id="1276" w:name="_Toc162516485"/>
      <w:bookmarkStart w:id="1277" w:name="_Toc162516887"/>
      <w:bookmarkStart w:id="1278" w:name="_Toc162518639"/>
      <w:bookmarkStart w:id="1279" w:name="_Toc162965625"/>
      <w:bookmarkStart w:id="1280" w:name="_Toc162967324"/>
      <w:bookmarkStart w:id="1281" w:name="_Toc162967587"/>
      <w:bookmarkStart w:id="1282" w:name="_Toc162970089"/>
      <w:bookmarkStart w:id="1283" w:name="_Toc162972969"/>
      <w:bookmarkStart w:id="1284" w:name="_Toc162973111"/>
      <w:bookmarkStart w:id="1285" w:name="_Toc162973981"/>
      <w:bookmarkStart w:id="1286" w:name="_Toc162512252"/>
      <w:bookmarkStart w:id="1287" w:name="_Toc162512455"/>
      <w:bookmarkStart w:id="1288" w:name="_Toc162512609"/>
      <w:bookmarkStart w:id="1289" w:name="_Toc162512768"/>
      <w:bookmarkStart w:id="1290" w:name="_Toc162513059"/>
      <w:bookmarkStart w:id="1291" w:name="_Toc162515123"/>
      <w:bookmarkStart w:id="1292" w:name="_Toc162516341"/>
      <w:bookmarkStart w:id="1293" w:name="_Toc162516486"/>
      <w:bookmarkStart w:id="1294" w:name="_Toc162516888"/>
      <w:bookmarkStart w:id="1295" w:name="_Toc162518640"/>
      <w:bookmarkStart w:id="1296" w:name="_Toc162965626"/>
      <w:bookmarkStart w:id="1297" w:name="_Toc162967325"/>
      <w:bookmarkStart w:id="1298" w:name="_Toc162967588"/>
      <w:bookmarkStart w:id="1299" w:name="_Toc162970090"/>
      <w:bookmarkStart w:id="1300" w:name="_Toc162972970"/>
      <w:bookmarkStart w:id="1301" w:name="_Toc162973112"/>
      <w:bookmarkStart w:id="1302" w:name="_Toc162973982"/>
      <w:bookmarkStart w:id="1303" w:name="_Toc162512253"/>
      <w:bookmarkStart w:id="1304" w:name="_Toc162512456"/>
      <w:bookmarkStart w:id="1305" w:name="_Toc162512610"/>
      <w:bookmarkStart w:id="1306" w:name="_Toc162512769"/>
      <w:bookmarkStart w:id="1307" w:name="_Toc162513060"/>
      <w:bookmarkStart w:id="1308" w:name="_Toc162515124"/>
      <w:bookmarkStart w:id="1309" w:name="_Toc162516342"/>
      <w:bookmarkStart w:id="1310" w:name="_Toc162516487"/>
      <w:bookmarkStart w:id="1311" w:name="_Toc162516889"/>
      <w:bookmarkStart w:id="1312" w:name="_Toc162518641"/>
      <w:bookmarkStart w:id="1313" w:name="_Toc162965627"/>
      <w:bookmarkStart w:id="1314" w:name="_Toc162967326"/>
      <w:bookmarkStart w:id="1315" w:name="_Toc162967589"/>
      <w:bookmarkStart w:id="1316" w:name="_Toc162970091"/>
      <w:bookmarkStart w:id="1317" w:name="_Toc162972971"/>
      <w:bookmarkStart w:id="1318" w:name="_Toc162973113"/>
      <w:bookmarkStart w:id="1319" w:name="_Toc162973983"/>
      <w:bookmarkStart w:id="1320" w:name="_Toc162512254"/>
      <w:bookmarkStart w:id="1321" w:name="_Toc162512457"/>
      <w:bookmarkStart w:id="1322" w:name="_Toc162512611"/>
      <w:bookmarkStart w:id="1323" w:name="_Toc162512770"/>
      <w:bookmarkStart w:id="1324" w:name="_Toc162513061"/>
      <w:bookmarkStart w:id="1325" w:name="_Toc162515125"/>
      <w:bookmarkStart w:id="1326" w:name="_Toc162516343"/>
      <w:bookmarkStart w:id="1327" w:name="_Toc162516488"/>
      <w:bookmarkStart w:id="1328" w:name="_Toc162516890"/>
      <w:bookmarkStart w:id="1329" w:name="_Toc162518642"/>
      <w:bookmarkStart w:id="1330" w:name="_Toc162965628"/>
      <w:bookmarkStart w:id="1331" w:name="_Toc162967327"/>
      <w:bookmarkStart w:id="1332" w:name="_Toc162967590"/>
      <w:bookmarkStart w:id="1333" w:name="_Toc162970092"/>
      <w:bookmarkStart w:id="1334" w:name="_Toc162972972"/>
      <w:bookmarkStart w:id="1335" w:name="_Toc162973114"/>
      <w:bookmarkStart w:id="1336" w:name="_Toc162973984"/>
      <w:bookmarkStart w:id="1337" w:name="_Toc162512255"/>
      <w:bookmarkStart w:id="1338" w:name="_Toc162512458"/>
      <w:bookmarkStart w:id="1339" w:name="_Toc162512612"/>
      <w:bookmarkStart w:id="1340" w:name="_Toc162512771"/>
      <w:bookmarkStart w:id="1341" w:name="_Toc162513062"/>
      <w:bookmarkStart w:id="1342" w:name="_Toc162515126"/>
      <w:bookmarkStart w:id="1343" w:name="_Toc162516344"/>
      <w:bookmarkStart w:id="1344" w:name="_Toc162516489"/>
      <w:bookmarkStart w:id="1345" w:name="_Toc162516891"/>
      <w:bookmarkStart w:id="1346" w:name="_Toc162518643"/>
      <w:bookmarkStart w:id="1347" w:name="_Toc162965629"/>
      <w:bookmarkStart w:id="1348" w:name="_Toc162967328"/>
      <w:bookmarkStart w:id="1349" w:name="_Toc162967591"/>
      <w:bookmarkStart w:id="1350" w:name="_Toc162970093"/>
      <w:bookmarkStart w:id="1351" w:name="_Toc162972973"/>
      <w:bookmarkStart w:id="1352" w:name="_Toc162973115"/>
      <w:bookmarkStart w:id="1353" w:name="_Toc162973985"/>
      <w:bookmarkStart w:id="1354" w:name="_Toc162512256"/>
      <w:bookmarkStart w:id="1355" w:name="_Toc162512459"/>
      <w:bookmarkStart w:id="1356" w:name="_Toc162512613"/>
      <w:bookmarkStart w:id="1357" w:name="_Toc162512772"/>
      <w:bookmarkStart w:id="1358" w:name="_Toc162513063"/>
      <w:bookmarkStart w:id="1359" w:name="_Toc162515127"/>
      <w:bookmarkStart w:id="1360" w:name="_Toc162516345"/>
      <w:bookmarkStart w:id="1361" w:name="_Toc162516490"/>
      <w:bookmarkStart w:id="1362" w:name="_Toc162516892"/>
      <w:bookmarkStart w:id="1363" w:name="_Toc162518644"/>
      <w:bookmarkStart w:id="1364" w:name="_Toc162965630"/>
      <w:bookmarkStart w:id="1365" w:name="_Toc162967329"/>
      <w:bookmarkStart w:id="1366" w:name="_Toc162967592"/>
      <w:bookmarkStart w:id="1367" w:name="_Toc162970094"/>
      <w:bookmarkStart w:id="1368" w:name="_Toc162972974"/>
      <w:bookmarkStart w:id="1369" w:name="_Toc162973116"/>
      <w:bookmarkStart w:id="1370" w:name="_Toc162973986"/>
      <w:bookmarkStart w:id="1371" w:name="_Toc162512257"/>
      <w:bookmarkStart w:id="1372" w:name="_Toc162512460"/>
      <w:bookmarkStart w:id="1373" w:name="_Toc162512614"/>
      <w:bookmarkStart w:id="1374" w:name="_Toc162512773"/>
      <w:bookmarkStart w:id="1375" w:name="_Toc162513064"/>
      <w:bookmarkStart w:id="1376" w:name="_Toc162515128"/>
      <w:bookmarkStart w:id="1377" w:name="_Toc162516346"/>
      <w:bookmarkStart w:id="1378" w:name="_Toc162516491"/>
      <w:bookmarkStart w:id="1379" w:name="_Toc162516893"/>
      <w:bookmarkStart w:id="1380" w:name="_Toc162518645"/>
      <w:bookmarkStart w:id="1381" w:name="_Toc162965631"/>
      <w:bookmarkStart w:id="1382" w:name="_Toc162967330"/>
      <w:bookmarkStart w:id="1383" w:name="_Toc162967593"/>
      <w:bookmarkStart w:id="1384" w:name="_Toc162970095"/>
      <w:bookmarkStart w:id="1385" w:name="_Toc162972975"/>
      <w:bookmarkStart w:id="1386" w:name="_Toc162973117"/>
      <w:bookmarkStart w:id="1387" w:name="_Toc162973987"/>
      <w:bookmarkStart w:id="1388" w:name="_Toc162512258"/>
      <w:bookmarkStart w:id="1389" w:name="_Toc162512461"/>
      <w:bookmarkStart w:id="1390" w:name="_Toc162512615"/>
      <w:bookmarkStart w:id="1391" w:name="_Toc162512774"/>
      <w:bookmarkStart w:id="1392" w:name="_Toc162513065"/>
      <w:bookmarkStart w:id="1393" w:name="_Toc162515129"/>
      <w:bookmarkStart w:id="1394" w:name="_Toc162516347"/>
      <w:bookmarkStart w:id="1395" w:name="_Toc162516492"/>
      <w:bookmarkStart w:id="1396" w:name="_Toc162516894"/>
      <w:bookmarkStart w:id="1397" w:name="_Toc162518646"/>
      <w:bookmarkStart w:id="1398" w:name="_Toc162965632"/>
      <w:bookmarkStart w:id="1399" w:name="_Toc162967331"/>
      <w:bookmarkStart w:id="1400" w:name="_Toc162967594"/>
      <w:bookmarkStart w:id="1401" w:name="_Toc162970096"/>
      <w:bookmarkStart w:id="1402" w:name="_Toc162972976"/>
      <w:bookmarkStart w:id="1403" w:name="_Toc162973118"/>
      <w:bookmarkStart w:id="1404" w:name="_Toc162973988"/>
      <w:bookmarkStart w:id="1405" w:name="_Toc162512259"/>
      <w:bookmarkStart w:id="1406" w:name="_Toc162512462"/>
      <w:bookmarkStart w:id="1407" w:name="_Toc162512616"/>
      <w:bookmarkStart w:id="1408" w:name="_Toc162512775"/>
      <w:bookmarkStart w:id="1409" w:name="_Toc162513066"/>
      <w:bookmarkStart w:id="1410" w:name="_Toc162515130"/>
      <w:bookmarkStart w:id="1411" w:name="_Toc162516348"/>
      <w:bookmarkStart w:id="1412" w:name="_Toc162516493"/>
      <w:bookmarkStart w:id="1413" w:name="_Toc162516895"/>
      <w:bookmarkStart w:id="1414" w:name="_Toc162518647"/>
      <w:bookmarkStart w:id="1415" w:name="_Toc162965633"/>
      <w:bookmarkStart w:id="1416" w:name="_Toc162967332"/>
      <w:bookmarkStart w:id="1417" w:name="_Toc162967595"/>
      <w:bookmarkStart w:id="1418" w:name="_Toc162970097"/>
      <w:bookmarkStart w:id="1419" w:name="_Toc162972977"/>
      <w:bookmarkStart w:id="1420" w:name="_Toc162973119"/>
      <w:bookmarkStart w:id="1421" w:name="_Toc162973989"/>
      <w:bookmarkStart w:id="1422" w:name="_Toc162512260"/>
      <w:bookmarkStart w:id="1423" w:name="_Toc162512463"/>
      <w:bookmarkStart w:id="1424" w:name="_Toc162512617"/>
      <w:bookmarkStart w:id="1425" w:name="_Toc162512776"/>
      <w:bookmarkStart w:id="1426" w:name="_Toc162513067"/>
      <w:bookmarkStart w:id="1427" w:name="_Toc162515131"/>
      <w:bookmarkStart w:id="1428" w:name="_Toc162516349"/>
      <w:bookmarkStart w:id="1429" w:name="_Toc162516494"/>
      <w:bookmarkStart w:id="1430" w:name="_Toc162516896"/>
      <w:bookmarkStart w:id="1431" w:name="_Toc162518648"/>
      <w:bookmarkStart w:id="1432" w:name="_Toc162965634"/>
      <w:bookmarkStart w:id="1433" w:name="_Toc162967333"/>
      <w:bookmarkStart w:id="1434" w:name="_Toc162967596"/>
      <w:bookmarkStart w:id="1435" w:name="_Toc162970098"/>
      <w:bookmarkStart w:id="1436" w:name="_Toc162972978"/>
      <w:bookmarkStart w:id="1437" w:name="_Toc162973120"/>
      <w:bookmarkStart w:id="1438" w:name="_Toc162973990"/>
      <w:bookmarkStart w:id="1439" w:name="_Toc162512261"/>
      <w:bookmarkStart w:id="1440" w:name="_Toc162512464"/>
      <w:bookmarkStart w:id="1441" w:name="_Toc162512618"/>
      <w:bookmarkStart w:id="1442" w:name="_Toc162512777"/>
      <w:bookmarkStart w:id="1443" w:name="_Toc162513068"/>
      <w:bookmarkStart w:id="1444" w:name="_Toc162515132"/>
      <w:bookmarkStart w:id="1445" w:name="_Toc162516350"/>
      <w:bookmarkStart w:id="1446" w:name="_Toc162516495"/>
      <w:bookmarkStart w:id="1447" w:name="_Toc162516897"/>
      <w:bookmarkStart w:id="1448" w:name="_Toc162518649"/>
      <w:bookmarkStart w:id="1449" w:name="_Toc162965635"/>
      <w:bookmarkStart w:id="1450" w:name="_Toc162967334"/>
      <w:bookmarkStart w:id="1451" w:name="_Toc162967597"/>
      <w:bookmarkStart w:id="1452" w:name="_Toc162970099"/>
      <w:bookmarkStart w:id="1453" w:name="_Toc162972979"/>
      <w:bookmarkStart w:id="1454" w:name="_Toc162973121"/>
      <w:bookmarkStart w:id="1455" w:name="_Toc162973991"/>
      <w:bookmarkStart w:id="1456" w:name="_Toc162512262"/>
      <w:bookmarkStart w:id="1457" w:name="_Toc162512465"/>
      <w:bookmarkStart w:id="1458" w:name="_Toc162512619"/>
      <w:bookmarkStart w:id="1459" w:name="_Toc162512778"/>
      <w:bookmarkStart w:id="1460" w:name="_Toc162513069"/>
      <w:bookmarkStart w:id="1461" w:name="_Toc162515133"/>
      <w:bookmarkStart w:id="1462" w:name="_Toc162516351"/>
      <w:bookmarkStart w:id="1463" w:name="_Toc162516496"/>
      <w:bookmarkStart w:id="1464" w:name="_Toc162516898"/>
      <w:bookmarkStart w:id="1465" w:name="_Toc162518650"/>
      <w:bookmarkStart w:id="1466" w:name="_Toc162965636"/>
      <w:bookmarkStart w:id="1467" w:name="_Toc162967335"/>
      <w:bookmarkStart w:id="1468" w:name="_Toc162967598"/>
      <w:bookmarkStart w:id="1469" w:name="_Toc162970100"/>
      <w:bookmarkStart w:id="1470" w:name="_Toc162972980"/>
      <w:bookmarkStart w:id="1471" w:name="_Toc162973122"/>
      <w:bookmarkStart w:id="1472" w:name="_Toc162973992"/>
      <w:bookmarkStart w:id="1473" w:name="_Toc162512263"/>
      <w:bookmarkStart w:id="1474" w:name="_Toc162512466"/>
      <w:bookmarkStart w:id="1475" w:name="_Toc162512620"/>
      <w:bookmarkStart w:id="1476" w:name="_Toc162512779"/>
      <w:bookmarkStart w:id="1477" w:name="_Toc162513070"/>
      <w:bookmarkStart w:id="1478" w:name="_Toc162515134"/>
      <w:bookmarkStart w:id="1479" w:name="_Toc162516352"/>
      <w:bookmarkStart w:id="1480" w:name="_Toc162516497"/>
      <w:bookmarkStart w:id="1481" w:name="_Toc162516899"/>
      <w:bookmarkStart w:id="1482" w:name="_Toc162518651"/>
      <w:bookmarkStart w:id="1483" w:name="_Toc162965637"/>
      <w:bookmarkStart w:id="1484" w:name="_Toc162967336"/>
      <w:bookmarkStart w:id="1485" w:name="_Toc162967599"/>
      <w:bookmarkStart w:id="1486" w:name="_Toc162970101"/>
      <w:bookmarkStart w:id="1487" w:name="_Toc162972981"/>
      <w:bookmarkStart w:id="1488" w:name="_Toc162973123"/>
      <w:bookmarkStart w:id="1489" w:name="_Toc162973993"/>
      <w:bookmarkStart w:id="1490" w:name="_Toc162512264"/>
      <w:bookmarkStart w:id="1491" w:name="_Toc162512467"/>
      <w:bookmarkStart w:id="1492" w:name="_Toc162512621"/>
      <w:bookmarkStart w:id="1493" w:name="_Toc162512780"/>
      <w:bookmarkStart w:id="1494" w:name="_Toc162513071"/>
      <w:bookmarkStart w:id="1495" w:name="_Toc162515135"/>
      <w:bookmarkStart w:id="1496" w:name="_Toc162516353"/>
      <w:bookmarkStart w:id="1497" w:name="_Toc162516498"/>
      <w:bookmarkStart w:id="1498" w:name="_Toc162516900"/>
      <w:bookmarkStart w:id="1499" w:name="_Toc162518652"/>
      <w:bookmarkStart w:id="1500" w:name="_Toc162965638"/>
      <w:bookmarkStart w:id="1501" w:name="_Toc162967337"/>
      <w:bookmarkStart w:id="1502" w:name="_Toc162967600"/>
      <w:bookmarkStart w:id="1503" w:name="_Toc162970102"/>
      <w:bookmarkStart w:id="1504" w:name="_Toc162972982"/>
      <w:bookmarkStart w:id="1505" w:name="_Toc162973124"/>
      <w:bookmarkStart w:id="1506" w:name="_Toc162973994"/>
      <w:bookmarkStart w:id="1507" w:name="_Toc162512265"/>
      <w:bookmarkStart w:id="1508" w:name="_Toc162512468"/>
      <w:bookmarkStart w:id="1509" w:name="_Toc162512622"/>
      <w:bookmarkStart w:id="1510" w:name="_Toc162512781"/>
      <w:bookmarkStart w:id="1511" w:name="_Toc162513072"/>
      <w:bookmarkStart w:id="1512" w:name="_Toc162515136"/>
      <w:bookmarkStart w:id="1513" w:name="_Toc162516354"/>
      <w:bookmarkStart w:id="1514" w:name="_Toc162516499"/>
      <w:bookmarkStart w:id="1515" w:name="_Toc162516901"/>
      <w:bookmarkStart w:id="1516" w:name="_Toc162518653"/>
      <w:bookmarkStart w:id="1517" w:name="_Toc162965639"/>
      <w:bookmarkStart w:id="1518" w:name="_Toc162967338"/>
      <w:bookmarkStart w:id="1519" w:name="_Toc162967601"/>
      <w:bookmarkStart w:id="1520" w:name="_Toc162970103"/>
      <w:bookmarkStart w:id="1521" w:name="_Toc162972983"/>
      <w:bookmarkStart w:id="1522" w:name="_Toc162973125"/>
      <w:bookmarkStart w:id="1523" w:name="_Toc162973995"/>
      <w:bookmarkStart w:id="1524" w:name="_Toc162512266"/>
      <w:bookmarkStart w:id="1525" w:name="_Toc162512469"/>
      <w:bookmarkStart w:id="1526" w:name="_Toc162512623"/>
      <w:bookmarkStart w:id="1527" w:name="_Toc162512782"/>
      <w:bookmarkStart w:id="1528" w:name="_Toc162513073"/>
      <w:bookmarkStart w:id="1529" w:name="_Toc162515137"/>
      <w:bookmarkStart w:id="1530" w:name="_Toc162516355"/>
      <w:bookmarkStart w:id="1531" w:name="_Toc162516500"/>
      <w:bookmarkStart w:id="1532" w:name="_Toc162516902"/>
      <w:bookmarkStart w:id="1533" w:name="_Toc162518654"/>
      <w:bookmarkStart w:id="1534" w:name="_Toc162965640"/>
      <w:bookmarkStart w:id="1535" w:name="_Toc162967339"/>
      <w:bookmarkStart w:id="1536" w:name="_Toc162967602"/>
      <w:bookmarkStart w:id="1537" w:name="_Toc162970104"/>
      <w:bookmarkStart w:id="1538" w:name="_Toc162972984"/>
      <w:bookmarkStart w:id="1539" w:name="_Toc162973126"/>
      <w:bookmarkStart w:id="1540" w:name="_Toc162973996"/>
      <w:bookmarkStart w:id="1541" w:name="_Toc162512267"/>
      <w:bookmarkStart w:id="1542" w:name="_Toc162512470"/>
      <w:bookmarkStart w:id="1543" w:name="_Toc162512624"/>
      <w:bookmarkStart w:id="1544" w:name="_Toc162512783"/>
      <w:bookmarkStart w:id="1545" w:name="_Toc162513074"/>
      <w:bookmarkStart w:id="1546" w:name="_Toc162515138"/>
      <w:bookmarkStart w:id="1547" w:name="_Toc162516356"/>
      <w:bookmarkStart w:id="1548" w:name="_Toc162516501"/>
      <w:bookmarkStart w:id="1549" w:name="_Toc162516903"/>
      <w:bookmarkStart w:id="1550" w:name="_Toc162518655"/>
      <w:bookmarkStart w:id="1551" w:name="_Toc162965641"/>
      <w:bookmarkStart w:id="1552" w:name="_Toc162967340"/>
      <w:bookmarkStart w:id="1553" w:name="_Toc162967603"/>
      <w:bookmarkStart w:id="1554" w:name="_Toc162970105"/>
      <w:bookmarkStart w:id="1555" w:name="_Toc162972985"/>
      <w:bookmarkStart w:id="1556" w:name="_Toc162973127"/>
      <w:bookmarkStart w:id="1557" w:name="_Toc162973997"/>
      <w:bookmarkStart w:id="1558" w:name="_Toc162512268"/>
      <w:bookmarkStart w:id="1559" w:name="_Toc162512471"/>
      <w:bookmarkStart w:id="1560" w:name="_Toc162512625"/>
      <w:bookmarkStart w:id="1561" w:name="_Toc162512784"/>
      <w:bookmarkStart w:id="1562" w:name="_Toc162513075"/>
      <w:bookmarkStart w:id="1563" w:name="_Toc162515139"/>
      <w:bookmarkStart w:id="1564" w:name="_Toc162516357"/>
      <w:bookmarkStart w:id="1565" w:name="_Toc162516502"/>
      <w:bookmarkStart w:id="1566" w:name="_Toc162516904"/>
      <w:bookmarkStart w:id="1567" w:name="_Toc162518656"/>
      <w:bookmarkStart w:id="1568" w:name="_Toc162965642"/>
      <w:bookmarkStart w:id="1569" w:name="_Toc162967341"/>
      <w:bookmarkStart w:id="1570" w:name="_Toc162967604"/>
      <w:bookmarkStart w:id="1571" w:name="_Toc162970106"/>
      <w:bookmarkStart w:id="1572" w:name="_Toc162972986"/>
      <w:bookmarkStart w:id="1573" w:name="_Toc162973128"/>
      <w:bookmarkStart w:id="1574" w:name="_Toc162973998"/>
      <w:bookmarkStart w:id="1575" w:name="_Toc162512269"/>
      <w:bookmarkStart w:id="1576" w:name="_Toc162512472"/>
      <w:bookmarkStart w:id="1577" w:name="_Toc162512626"/>
      <w:bookmarkStart w:id="1578" w:name="_Toc162512785"/>
      <w:bookmarkStart w:id="1579" w:name="_Toc162513076"/>
      <w:bookmarkStart w:id="1580" w:name="_Toc162515140"/>
      <w:bookmarkStart w:id="1581" w:name="_Toc162516358"/>
      <w:bookmarkStart w:id="1582" w:name="_Toc162516503"/>
      <w:bookmarkStart w:id="1583" w:name="_Toc162516905"/>
      <w:bookmarkStart w:id="1584" w:name="_Toc162518657"/>
      <w:bookmarkStart w:id="1585" w:name="_Toc162965643"/>
      <w:bookmarkStart w:id="1586" w:name="_Toc162967342"/>
      <w:bookmarkStart w:id="1587" w:name="_Toc162967605"/>
      <w:bookmarkStart w:id="1588" w:name="_Toc162970107"/>
      <w:bookmarkStart w:id="1589" w:name="_Toc162972987"/>
      <w:bookmarkStart w:id="1590" w:name="_Toc162973129"/>
      <w:bookmarkStart w:id="1591" w:name="_Toc162973999"/>
      <w:bookmarkStart w:id="1592" w:name="_Toc162512270"/>
      <w:bookmarkStart w:id="1593" w:name="_Toc162512473"/>
      <w:bookmarkStart w:id="1594" w:name="_Toc162512627"/>
      <w:bookmarkStart w:id="1595" w:name="_Toc162512786"/>
      <w:bookmarkStart w:id="1596" w:name="_Toc162513077"/>
      <w:bookmarkStart w:id="1597" w:name="_Toc162515141"/>
      <w:bookmarkStart w:id="1598" w:name="_Toc162516359"/>
      <w:bookmarkStart w:id="1599" w:name="_Toc162516504"/>
      <w:bookmarkStart w:id="1600" w:name="_Toc162516906"/>
      <w:bookmarkStart w:id="1601" w:name="_Toc162518658"/>
      <w:bookmarkStart w:id="1602" w:name="_Toc162965644"/>
      <w:bookmarkStart w:id="1603" w:name="_Toc162967343"/>
      <w:bookmarkStart w:id="1604" w:name="_Toc162967606"/>
      <w:bookmarkStart w:id="1605" w:name="_Toc162970108"/>
      <w:bookmarkStart w:id="1606" w:name="_Toc162972988"/>
      <w:bookmarkStart w:id="1607" w:name="_Toc162973130"/>
      <w:bookmarkStart w:id="1608" w:name="_Toc162974000"/>
      <w:bookmarkStart w:id="1609" w:name="_Toc162512271"/>
      <w:bookmarkStart w:id="1610" w:name="_Toc162512474"/>
      <w:bookmarkStart w:id="1611" w:name="_Toc162512628"/>
      <w:bookmarkStart w:id="1612" w:name="_Toc162512787"/>
      <w:bookmarkStart w:id="1613" w:name="_Toc162513078"/>
      <w:bookmarkStart w:id="1614" w:name="_Toc162515142"/>
      <w:bookmarkStart w:id="1615" w:name="_Toc162516360"/>
      <w:bookmarkStart w:id="1616" w:name="_Toc162516505"/>
      <w:bookmarkStart w:id="1617" w:name="_Toc162516907"/>
      <w:bookmarkStart w:id="1618" w:name="_Toc162518659"/>
      <w:bookmarkStart w:id="1619" w:name="_Toc162965645"/>
      <w:bookmarkStart w:id="1620" w:name="_Toc162967344"/>
      <w:bookmarkStart w:id="1621" w:name="_Toc162967607"/>
      <w:bookmarkStart w:id="1622" w:name="_Toc162970109"/>
      <w:bookmarkStart w:id="1623" w:name="_Toc162972989"/>
      <w:bookmarkStart w:id="1624" w:name="_Toc162973131"/>
      <w:bookmarkStart w:id="1625" w:name="_Toc162974001"/>
      <w:bookmarkStart w:id="1626" w:name="_Toc162512272"/>
      <w:bookmarkStart w:id="1627" w:name="_Toc162512475"/>
      <w:bookmarkStart w:id="1628" w:name="_Toc162512629"/>
      <w:bookmarkStart w:id="1629" w:name="_Toc162512788"/>
      <w:bookmarkStart w:id="1630" w:name="_Toc162513079"/>
      <w:bookmarkStart w:id="1631" w:name="_Toc162515143"/>
      <w:bookmarkStart w:id="1632" w:name="_Toc162516361"/>
      <w:bookmarkStart w:id="1633" w:name="_Toc162516506"/>
      <w:bookmarkStart w:id="1634" w:name="_Toc162516908"/>
      <w:bookmarkStart w:id="1635" w:name="_Toc162518660"/>
      <w:bookmarkStart w:id="1636" w:name="_Toc162965646"/>
      <w:bookmarkStart w:id="1637" w:name="_Toc162967345"/>
      <w:bookmarkStart w:id="1638" w:name="_Toc162967608"/>
      <w:bookmarkStart w:id="1639" w:name="_Toc162970110"/>
      <w:bookmarkStart w:id="1640" w:name="_Toc162972990"/>
      <w:bookmarkStart w:id="1641" w:name="_Toc162973132"/>
      <w:bookmarkStart w:id="1642" w:name="_Toc162974002"/>
      <w:bookmarkStart w:id="1643" w:name="_Toc162512273"/>
      <w:bookmarkStart w:id="1644" w:name="_Toc162512476"/>
      <w:bookmarkStart w:id="1645" w:name="_Toc162512630"/>
      <w:bookmarkStart w:id="1646" w:name="_Toc162512789"/>
      <w:bookmarkStart w:id="1647" w:name="_Toc162513080"/>
      <w:bookmarkStart w:id="1648" w:name="_Toc162515144"/>
      <w:bookmarkStart w:id="1649" w:name="_Toc162516362"/>
      <w:bookmarkStart w:id="1650" w:name="_Toc162516507"/>
      <w:bookmarkStart w:id="1651" w:name="_Toc162516909"/>
      <w:bookmarkStart w:id="1652" w:name="_Toc162518661"/>
      <w:bookmarkStart w:id="1653" w:name="_Toc162965647"/>
      <w:bookmarkStart w:id="1654" w:name="_Toc162967346"/>
      <w:bookmarkStart w:id="1655" w:name="_Toc162967609"/>
      <w:bookmarkStart w:id="1656" w:name="_Toc162970111"/>
      <w:bookmarkStart w:id="1657" w:name="_Toc162972991"/>
      <w:bookmarkStart w:id="1658" w:name="_Toc162973133"/>
      <w:bookmarkStart w:id="1659" w:name="_Toc162974003"/>
      <w:bookmarkStart w:id="1660" w:name="_Toc162512274"/>
      <w:bookmarkStart w:id="1661" w:name="_Toc162512477"/>
      <w:bookmarkStart w:id="1662" w:name="_Toc162512631"/>
      <w:bookmarkStart w:id="1663" w:name="_Toc162512790"/>
      <w:bookmarkStart w:id="1664" w:name="_Toc162513081"/>
      <w:bookmarkStart w:id="1665" w:name="_Toc162515145"/>
      <w:bookmarkStart w:id="1666" w:name="_Toc162516363"/>
      <w:bookmarkStart w:id="1667" w:name="_Toc162516508"/>
      <w:bookmarkStart w:id="1668" w:name="_Toc162516910"/>
      <w:bookmarkStart w:id="1669" w:name="_Toc162518662"/>
      <w:bookmarkStart w:id="1670" w:name="_Toc162965648"/>
      <w:bookmarkStart w:id="1671" w:name="_Toc162967347"/>
      <w:bookmarkStart w:id="1672" w:name="_Toc162967610"/>
      <w:bookmarkStart w:id="1673" w:name="_Toc162970112"/>
      <w:bookmarkStart w:id="1674" w:name="_Toc162972992"/>
      <w:bookmarkStart w:id="1675" w:name="_Toc162973134"/>
      <w:bookmarkStart w:id="1676" w:name="_Toc162974004"/>
      <w:bookmarkStart w:id="1677" w:name="_Toc162512275"/>
      <w:bookmarkStart w:id="1678" w:name="_Toc162512478"/>
      <w:bookmarkStart w:id="1679" w:name="_Toc162512632"/>
      <w:bookmarkStart w:id="1680" w:name="_Toc162512791"/>
      <w:bookmarkStart w:id="1681" w:name="_Toc162513082"/>
      <w:bookmarkStart w:id="1682" w:name="_Toc162515146"/>
      <w:bookmarkStart w:id="1683" w:name="_Toc162516364"/>
      <w:bookmarkStart w:id="1684" w:name="_Toc162516509"/>
      <w:bookmarkStart w:id="1685" w:name="_Toc162516911"/>
      <w:bookmarkStart w:id="1686" w:name="_Toc162518663"/>
      <w:bookmarkStart w:id="1687" w:name="_Toc162965649"/>
      <w:bookmarkStart w:id="1688" w:name="_Toc162967348"/>
      <w:bookmarkStart w:id="1689" w:name="_Toc162967611"/>
      <w:bookmarkStart w:id="1690" w:name="_Toc162970113"/>
      <w:bookmarkStart w:id="1691" w:name="_Toc162972993"/>
      <w:bookmarkStart w:id="1692" w:name="_Toc162973135"/>
      <w:bookmarkStart w:id="1693" w:name="_Toc162974005"/>
      <w:bookmarkStart w:id="1694" w:name="_Toc162512276"/>
      <w:bookmarkStart w:id="1695" w:name="_Toc162512479"/>
      <w:bookmarkStart w:id="1696" w:name="_Toc162512633"/>
      <w:bookmarkStart w:id="1697" w:name="_Toc162512792"/>
      <w:bookmarkStart w:id="1698" w:name="_Toc162513083"/>
      <w:bookmarkStart w:id="1699" w:name="_Toc162515147"/>
      <w:bookmarkStart w:id="1700" w:name="_Toc162516365"/>
      <w:bookmarkStart w:id="1701" w:name="_Toc162516510"/>
      <w:bookmarkStart w:id="1702" w:name="_Toc162516912"/>
      <w:bookmarkStart w:id="1703" w:name="_Toc162518664"/>
      <w:bookmarkStart w:id="1704" w:name="_Toc162965650"/>
      <w:bookmarkStart w:id="1705" w:name="_Toc162967349"/>
      <w:bookmarkStart w:id="1706" w:name="_Toc162967612"/>
      <w:bookmarkStart w:id="1707" w:name="_Toc162970114"/>
      <w:bookmarkStart w:id="1708" w:name="_Toc162972994"/>
      <w:bookmarkStart w:id="1709" w:name="_Toc162973136"/>
      <w:bookmarkStart w:id="1710" w:name="_Toc162974006"/>
      <w:bookmarkStart w:id="1711" w:name="_Toc162512277"/>
      <w:bookmarkStart w:id="1712" w:name="_Toc162512480"/>
      <w:bookmarkStart w:id="1713" w:name="_Toc162512634"/>
      <w:bookmarkStart w:id="1714" w:name="_Toc162512793"/>
      <w:bookmarkStart w:id="1715" w:name="_Toc162513084"/>
      <w:bookmarkStart w:id="1716" w:name="_Toc162515148"/>
      <w:bookmarkStart w:id="1717" w:name="_Toc162516366"/>
      <w:bookmarkStart w:id="1718" w:name="_Toc162516511"/>
      <w:bookmarkStart w:id="1719" w:name="_Toc162516913"/>
      <w:bookmarkStart w:id="1720" w:name="_Toc162518665"/>
      <w:bookmarkStart w:id="1721" w:name="_Toc162965651"/>
      <w:bookmarkStart w:id="1722" w:name="_Toc162967350"/>
      <w:bookmarkStart w:id="1723" w:name="_Toc162967613"/>
      <w:bookmarkStart w:id="1724" w:name="_Toc162970115"/>
      <w:bookmarkStart w:id="1725" w:name="_Toc162972995"/>
      <w:bookmarkStart w:id="1726" w:name="_Toc162973137"/>
      <w:bookmarkStart w:id="1727" w:name="_Toc162974007"/>
      <w:bookmarkStart w:id="1728" w:name="_Toc162512278"/>
      <w:bookmarkStart w:id="1729" w:name="_Toc162512481"/>
      <w:bookmarkStart w:id="1730" w:name="_Toc162512635"/>
      <w:bookmarkStart w:id="1731" w:name="_Toc162512794"/>
      <w:bookmarkStart w:id="1732" w:name="_Toc162513085"/>
      <w:bookmarkStart w:id="1733" w:name="_Toc162515149"/>
      <w:bookmarkStart w:id="1734" w:name="_Toc162516367"/>
      <w:bookmarkStart w:id="1735" w:name="_Toc162516512"/>
      <w:bookmarkStart w:id="1736" w:name="_Toc162516914"/>
      <w:bookmarkStart w:id="1737" w:name="_Toc162518666"/>
      <w:bookmarkStart w:id="1738" w:name="_Toc162965652"/>
      <w:bookmarkStart w:id="1739" w:name="_Toc162967351"/>
      <w:bookmarkStart w:id="1740" w:name="_Toc162967614"/>
      <w:bookmarkStart w:id="1741" w:name="_Toc162970116"/>
      <w:bookmarkStart w:id="1742" w:name="_Toc162972996"/>
      <w:bookmarkStart w:id="1743" w:name="_Toc162973138"/>
      <w:bookmarkStart w:id="1744" w:name="_Toc162974008"/>
      <w:bookmarkStart w:id="1745" w:name="_Toc162512279"/>
      <w:bookmarkStart w:id="1746" w:name="_Toc162512482"/>
      <w:bookmarkStart w:id="1747" w:name="_Toc162512636"/>
      <w:bookmarkStart w:id="1748" w:name="_Toc162512795"/>
      <w:bookmarkStart w:id="1749" w:name="_Toc162513086"/>
      <w:bookmarkStart w:id="1750" w:name="_Toc162515150"/>
      <w:bookmarkStart w:id="1751" w:name="_Toc162516368"/>
      <w:bookmarkStart w:id="1752" w:name="_Toc162516513"/>
      <w:bookmarkStart w:id="1753" w:name="_Toc162516915"/>
      <w:bookmarkStart w:id="1754" w:name="_Toc162518667"/>
      <w:bookmarkStart w:id="1755" w:name="_Toc162965653"/>
      <w:bookmarkStart w:id="1756" w:name="_Toc162967352"/>
      <w:bookmarkStart w:id="1757" w:name="_Toc162967615"/>
      <w:bookmarkStart w:id="1758" w:name="_Toc162970117"/>
      <w:bookmarkStart w:id="1759" w:name="_Toc162972997"/>
      <w:bookmarkStart w:id="1760" w:name="_Toc162973139"/>
      <w:bookmarkStart w:id="1761" w:name="_Toc162974009"/>
      <w:bookmarkStart w:id="1762" w:name="_Toc162512280"/>
      <w:bookmarkStart w:id="1763" w:name="_Toc162512483"/>
      <w:bookmarkStart w:id="1764" w:name="_Toc162512637"/>
      <w:bookmarkStart w:id="1765" w:name="_Toc162512796"/>
      <w:bookmarkStart w:id="1766" w:name="_Toc162513087"/>
      <w:bookmarkStart w:id="1767" w:name="_Toc162515151"/>
      <w:bookmarkStart w:id="1768" w:name="_Toc162516369"/>
      <w:bookmarkStart w:id="1769" w:name="_Toc162516514"/>
      <w:bookmarkStart w:id="1770" w:name="_Toc162516916"/>
      <w:bookmarkStart w:id="1771" w:name="_Toc162518668"/>
      <w:bookmarkStart w:id="1772" w:name="_Toc162965654"/>
      <w:bookmarkStart w:id="1773" w:name="_Toc162967353"/>
      <w:bookmarkStart w:id="1774" w:name="_Toc162967616"/>
      <w:bookmarkStart w:id="1775" w:name="_Toc162970118"/>
      <w:bookmarkStart w:id="1776" w:name="_Toc162972998"/>
      <w:bookmarkStart w:id="1777" w:name="_Toc162973140"/>
      <w:bookmarkStart w:id="1778" w:name="_Toc162974010"/>
      <w:bookmarkStart w:id="1779" w:name="_Toc162512281"/>
      <w:bookmarkStart w:id="1780" w:name="_Toc162512484"/>
      <w:bookmarkStart w:id="1781" w:name="_Toc162512638"/>
      <w:bookmarkStart w:id="1782" w:name="_Toc162512797"/>
      <w:bookmarkStart w:id="1783" w:name="_Toc162513088"/>
      <w:bookmarkStart w:id="1784" w:name="_Toc162515152"/>
      <w:bookmarkStart w:id="1785" w:name="_Toc162516370"/>
      <w:bookmarkStart w:id="1786" w:name="_Toc162516515"/>
      <w:bookmarkStart w:id="1787" w:name="_Toc162516917"/>
      <w:bookmarkStart w:id="1788" w:name="_Toc162518669"/>
      <w:bookmarkStart w:id="1789" w:name="_Toc162965655"/>
      <w:bookmarkStart w:id="1790" w:name="_Toc162967354"/>
      <w:bookmarkStart w:id="1791" w:name="_Toc162967617"/>
      <w:bookmarkStart w:id="1792" w:name="_Toc162970119"/>
      <w:bookmarkStart w:id="1793" w:name="_Toc162972999"/>
      <w:bookmarkStart w:id="1794" w:name="_Toc162973141"/>
      <w:bookmarkStart w:id="1795" w:name="_Toc162974011"/>
      <w:bookmarkStart w:id="1796" w:name="_Toc162512282"/>
      <w:bookmarkStart w:id="1797" w:name="_Toc162512485"/>
      <w:bookmarkStart w:id="1798" w:name="_Toc162512639"/>
      <w:bookmarkStart w:id="1799" w:name="_Toc162512798"/>
      <w:bookmarkStart w:id="1800" w:name="_Toc162513089"/>
      <w:bookmarkStart w:id="1801" w:name="_Toc162515153"/>
      <w:bookmarkStart w:id="1802" w:name="_Toc162516371"/>
      <w:bookmarkStart w:id="1803" w:name="_Toc162516516"/>
      <w:bookmarkStart w:id="1804" w:name="_Toc162516918"/>
      <w:bookmarkStart w:id="1805" w:name="_Toc162518670"/>
      <w:bookmarkStart w:id="1806" w:name="_Toc162965656"/>
      <w:bookmarkStart w:id="1807" w:name="_Toc162967355"/>
      <w:bookmarkStart w:id="1808" w:name="_Toc162967618"/>
      <w:bookmarkStart w:id="1809" w:name="_Toc162970120"/>
      <w:bookmarkStart w:id="1810" w:name="_Toc162973000"/>
      <w:bookmarkStart w:id="1811" w:name="_Toc162973142"/>
      <w:bookmarkStart w:id="1812" w:name="_Toc162974012"/>
      <w:bookmarkStart w:id="1813" w:name="_Toc162512283"/>
      <w:bookmarkStart w:id="1814" w:name="_Toc162512486"/>
      <w:bookmarkStart w:id="1815" w:name="_Toc162512640"/>
      <w:bookmarkStart w:id="1816" w:name="_Toc162512799"/>
      <w:bookmarkStart w:id="1817" w:name="_Toc162513090"/>
      <w:bookmarkStart w:id="1818" w:name="_Toc162515154"/>
      <w:bookmarkStart w:id="1819" w:name="_Toc162516372"/>
      <w:bookmarkStart w:id="1820" w:name="_Toc162516517"/>
      <w:bookmarkStart w:id="1821" w:name="_Toc162516919"/>
      <w:bookmarkStart w:id="1822" w:name="_Toc162518671"/>
      <w:bookmarkStart w:id="1823" w:name="_Toc162965657"/>
      <w:bookmarkStart w:id="1824" w:name="_Toc162967356"/>
      <w:bookmarkStart w:id="1825" w:name="_Toc162967619"/>
      <w:bookmarkStart w:id="1826" w:name="_Toc162970121"/>
      <w:bookmarkStart w:id="1827" w:name="_Toc162973001"/>
      <w:bookmarkStart w:id="1828" w:name="_Toc162973143"/>
      <w:bookmarkStart w:id="1829" w:name="_Toc162974013"/>
      <w:bookmarkStart w:id="1830" w:name="_Toc162512284"/>
      <w:bookmarkStart w:id="1831" w:name="_Toc162512487"/>
      <w:bookmarkStart w:id="1832" w:name="_Toc162512641"/>
      <w:bookmarkStart w:id="1833" w:name="_Toc162512800"/>
      <w:bookmarkStart w:id="1834" w:name="_Toc162513091"/>
      <w:bookmarkStart w:id="1835" w:name="_Toc162515155"/>
      <w:bookmarkStart w:id="1836" w:name="_Toc162516373"/>
      <w:bookmarkStart w:id="1837" w:name="_Toc162516518"/>
      <w:bookmarkStart w:id="1838" w:name="_Toc162516920"/>
      <w:bookmarkStart w:id="1839" w:name="_Toc162518672"/>
      <w:bookmarkStart w:id="1840" w:name="_Toc162965658"/>
      <w:bookmarkStart w:id="1841" w:name="_Toc162967357"/>
      <w:bookmarkStart w:id="1842" w:name="_Toc162967620"/>
      <w:bookmarkStart w:id="1843" w:name="_Toc162970122"/>
      <w:bookmarkStart w:id="1844" w:name="_Toc162973002"/>
      <w:bookmarkStart w:id="1845" w:name="_Toc162973144"/>
      <w:bookmarkStart w:id="1846" w:name="_Toc162974014"/>
      <w:bookmarkStart w:id="1847" w:name="_Toc162512285"/>
      <w:bookmarkStart w:id="1848" w:name="_Toc162512488"/>
      <w:bookmarkStart w:id="1849" w:name="_Toc162512642"/>
      <w:bookmarkStart w:id="1850" w:name="_Toc162512801"/>
      <w:bookmarkStart w:id="1851" w:name="_Toc162513092"/>
      <w:bookmarkStart w:id="1852" w:name="_Toc162515156"/>
      <w:bookmarkStart w:id="1853" w:name="_Toc162516374"/>
      <w:bookmarkStart w:id="1854" w:name="_Toc162516519"/>
      <w:bookmarkStart w:id="1855" w:name="_Toc162516921"/>
      <w:bookmarkStart w:id="1856" w:name="_Toc162518673"/>
      <w:bookmarkStart w:id="1857" w:name="_Toc162965659"/>
      <w:bookmarkStart w:id="1858" w:name="_Toc162967358"/>
      <w:bookmarkStart w:id="1859" w:name="_Toc162967621"/>
      <w:bookmarkStart w:id="1860" w:name="_Toc162970123"/>
      <w:bookmarkStart w:id="1861" w:name="_Toc162973003"/>
      <w:bookmarkStart w:id="1862" w:name="_Toc162973145"/>
      <w:bookmarkStart w:id="1863" w:name="_Toc162974015"/>
      <w:bookmarkStart w:id="1864" w:name="_Toc162512286"/>
      <w:bookmarkStart w:id="1865" w:name="_Toc162512489"/>
      <w:bookmarkStart w:id="1866" w:name="_Toc162512643"/>
      <w:bookmarkStart w:id="1867" w:name="_Toc162512802"/>
      <w:bookmarkStart w:id="1868" w:name="_Toc162513093"/>
      <w:bookmarkStart w:id="1869" w:name="_Toc162515157"/>
      <w:bookmarkStart w:id="1870" w:name="_Toc162516375"/>
      <w:bookmarkStart w:id="1871" w:name="_Toc162516520"/>
      <w:bookmarkStart w:id="1872" w:name="_Toc162516922"/>
      <w:bookmarkStart w:id="1873" w:name="_Toc162518674"/>
      <w:bookmarkStart w:id="1874" w:name="_Toc162965660"/>
      <w:bookmarkStart w:id="1875" w:name="_Toc162967359"/>
      <w:bookmarkStart w:id="1876" w:name="_Toc162967622"/>
      <w:bookmarkStart w:id="1877" w:name="_Toc162970124"/>
      <w:bookmarkStart w:id="1878" w:name="_Toc162973004"/>
      <w:bookmarkStart w:id="1879" w:name="_Toc162973146"/>
      <w:bookmarkStart w:id="1880" w:name="_Toc162974016"/>
      <w:bookmarkStart w:id="1881" w:name="_Toc162512287"/>
      <w:bookmarkStart w:id="1882" w:name="_Toc162512490"/>
      <w:bookmarkStart w:id="1883" w:name="_Toc162512644"/>
      <w:bookmarkStart w:id="1884" w:name="_Toc162512803"/>
      <w:bookmarkStart w:id="1885" w:name="_Toc162513094"/>
      <w:bookmarkStart w:id="1886" w:name="_Toc162515158"/>
      <w:bookmarkStart w:id="1887" w:name="_Toc162516376"/>
      <w:bookmarkStart w:id="1888" w:name="_Toc162516521"/>
      <w:bookmarkStart w:id="1889" w:name="_Toc162516923"/>
      <w:bookmarkStart w:id="1890" w:name="_Toc162518675"/>
      <w:bookmarkStart w:id="1891" w:name="_Toc162965661"/>
      <w:bookmarkStart w:id="1892" w:name="_Toc162967360"/>
      <w:bookmarkStart w:id="1893" w:name="_Toc162967623"/>
      <w:bookmarkStart w:id="1894" w:name="_Toc162970125"/>
      <w:bookmarkStart w:id="1895" w:name="_Toc162973005"/>
      <w:bookmarkStart w:id="1896" w:name="_Toc162973147"/>
      <w:bookmarkStart w:id="1897" w:name="_Toc162974017"/>
      <w:bookmarkStart w:id="1898" w:name="_Toc162512288"/>
      <w:bookmarkStart w:id="1899" w:name="_Toc162512491"/>
      <w:bookmarkStart w:id="1900" w:name="_Toc162512645"/>
      <w:bookmarkStart w:id="1901" w:name="_Toc162512804"/>
      <w:bookmarkStart w:id="1902" w:name="_Toc162513095"/>
      <w:bookmarkStart w:id="1903" w:name="_Toc162515159"/>
      <w:bookmarkStart w:id="1904" w:name="_Toc162516377"/>
      <w:bookmarkStart w:id="1905" w:name="_Toc162516522"/>
      <w:bookmarkStart w:id="1906" w:name="_Toc162516924"/>
      <w:bookmarkStart w:id="1907" w:name="_Toc162518676"/>
      <w:bookmarkStart w:id="1908" w:name="_Toc162965662"/>
      <w:bookmarkStart w:id="1909" w:name="_Toc162967361"/>
      <w:bookmarkStart w:id="1910" w:name="_Toc162967624"/>
      <w:bookmarkStart w:id="1911" w:name="_Toc162970126"/>
      <w:bookmarkStart w:id="1912" w:name="_Toc162973006"/>
      <w:bookmarkStart w:id="1913" w:name="_Toc162973148"/>
      <w:bookmarkStart w:id="1914" w:name="_Toc162974018"/>
      <w:bookmarkStart w:id="1915" w:name="_Toc162512289"/>
      <w:bookmarkStart w:id="1916" w:name="_Toc162512492"/>
      <w:bookmarkStart w:id="1917" w:name="_Toc162512646"/>
      <w:bookmarkStart w:id="1918" w:name="_Toc162512805"/>
      <w:bookmarkStart w:id="1919" w:name="_Toc162513096"/>
      <w:bookmarkStart w:id="1920" w:name="_Toc162515160"/>
      <w:bookmarkStart w:id="1921" w:name="_Toc162516378"/>
      <w:bookmarkStart w:id="1922" w:name="_Toc162516523"/>
      <w:bookmarkStart w:id="1923" w:name="_Toc162516925"/>
      <w:bookmarkStart w:id="1924" w:name="_Toc162518677"/>
      <w:bookmarkStart w:id="1925" w:name="_Toc162965663"/>
      <w:bookmarkStart w:id="1926" w:name="_Toc162967362"/>
      <w:bookmarkStart w:id="1927" w:name="_Toc162967625"/>
      <w:bookmarkStart w:id="1928" w:name="_Toc162970127"/>
      <w:bookmarkStart w:id="1929" w:name="_Toc162973007"/>
      <w:bookmarkStart w:id="1930" w:name="_Toc162973149"/>
      <w:bookmarkStart w:id="1931" w:name="_Toc162974019"/>
      <w:bookmarkStart w:id="1932" w:name="_Toc162512290"/>
      <w:bookmarkStart w:id="1933" w:name="_Toc162512493"/>
      <w:bookmarkStart w:id="1934" w:name="_Toc162512647"/>
      <w:bookmarkStart w:id="1935" w:name="_Toc162512806"/>
      <w:bookmarkStart w:id="1936" w:name="_Toc162513097"/>
      <w:bookmarkStart w:id="1937" w:name="_Toc162515161"/>
      <w:bookmarkStart w:id="1938" w:name="_Toc162516379"/>
      <w:bookmarkStart w:id="1939" w:name="_Toc162516524"/>
      <w:bookmarkStart w:id="1940" w:name="_Toc162516926"/>
      <w:bookmarkStart w:id="1941" w:name="_Toc162518678"/>
      <w:bookmarkStart w:id="1942" w:name="_Toc162965664"/>
      <w:bookmarkStart w:id="1943" w:name="_Toc162967363"/>
      <w:bookmarkStart w:id="1944" w:name="_Toc162967626"/>
      <w:bookmarkStart w:id="1945" w:name="_Toc162970128"/>
      <w:bookmarkStart w:id="1946" w:name="_Toc162973008"/>
      <w:bookmarkStart w:id="1947" w:name="_Toc162973150"/>
      <w:bookmarkStart w:id="1948" w:name="_Toc162974020"/>
      <w:bookmarkStart w:id="1949" w:name="_Toc162512291"/>
      <w:bookmarkStart w:id="1950" w:name="_Toc162512494"/>
      <w:bookmarkStart w:id="1951" w:name="_Toc162512648"/>
      <w:bookmarkStart w:id="1952" w:name="_Toc162512807"/>
      <w:bookmarkStart w:id="1953" w:name="_Toc162513098"/>
      <w:bookmarkStart w:id="1954" w:name="_Toc162515162"/>
      <w:bookmarkStart w:id="1955" w:name="_Toc162516380"/>
      <w:bookmarkStart w:id="1956" w:name="_Toc162516525"/>
      <w:bookmarkStart w:id="1957" w:name="_Toc162516927"/>
      <w:bookmarkStart w:id="1958" w:name="_Toc162518679"/>
      <w:bookmarkStart w:id="1959" w:name="_Toc162965665"/>
      <w:bookmarkStart w:id="1960" w:name="_Toc162967364"/>
      <w:bookmarkStart w:id="1961" w:name="_Toc162967627"/>
      <w:bookmarkStart w:id="1962" w:name="_Toc162970129"/>
      <w:bookmarkStart w:id="1963" w:name="_Toc162973009"/>
      <w:bookmarkStart w:id="1964" w:name="_Toc162973151"/>
      <w:bookmarkStart w:id="1965" w:name="_Toc162974021"/>
      <w:bookmarkStart w:id="1966" w:name="_Toc162512292"/>
      <w:bookmarkStart w:id="1967" w:name="_Toc162512495"/>
      <w:bookmarkStart w:id="1968" w:name="_Toc162512649"/>
      <w:bookmarkStart w:id="1969" w:name="_Toc162512808"/>
      <w:bookmarkStart w:id="1970" w:name="_Toc162513099"/>
      <w:bookmarkStart w:id="1971" w:name="_Toc162515163"/>
      <w:bookmarkStart w:id="1972" w:name="_Toc162516381"/>
      <w:bookmarkStart w:id="1973" w:name="_Toc162516526"/>
      <w:bookmarkStart w:id="1974" w:name="_Toc162516928"/>
      <w:bookmarkStart w:id="1975" w:name="_Toc162518680"/>
      <w:bookmarkStart w:id="1976" w:name="_Toc162965666"/>
      <w:bookmarkStart w:id="1977" w:name="_Toc162967365"/>
      <w:bookmarkStart w:id="1978" w:name="_Toc162967628"/>
      <w:bookmarkStart w:id="1979" w:name="_Toc162970130"/>
      <w:bookmarkStart w:id="1980" w:name="_Toc162973010"/>
      <w:bookmarkStart w:id="1981" w:name="_Toc162973152"/>
      <w:bookmarkStart w:id="1982" w:name="_Toc162974022"/>
      <w:bookmarkStart w:id="1983" w:name="_Toc162512293"/>
      <w:bookmarkStart w:id="1984" w:name="_Toc162512496"/>
      <w:bookmarkStart w:id="1985" w:name="_Toc162512650"/>
      <w:bookmarkStart w:id="1986" w:name="_Toc162512809"/>
      <w:bookmarkStart w:id="1987" w:name="_Toc162513100"/>
      <w:bookmarkStart w:id="1988" w:name="_Toc162515164"/>
      <w:bookmarkStart w:id="1989" w:name="_Toc162516382"/>
      <w:bookmarkStart w:id="1990" w:name="_Toc162516527"/>
      <w:bookmarkStart w:id="1991" w:name="_Toc162516929"/>
      <w:bookmarkStart w:id="1992" w:name="_Toc162518681"/>
      <w:bookmarkStart w:id="1993" w:name="_Toc162965667"/>
      <w:bookmarkStart w:id="1994" w:name="_Toc162967366"/>
      <w:bookmarkStart w:id="1995" w:name="_Toc162967629"/>
      <w:bookmarkStart w:id="1996" w:name="_Toc162970131"/>
      <w:bookmarkStart w:id="1997" w:name="_Toc162973011"/>
      <w:bookmarkStart w:id="1998" w:name="_Toc162973153"/>
      <w:bookmarkStart w:id="1999" w:name="_Toc162974023"/>
      <w:bookmarkStart w:id="2000" w:name="_Toc162512294"/>
      <w:bookmarkStart w:id="2001" w:name="_Toc162512497"/>
      <w:bookmarkStart w:id="2002" w:name="_Toc162512651"/>
      <w:bookmarkStart w:id="2003" w:name="_Toc162512810"/>
      <w:bookmarkStart w:id="2004" w:name="_Toc162513101"/>
      <w:bookmarkStart w:id="2005" w:name="_Toc162515165"/>
      <w:bookmarkStart w:id="2006" w:name="_Toc162516383"/>
      <w:bookmarkStart w:id="2007" w:name="_Toc162516528"/>
      <w:bookmarkStart w:id="2008" w:name="_Toc162516930"/>
      <w:bookmarkStart w:id="2009" w:name="_Toc162518682"/>
      <w:bookmarkStart w:id="2010" w:name="_Toc162965668"/>
      <w:bookmarkStart w:id="2011" w:name="_Toc162967367"/>
      <w:bookmarkStart w:id="2012" w:name="_Toc162967630"/>
      <w:bookmarkStart w:id="2013" w:name="_Toc162970132"/>
      <w:bookmarkStart w:id="2014" w:name="_Toc162973012"/>
      <w:bookmarkStart w:id="2015" w:name="_Toc162973154"/>
      <w:bookmarkStart w:id="2016" w:name="_Toc162974024"/>
      <w:bookmarkStart w:id="2017" w:name="_Toc162512295"/>
      <w:bookmarkStart w:id="2018" w:name="_Toc162512498"/>
      <w:bookmarkStart w:id="2019" w:name="_Toc162512652"/>
      <w:bookmarkStart w:id="2020" w:name="_Toc162512811"/>
      <w:bookmarkStart w:id="2021" w:name="_Toc162513102"/>
      <w:bookmarkStart w:id="2022" w:name="_Toc162515166"/>
      <w:bookmarkStart w:id="2023" w:name="_Toc162516384"/>
      <w:bookmarkStart w:id="2024" w:name="_Toc162516529"/>
      <w:bookmarkStart w:id="2025" w:name="_Toc162516931"/>
      <w:bookmarkStart w:id="2026" w:name="_Toc162518683"/>
      <w:bookmarkStart w:id="2027" w:name="_Toc162965669"/>
      <w:bookmarkStart w:id="2028" w:name="_Toc162967368"/>
      <w:bookmarkStart w:id="2029" w:name="_Toc162967631"/>
      <w:bookmarkStart w:id="2030" w:name="_Toc162970133"/>
      <w:bookmarkStart w:id="2031" w:name="_Toc162973013"/>
      <w:bookmarkStart w:id="2032" w:name="_Toc162973155"/>
      <w:bookmarkStart w:id="2033" w:name="_Toc162974025"/>
      <w:bookmarkStart w:id="2034" w:name="xchp0044"/>
      <w:bookmarkStart w:id="2035" w:name="_Toc16910360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r>
        <w:lastRenderedPageBreak/>
        <w:t>Next steps</w:t>
      </w:r>
      <w:bookmarkEnd w:id="2035"/>
    </w:p>
    <w:p w14:paraId="3214842E" w14:textId="77777777" w:rsidR="00474B3A" w:rsidRDefault="00474B3A" w:rsidP="008B222B">
      <w:pPr>
        <w:pStyle w:val="BodyText"/>
        <w:jc w:val="both"/>
        <w:rPr>
          <w:sz w:val="22"/>
        </w:rPr>
      </w:pPr>
      <w:r>
        <w:rPr>
          <w:sz w:val="22"/>
        </w:rPr>
        <w:t>Workstream 5 will be considering the findings from the overall Commander study and set out recommendations and potential next steps. Recommendations will incorporate the areas identified in the roadmap, which are not yet being addressed in published policy and guidance, and wider focus areas which have been identified as important measures required to accelerate the coordination of flexibility services across the different industry stakeholders.  A review of the pros and cons of the different identified approaches to coordination will be included and key enablers, dependencies and challenges will be clearly set out.</w:t>
      </w:r>
    </w:p>
    <w:p w14:paraId="28995FF5" w14:textId="77777777" w:rsidR="00FC3121" w:rsidRPr="00FC3121" w:rsidRDefault="00FC3121" w:rsidP="00FC3121">
      <w:pPr>
        <w:pStyle w:val="BodyText"/>
      </w:pPr>
    </w:p>
    <w:p w14:paraId="1D1874DE" w14:textId="77777777" w:rsidR="003D66D8" w:rsidRDefault="003D66D8" w:rsidP="003D66D8">
      <w:pPr>
        <w:pStyle w:val="BodyText"/>
      </w:pPr>
    </w:p>
    <w:p w14:paraId="3EC510CC" w14:textId="77777777" w:rsidR="003D66D8" w:rsidRDefault="003D66D8" w:rsidP="003D66D8">
      <w:pPr>
        <w:pStyle w:val="BodyText"/>
      </w:pPr>
    </w:p>
    <w:p w14:paraId="639E9D27" w14:textId="77777777" w:rsidR="00B8329E" w:rsidRDefault="00B8329E" w:rsidP="00737CB6">
      <w:pPr>
        <w:pStyle w:val="BodyText"/>
      </w:pPr>
      <w:bookmarkStart w:id="2036" w:name="xchp0045"/>
      <w:bookmarkEnd w:id="2036"/>
    </w:p>
    <w:p w14:paraId="2EE0A8EE" w14:textId="77777777" w:rsidR="00B8329E" w:rsidRDefault="00B8329E" w:rsidP="00737CB6">
      <w:pPr>
        <w:pStyle w:val="BodyText"/>
      </w:pPr>
    </w:p>
    <w:p w14:paraId="2FFBCBD2" w14:textId="77777777" w:rsidR="00B8329E" w:rsidRDefault="00B8329E" w:rsidP="00737CB6">
      <w:pPr>
        <w:pStyle w:val="BodyText"/>
      </w:pPr>
    </w:p>
    <w:p w14:paraId="13790138" w14:textId="77777777" w:rsidR="00B8329E" w:rsidRDefault="00B8329E" w:rsidP="00737CB6">
      <w:pPr>
        <w:pStyle w:val="BodyText"/>
      </w:pPr>
    </w:p>
    <w:p w14:paraId="7F631258" w14:textId="77777777" w:rsidR="007400DD" w:rsidRDefault="007400DD" w:rsidP="00737CB6">
      <w:pPr>
        <w:pStyle w:val="BodyText"/>
      </w:pPr>
      <w:bookmarkStart w:id="2037" w:name="xchp0046"/>
      <w:bookmarkEnd w:id="2037"/>
    </w:p>
    <w:p w14:paraId="1B3519C1" w14:textId="245D6E84" w:rsidR="0077488B" w:rsidRDefault="0077488B" w:rsidP="00737CB6">
      <w:pPr>
        <w:pStyle w:val="BodyText"/>
        <w:sectPr w:rsidR="0077488B" w:rsidSect="0079611A">
          <w:headerReference w:type="first" r:id="rId70"/>
          <w:footerReference w:type="first" r:id="rId71"/>
          <w:pgSz w:w="11907" w:h="16839" w:code="9"/>
          <w:pgMar w:top="1701" w:right="709" w:bottom="1701" w:left="1418" w:header="567" w:footer="567" w:gutter="0"/>
          <w:cols w:space="708"/>
          <w:docGrid w:linePitch="360"/>
        </w:sectPr>
      </w:pPr>
    </w:p>
    <w:tbl>
      <w:tblPr>
        <w:tblW w:w="0" w:type="auto"/>
        <w:tblCellMar>
          <w:left w:w="0" w:type="dxa"/>
          <w:right w:w="0" w:type="dxa"/>
        </w:tblCellMar>
        <w:tblLook w:val="04A0" w:firstRow="1" w:lastRow="0" w:firstColumn="1" w:lastColumn="0" w:noHBand="0" w:noVBand="1"/>
      </w:tblPr>
      <w:tblGrid>
        <w:gridCol w:w="9769"/>
      </w:tblGrid>
      <w:tr w:rsidR="00C35221" w:rsidRPr="007D206D" w14:paraId="41CD9557" w14:textId="77777777" w:rsidTr="00B06DFF">
        <w:trPr>
          <w:trHeight w:val="4535"/>
        </w:trPr>
        <w:tc>
          <w:tcPr>
            <w:tcW w:w="9769" w:type="dxa"/>
            <w:vAlign w:val="bottom"/>
          </w:tcPr>
          <w:p w14:paraId="6A42440E" w14:textId="77777777" w:rsidR="00C35221" w:rsidRPr="007D206D" w:rsidRDefault="00C35221" w:rsidP="009964AC">
            <w:pPr>
              <w:pStyle w:val="Heading6"/>
              <w:rPr>
                <w:color w:val="auto"/>
              </w:rPr>
            </w:pPr>
            <w:bookmarkStart w:id="2038" w:name="_Toc125025722"/>
            <w:bookmarkStart w:id="2039" w:name="_Toc127521089"/>
            <w:bookmarkStart w:id="2040" w:name="FirstAppendix"/>
            <w:bookmarkStart w:id="2041" w:name="_Ref121904601"/>
            <w:bookmarkEnd w:id="7"/>
            <w:bookmarkEnd w:id="2038"/>
            <w:bookmarkEnd w:id="2039"/>
            <w:bookmarkEnd w:id="2040"/>
          </w:p>
          <w:bookmarkStart w:id="2042" w:name="xchp0019" w:displacedByCustomXml="next"/>
          <w:bookmarkEnd w:id="2042" w:displacedByCustomXml="next"/>
          <w:bookmarkEnd w:id="2041" w:displacedByCustomXml="next"/>
          <w:bookmarkStart w:id="2043" w:name="_Toc127521090" w:displacedByCustomXml="next"/>
          <w:bookmarkStart w:id="2044" w:name="_Toc125025723" w:displacedByCustomXml="next"/>
          <w:sdt>
            <w:sdtPr>
              <w:tag w:val="App0003"/>
              <w:id w:val="-563867264"/>
              <w:lock w:val="sdtLocked"/>
              <w:placeholder>
                <w:docPart w:val="A160B91936404F03987C98B96D666695"/>
              </w:placeholder>
              <w:text/>
            </w:sdtPr>
            <w:sdtContent>
              <w:p w14:paraId="0B39C1D4" w14:textId="39F29785" w:rsidR="00C35221" w:rsidRPr="007D206D" w:rsidRDefault="004E684F" w:rsidP="009C0A72">
                <w:pPr>
                  <w:pStyle w:val="AppTitle"/>
                </w:pPr>
                <w:r>
                  <w:t>Stakeholder Engagement</w:t>
                </w:r>
                <w:r w:rsidR="00157B99">
                  <w:t xml:space="preserve"> </w:t>
                </w:r>
                <w:r w:rsidR="009A6E27">
                  <w:t xml:space="preserve"> </w:t>
                </w:r>
              </w:p>
            </w:sdtContent>
          </w:sdt>
          <w:bookmarkEnd w:id="2043" w:displacedByCustomXml="prev"/>
          <w:bookmarkEnd w:id="2044" w:displacedByCustomXml="prev"/>
        </w:tc>
      </w:tr>
    </w:tbl>
    <w:p w14:paraId="06E714B5" w14:textId="77777777" w:rsidR="00C35221" w:rsidRPr="007D206D" w:rsidRDefault="00C35221" w:rsidP="00F51A5F">
      <w:pPr>
        <w:pStyle w:val="NoSpacing"/>
      </w:pPr>
    </w:p>
    <w:p w14:paraId="6A121F05" w14:textId="77777777" w:rsidR="00C35221" w:rsidRPr="007D206D" w:rsidRDefault="00C35221" w:rsidP="00F51A5F">
      <w:pPr>
        <w:pStyle w:val="NoSpacing"/>
      </w:pPr>
      <w:r w:rsidRPr="007D206D">
        <w:rPr>
          <w:noProof/>
          <w:lang w:eastAsia="en-GB"/>
        </w:rPr>
        <mc:AlternateContent>
          <mc:Choice Requires="wpg">
            <w:drawing>
              <wp:anchor distT="0" distB="0" distL="114300" distR="114300" simplePos="0" relativeHeight="251658240" behindDoc="0" locked="1" layoutInCell="1" allowOverlap="1" wp14:anchorId="41CF5DD4" wp14:editId="4B4F5CD7">
                <wp:simplePos x="0" y="0"/>
                <wp:positionH relativeFrom="margin">
                  <wp:posOffset>-1796</wp:posOffset>
                </wp:positionH>
                <wp:positionV relativeFrom="page">
                  <wp:posOffset>7207885</wp:posOffset>
                </wp:positionV>
                <wp:extent cx="6210000" cy="493200"/>
                <wp:effectExtent l="0" t="0" r="635" b="2540"/>
                <wp:wrapSquare wrapText="bothSides"/>
                <wp:docPr id="63" name="Group 6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49" name="Rectangle 49"/>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 name="Picture 51"/>
                          <pic:cNvPicPr>
                            <a:picLocks noChangeAspect="1"/>
                          </pic:cNvPicPr>
                        </pic:nvPicPr>
                        <pic:blipFill>
                          <a:blip r:embed="rId72"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0E7EBE0" id="Group 63" o:spid="_x0000_s1026" alt="&quot;&quot;" style="position:absolute;margin-left:-.15pt;margin-top:567.55pt;width:489pt;height:38.85pt;z-index:251658240;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OKWftwMAAPcIAAAOAAAAZHJzL2Uyb0RvYy54bWykVltvGykYfV9p/wPi&#10;vfElthOPYldW0kSVojZquuozZhgPKgMU8G1//R7AM47dZC/dSJnA8F3PHM6Xm/e7RpGNcF4aPaOD&#10;iz4lQnNTSr2a0T++3r+7psQHpkumjBYzuheevp///tvN1hZiaGqjSuEIgmhfbO2M1iHYotfzvBYN&#10;8xfGCo3DyriGBWzdqlc6tkX0RvWG/f6ktzWutM5w4T3e3uVDOk/xq0rw8LmqvAhEzShqC+np0nMZ&#10;n735DStWjtla8kMZ7BeqaJjUSNqFumOBkbWTP4VqJHfGmypccNP0TFVJLlIP6GbQP+vmwZm1Tb2s&#10;iu3KdjAB2jOcfjks/7R5cPbZPjkgsbUrYJF2sZdd5Zr4F1WSXYJs30EmdoFwvJwMB338UMJxNrqa&#10;Xk8HGVNeA/ij22Qyum4PPnS+/eng8qrzHU0uo0mvzdw7qWdrwRB/BMH/PxCea2ZFwtYXAOHJEVmi&#10;gyklmjUg6hdQh+mVEgTvEjbJrkPKFx6gvQnTYApUJrnjFqtxf3TE6grsTfTr2mWFdT48CNOQuJhR&#10;hxISqdjm0YeMTGsSE3ujZHkvlUqbeGPErXJkw8B1xrnQYXjA88RS6WivTfTMQeMbgN22lFZhr0S0&#10;U/qLqIANvvUwFZOu5nmiQT6qWSly/nHqNIfvPNK3TQFj5Ar5u9iHAK81kQgFlA720VWkm9059/+u&#10;sFxD55EyGx0650Zq414LoEKXOdu3IGVoIkpLU+7BHGeyrnjL7yU+3SPz4Yk5CAkuBsQxfMajUmY7&#10;o+awoqQ27s/X3kd7UBunlGwhTDPqf6yZE5Sojxqknw5Go6hkaTMag0eUuJcny5cnet3cGvBhABm2&#10;PC2jfVDtsnKm+QYNXcSsOGKaI/eM8uDazW3IggkV5mKxSGZQL8vCo362PAaPqEZqft19Y84e+BtA&#10;/E+mvWisOKNxto2e2izWwVQycfyI6wFvXPr5jZW8wO9BArH66fb/86iAV1hHIPO4af5VjIa572v7&#10;Lvcrl1LJsE+TBz3HovTmSfIoBHFzFJIxAM9CguOYleANqNhaZR+AJvmj4d890ea2ht6Ihbe49hHT&#10;SNxT87Q9SbhU0rYKENeH1vC9zgbEK+jk4XNn+LqBVORp6oRiAaPc19J68KQQzVKUkKKPJRrimOQB&#10;2mid1CFrm3c8KiVqhR4FJwKv27qPtcUu3lDLMcbe5XRICcbHcUa0ionZcnU1Gr85If6jZCb8ciFp&#10;iboSx9J0xepkfL/cJ6vj/yvzvwAAAP//AwBQSwMECgAAAAAAAAAhAJWHBOCsCAAArAgAABQAAABk&#10;cnMvbWVkaWEvaW1hZ2UxLnBuZ4lQTkcNChoKAAAADUlIRFIAAADyAAAAcwgDAAAAlVqv6wAAAAFz&#10;UkdCAK7OHOkAAAAEZ0FNQQAAsY8L/GEFAAABX1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Ipo43AAAAdHRSTlMAAQID&#10;BAUHCAkKCwwNDg8QEhQVFxkaGx0iJigpKywtLjM3ODk8Q0RFR0lQU1ZYWlxdY2RlZmtvcXV4e35/&#10;goOIiYqLjpCRlJaXmJmcnp+iqautu7y/xcfL0tTW2Nrb3N7h4uPm6Ovt7u/w8vT1+Pn6+/z9/nJJ&#10;fpYAAAAJcEhZcwAAIdUAACHVAQSctJ0AAAZWSURBVHhe3dtns2RVGYbhRgQURYwg5pwT5pwwoJhQ&#10;MWcRRUFM/7/sM3Pt5+3de611zu7SslzXx/t9unE5VVOHcTz869xhwKToY68wRr2Ebwh56xGDEy5H&#10;H1RCb3rKJvQx24V6Cd8QcsNzFuUNLkdKPKs32cR39CFb3qhewleE3GJxwuFIKHqTSdFH3m6KehFf&#10;EXKTyQmHw+F+IV7t0PIVm9BHLBfqRXxFyE2ftSn3uez8lTMp+oDhQr2Irwi5zeaEw+HwjBB6k0nR&#10;BwwX6kV8RcgdRuVVDtvTl/WWe21CHzBcqBfxFSF3/MOqODT+29CbTIreZ7dQL+IrQu6xKnc6HB4T&#10;Qm8yKXrXPXYL+SK+IuQeqxMO29Ov9Sab+ITe8xq7xdv0S/iKkLvMij66NJgUvefdZqFfwjeE3GVW&#10;Hnc4vEmIex1afmQTes//8sl32hWH/+4v84usisMFfEHIfXZFPxz+KYTeZFL0jrusTrjs5/Mh9/3N&#10;MH7gsP2ud+kt578fXfcPtjrxW5fdfD7kAcOijy4NJkXvMDr1jNNePh7ygGHRD4efCKE3mRS9w2jN&#10;bScfDnnAsOhHQnxfb7KJd+htRmfe6bqLz4Y88KBl1MOEojeZFL3txUbnnPfwyZBHLIt+ODwsxB0O&#10;LU/ahN5htDX6ZzT5XMgjlkU/EoreZBK/0dv+ZNXwfpMb8qmQRyyLfiQUvcmk6B1GTc/Z3IjPhDzy&#10;Q9PQjzY/MbzMoeV9NqF3GPXcY3Y9Hwh55Hmm8XqHI6XoTSbxV73Dqmv8W34xD3nINE7+NfFpKfQm&#10;k6J3bH+8P/cpyzHjkIdMi35Fia/rLc+3iYccOj5kNjD6GXdhGvKQadGvKEVvMil6z/fMRvLHNF2G&#10;IQ+ZFv3Kt6TQm561Cb3rM3Yj1/yO8J9/8r5fOZP4ht5nOHTNDydWIQ+ZFv0WqehNJkUfMBz6gm2b&#10;UchDpkW/5ex/FB1/49dsQh+xHPqLbZNNyEOmRb9NK3qTSTypj2x+o2+xbbEIeci06LdpRW8yKfrY&#10;d40HBj+CWoQ8ZFp0xPiw3vKQTbzE4Rqb3+s3fmW5ZRDykGnREYveZFL0a/3OvuulhhvuIQ+ZFp2f&#10;qqE3mRT9Bh71iR6zDeeQh0yLvlCL3mQS79Vv4j6f6bA65xrykGnRF2rRm0yKfkM+1GRyzjXkIdM4&#10;/1OJt+qhNz1hE/qN+ViLxRnHkEc2f9Vj82/netGbTOIJ/eb+7pMb7mccQx6xLHrRi95kUvQ9fPLc&#10;753XHEMesSx6ucMh3uLQ8gGb2P1HlkebH3Nvc11zC3nEsugnHIreZFL0fXx2zW3NLeSBzS/h0w4n&#10;/uwUepNJ0Xf6mE+feq3bilvIA7+wjAcdTjnFz/SWu23ilQ57+fgplxWnkAcMi77iVPQmk6Lv9QIf&#10;P+Gy4hTygGHRVz7iFnrTH2xC3+2TPl8cVpxC7vuiYfzRYc0xdv3V3Uf13Xy+6CtOIffZFf2MY9Gb&#10;TIq+n8+HvOIUcp9d0c9sfk96wKHlmzah7+fzIa84hdy1+eupvU+4Fr3JpOi7fdXnF/KKU8hdZkXf&#10;cI736E02cZe+ny9YqCtOIfc8blYcttwXatsDRgv5Ar5goa44hdxjVR522DJYqB1GPKVewDcs1BWn&#10;kDt+blUcGr5tcdvdaocV4iV8Ax9XV9xC7jAqP3ZoMblN6zK7TbvA53wD6ppbyG02JxyaTG4Z/iRy&#10;xe6Wx7QL+IaFuuYWctMLbcqnXZpeZ3RF6vul4RXpEr5hoa65hdxkcsKhw+iKMmB4RbnA2f9p4/Py&#10;mmPILds/YnLosTr6kjJgefRy5QK+YaGecQy54aMW5bq/N1p/j0YYebPpjcY9vmGhnnEMucHghMP/&#10;G//pQ56Zl4Y8My8NeWZeGvLMvDTkmXlpyDPz0pBn5qUhz8xLQ56Zl4Y8My8NeWZeGvLMvDTkmXlp&#10;yDPz0pBn5qUhz8xLQ56Zl4Y8My8NeWZeGvLMvDTkmXlpyDPz0pBn5qUhz8xLQ56Zl4Y8My8NeWZe&#10;GvLMvDTkmXlpyDPz0pBn5qUhz8xLQ56Zl4Y8My8NeWZeGvLMvDTkmXlpyDPz0pBn5qUhz8xLQ56Z&#10;l4Y8My8NeWZeGvLMvDTkmXlpyDPz0pBn5qUhz8xLQ56Zl4Y8My8NeWZeGvLMvDTkPQ6HfwNKOh5S&#10;LKTnRQAAAABJRU5ErkJgglBLAwQUAAYACAAAACEARXO3feEAAAALAQAADwAAAGRycy9kb3ducmV2&#10;LnhtbEyPwWrDMAyG74O9g9Fgt9ZxQpc2jVNK2XYqg7WDsZsbq0lobIfYTdK3n3Zaj/r18etTvplM&#10;ywbsfeOsBDGPgKEtnW5sJeHr+DZbAvNBWa1aZ1HCDT1siseHXGXajfYTh0OoGJVYnykJdQhdxrkv&#10;azTKz12HlnZn1xsVaOwrrns1UrlpeRxFL9yoxtKFWnW4q7G8HK5Gwvuoxm0iXof95by7/RwXH997&#10;gVI+P03bNbCAU/iH4U+f1KEgp5O7Wu1ZK2GWEEixSBYCGAGrNE2BnSiKRbwEXuT8/ofi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U4pZ+3AwAA9wgAAA4AAAAA&#10;AAAAAAAAAAAAOgIAAGRycy9lMm9Eb2MueG1sUEsBAi0ACgAAAAAAAAAhAJWHBOCsCAAArAgAABQA&#10;AAAAAAAAAAAAAAAAHQYAAGRycy9tZWRpYS9pbWFnZTEucG5nUEsBAi0AFAAGAAgAAAAhAEVzt33h&#10;AAAACwEAAA8AAAAAAAAAAAAAAAAA+w4AAGRycy9kb3ducmV2LnhtbFBLAQItABQABgAIAAAAIQCq&#10;Jg6+vAAAACEBAAAZAAAAAAAAAAAAAAAAAAkQAABkcnMvX3JlbHMvZTJvRG9jLnhtbC5yZWxzUEsF&#10;BgAAAAAGAAYAfAEAAPwQAAAAAA==&#10;">
                <v:rect id="Rectangle 49"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rThwwAAANsAAAAPAAAAZHJzL2Rvd25yZXYueG1sRI/BasMw&#10;EETvgf6D2EJvidwSGteNbEqh1IdQiNMPWKyNZSKtjCUnzt9HgUKPw8y8YbbV7Kw40xh6zwqeVxkI&#10;4tbrnjsFv4evZQ4iRGSN1jMpuFKAqnxYbLHQ/sJ7OjexEwnCoUAFJsahkDK0hhyGlR+Ik3f0o8OY&#10;5NhJPeIlwZ2VL1n2Kh32nBYMDvRpqD01k1NgM5xos89/jua748061HZ3qpV6epw/3kFEmuN/+K9d&#10;awXrN7h/ST9AljcAAAD//wMAUEsBAi0AFAAGAAgAAAAhANvh9svuAAAAhQEAABMAAAAAAAAAAAAA&#10;AAAAAAAAAFtDb250ZW50X1R5cGVzXS54bWxQSwECLQAUAAYACAAAACEAWvQsW78AAAAVAQAACwAA&#10;AAAAAAAAAAAAAAAfAQAAX3JlbHMvLnJlbHNQSwECLQAUAAYACAAAACEAqYK04cMAAADbAAAADwAA&#10;AAAAAAAAAAAAAAAHAgAAZHJzL2Rvd25yZXYueG1sUEsFBgAAAAADAAMAtwAAAPcCAAAAAA==&#10;" fillcolor="#1e252b [3205]"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byswgAAANsAAAAPAAAAZHJzL2Rvd25yZXYueG1sRI/NqsIw&#10;FIT3F3yHcAQ3F00VFKlG8QdBXCh676LLQ3Nsi81JaaKtb28EweUwM98w82VrSvGg2hWWFQwHEQji&#10;1OqCMwX/f7v+FITzyBpLy6TgSQ6Wi87PHGNtGz7T4+IzESDsYlSQe1/FUro0J4NuYCvi4F1tbdAH&#10;WWdS19gEuCnlKIom0mDBYSHHijY5pbfL3QTKYXs4pae1/NXN3p2jaZKYY6JUr9uuZiA8tf4b/rT3&#10;WsF4CO8v4QfIxQsAAP//AwBQSwECLQAUAAYACAAAACEA2+H2y+4AAACFAQAAEwAAAAAAAAAAAAAA&#10;AAAAAAAAW0NvbnRlbnRfVHlwZXNdLnhtbFBLAQItABQABgAIAAAAIQBa9CxbvwAAABUBAAALAAAA&#10;AAAAAAAAAAAAAB8BAABfcmVscy8ucmVsc1BLAQItABQABgAIAAAAIQBs4byswgAAANsAAAAPAAAA&#10;AAAAAAAAAAAAAAcCAABkcnMvZG93bnJldi54bWxQSwUGAAAAAAMAAwC3AAAA9gIAAAAA&#10;">
                  <v:imagedata r:id="rId73" o:title=""/>
                </v:shape>
                <w10:wrap type="square" anchorx="margin" anchory="page"/>
                <w10:anchorlock/>
              </v:group>
            </w:pict>
          </mc:Fallback>
        </mc:AlternateContent>
      </w:r>
    </w:p>
    <w:p w14:paraId="3CFCD2D7" w14:textId="77777777" w:rsidR="00C35221" w:rsidRDefault="00C35221" w:rsidP="000624FC"/>
    <w:p w14:paraId="35F1DF4E" w14:textId="77777777" w:rsidR="00C35221" w:rsidRDefault="00C35221" w:rsidP="000624FC"/>
    <w:p w14:paraId="626CC6E4" w14:textId="77777777" w:rsidR="00C35221" w:rsidRDefault="00C35221" w:rsidP="000624FC"/>
    <w:p w14:paraId="2BD0F3BB" w14:textId="77777777" w:rsidR="00C35221" w:rsidRDefault="00C35221" w:rsidP="000624FC"/>
    <w:p w14:paraId="7CA28480" w14:textId="77777777" w:rsidR="00C35221" w:rsidRDefault="00C35221" w:rsidP="000624FC"/>
    <w:p w14:paraId="4DD5E9BE" w14:textId="77777777" w:rsidR="00C35221" w:rsidRDefault="00C35221" w:rsidP="000624FC"/>
    <w:p w14:paraId="0C4B1EEC" w14:textId="77777777" w:rsidR="004E684F" w:rsidRDefault="00CF165C" w:rsidP="004E684F">
      <w:pPr>
        <w:pStyle w:val="Heading1"/>
        <w:numPr>
          <w:ilvl w:val="0"/>
          <w:numId w:val="0"/>
        </w:numPr>
        <w:rPr>
          <w:rFonts w:hint="eastAsia"/>
        </w:rPr>
      </w:pPr>
      <w:bookmarkStart w:id="2045" w:name="xchp0021"/>
      <w:bookmarkStart w:id="2046" w:name="_Toc169103610"/>
      <w:bookmarkEnd w:id="2045"/>
      <w:r>
        <w:rPr>
          <w:rFonts w:hint="eastAsia"/>
        </w:rPr>
        <w:lastRenderedPageBreak/>
        <w:t>A</w:t>
      </w:r>
      <w:r>
        <w:t xml:space="preserve">ppendix A: </w:t>
      </w:r>
      <w:r w:rsidR="004E684F">
        <w:t>Stakeholder Engagement</w:t>
      </w:r>
      <w:bookmarkEnd w:id="2046"/>
    </w:p>
    <w:p w14:paraId="142EF47B" w14:textId="33AF7515" w:rsidR="00474B3A" w:rsidRPr="008B222B" w:rsidRDefault="00474B3A" w:rsidP="007F45DC">
      <w:pPr>
        <w:pStyle w:val="Heading2"/>
        <w:numPr>
          <w:ilvl w:val="0"/>
          <w:numId w:val="0"/>
        </w:numPr>
        <w:rPr>
          <w:rFonts w:hint="eastAsia"/>
          <w:sz w:val="28"/>
          <w:szCs w:val="22"/>
        </w:rPr>
      </w:pPr>
      <w:bookmarkStart w:id="2047" w:name="_Toc169103611"/>
      <w:bookmarkStart w:id="2048" w:name="BackPage"/>
      <w:r w:rsidRPr="008B222B">
        <w:rPr>
          <w:rFonts w:hint="eastAsia"/>
          <w:sz w:val="28"/>
          <w:szCs w:val="22"/>
        </w:rPr>
        <w:t>ESO</w:t>
      </w:r>
      <w:r w:rsidR="0008509B">
        <w:rPr>
          <w:sz w:val="28"/>
          <w:szCs w:val="22"/>
        </w:rPr>
        <w:t xml:space="preserve"> and </w:t>
      </w:r>
      <w:r w:rsidRPr="008B222B">
        <w:rPr>
          <w:rFonts w:hint="eastAsia"/>
          <w:sz w:val="28"/>
          <w:szCs w:val="22"/>
        </w:rPr>
        <w:t>DSO Feedback</w:t>
      </w:r>
      <w:bookmarkEnd w:id="2047"/>
    </w:p>
    <w:p w14:paraId="6865DA76" w14:textId="77777777" w:rsidR="00474B3A" w:rsidRPr="00D700AB" w:rsidRDefault="00474B3A" w:rsidP="00474B3A"/>
    <w:p w14:paraId="267AE185" w14:textId="77777777" w:rsidR="00474B3A" w:rsidRPr="00D700AB" w:rsidRDefault="00474B3A" w:rsidP="00474B3A">
      <w:pPr>
        <w:jc w:val="both"/>
      </w:pPr>
      <w:r w:rsidRPr="00D700AB">
        <w:t>Feedback was sought from the ESO and NGED project teams regarding findings from the Commander study and in particular where they have recognised the need for short term focus required to help facilitate improved ESO-DSO coordination.</w:t>
      </w:r>
    </w:p>
    <w:p w14:paraId="532A806F" w14:textId="77777777" w:rsidR="00474B3A" w:rsidRPr="00D700AB" w:rsidRDefault="00474B3A" w:rsidP="00474B3A">
      <w:pPr>
        <w:jc w:val="both"/>
        <w:rPr>
          <w:i/>
          <w:iCs/>
        </w:rPr>
      </w:pPr>
      <w:r w:rsidRPr="00D700AB">
        <w:t>‘</w:t>
      </w:r>
      <w:r w:rsidRPr="00D700AB">
        <w:rPr>
          <w:i/>
        </w:rPr>
        <w:t xml:space="preserve">Coordinating with DSOs means knowing what data is most valuable to collect, then having the processes to efficiently collect the data. Beyond collection, knowing what data is valuable to share with DSOs and then being able to efficiently share that data with them. </w:t>
      </w:r>
    </w:p>
    <w:p w14:paraId="208E095A" w14:textId="77777777" w:rsidR="00474B3A" w:rsidRPr="00D700AB" w:rsidRDefault="00474B3A" w:rsidP="00474B3A">
      <w:pPr>
        <w:jc w:val="both"/>
        <w:rPr>
          <w:i/>
          <w:iCs/>
        </w:rPr>
      </w:pPr>
      <w:r w:rsidRPr="00D700AB">
        <w:rPr>
          <w:i/>
        </w:rPr>
        <w:t xml:space="preserve">Finally, setting a standard process or set of rules that use the data to transparently make decisions to manage conflicts and opportunities for efficiencies (This is where Primacy rules come in). </w:t>
      </w:r>
    </w:p>
    <w:p w14:paraId="0409922C" w14:textId="77777777" w:rsidR="00474B3A" w:rsidRPr="00D700AB" w:rsidRDefault="00474B3A" w:rsidP="00474B3A">
      <w:pPr>
        <w:jc w:val="both"/>
        <w:rPr>
          <w:i/>
          <w:iCs/>
        </w:rPr>
      </w:pPr>
      <w:r w:rsidRPr="00D700AB">
        <w:rPr>
          <w:i/>
        </w:rPr>
        <w:t>Data is a huge challenge, but another key challenge is developing and gaining consensus for a vision of what good coordination looks like</w:t>
      </w:r>
      <w:r w:rsidRPr="00D700AB">
        <w:rPr>
          <w:i/>
          <w:iCs/>
        </w:rPr>
        <w:t xml:space="preserve">.. </w:t>
      </w:r>
    </w:p>
    <w:p w14:paraId="7E39589B" w14:textId="77777777" w:rsidR="00474B3A" w:rsidRPr="00D700AB" w:rsidRDefault="00474B3A" w:rsidP="00474B3A">
      <w:pPr>
        <w:jc w:val="both"/>
        <w:rPr>
          <w:i/>
        </w:rPr>
      </w:pPr>
      <w:r w:rsidRPr="00D700AB">
        <w:rPr>
          <w:i/>
        </w:rPr>
        <w:t xml:space="preserve">Another challenge is aligning processes across industry, which is where standardisation also comes in. Open Networks is the centre of driving process alignment and standardisation. Finally, understanding the impact of the Market Facilitator. </w:t>
      </w:r>
    </w:p>
    <w:p w14:paraId="79091C1B" w14:textId="77777777" w:rsidR="00474B3A" w:rsidRPr="001722CA" w:rsidRDefault="00474B3A" w:rsidP="00474B3A">
      <w:pPr>
        <w:jc w:val="both"/>
        <w:rPr>
          <w:highlight w:val="yellow"/>
        </w:rPr>
      </w:pPr>
    </w:p>
    <w:p w14:paraId="6D8823ED" w14:textId="77777777" w:rsidR="00474B3A" w:rsidRPr="00E01D5F" w:rsidRDefault="00474B3A" w:rsidP="00474B3A">
      <w:pPr>
        <w:jc w:val="both"/>
        <w:rPr>
          <w:i/>
        </w:rPr>
      </w:pPr>
      <w:r w:rsidRPr="00E01D5F">
        <w:rPr>
          <w:i/>
        </w:rPr>
        <w:t>‘The ESO has a number of projects covering these areas. MW Dispatch is implementing a data sharing process that allows both the ESO and DSOs to take decisions to manage primacy. This is being trialled with 2 DSOs this summer, it is unclear at the moment whether this will be extended to all DSOs. Other project related to standardisation and coordination fall into Open Networks, which the Market Development workstream is focusing on settlement process, standard agreement, revenue stacking and baselining</w:t>
      </w:r>
      <w:r>
        <w:rPr>
          <w:i/>
        </w:rPr>
        <w:t xml:space="preserve">. </w:t>
      </w:r>
      <w:r w:rsidRPr="00E01D5F">
        <w:rPr>
          <w:i/>
        </w:rPr>
        <w:t xml:space="preserve">The </w:t>
      </w:r>
      <w:r w:rsidRPr="00E01D5F">
        <w:rPr>
          <w:i/>
          <w:iCs/>
        </w:rPr>
        <w:t>ESO</w:t>
      </w:r>
      <w:r>
        <w:rPr>
          <w:i/>
          <w:iCs/>
        </w:rPr>
        <w:t>’</w:t>
      </w:r>
      <w:r w:rsidRPr="00E01D5F">
        <w:rPr>
          <w:i/>
          <w:iCs/>
        </w:rPr>
        <w:t>s</w:t>
      </w:r>
      <w:r w:rsidRPr="00E01D5F">
        <w:rPr>
          <w:i/>
        </w:rPr>
        <w:t xml:space="preserve"> current ongoing projects are focussed on shorter term objectives, longer term objectives are expected to be developed based on the outcome of the existing projects and on the direction provided by the new Market Facilitator which is scheduled to commence by mid</w:t>
      </w:r>
      <w:r>
        <w:rPr>
          <w:i/>
          <w:iCs/>
        </w:rPr>
        <w:t>-</w:t>
      </w:r>
      <w:r w:rsidRPr="00E01D5F">
        <w:rPr>
          <w:i/>
        </w:rPr>
        <w:t>2025. The ESO are not currently aware of a deadline for the completion of all primacy rules.’</w:t>
      </w:r>
    </w:p>
    <w:p w14:paraId="2624815A" w14:textId="77777777" w:rsidR="00474B3A" w:rsidRDefault="00474B3A" w:rsidP="00474B3A">
      <w:pPr>
        <w:pStyle w:val="BodyText"/>
      </w:pPr>
      <w:r>
        <w:t xml:space="preserve"> </w:t>
      </w:r>
    </w:p>
    <w:p w14:paraId="6183206D" w14:textId="77777777" w:rsidR="00474B3A" w:rsidRPr="008B222B" w:rsidRDefault="00474B3A" w:rsidP="007F45DC">
      <w:pPr>
        <w:pStyle w:val="Heading2"/>
        <w:numPr>
          <w:ilvl w:val="0"/>
          <w:numId w:val="0"/>
        </w:numPr>
        <w:rPr>
          <w:rFonts w:hint="eastAsia"/>
          <w:sz w:val="28"/>
          <w:szCs w:val="28"/>
        </w:rPr>
      </w:pPr>
      <w:bookmarkStart w:id="2049" w:name="_Toc169103612"/>
      <w:r w:rsidRPr="008B222B">
        <w:rPr>
          <w:rFonts w:hint="eastAsia"/>
          <w:sz w:val="28"/>
          <w:szCs w:val="28"/>
        </w:rPr>
        <w:t>WS4 Workshop Feedback</w:t>
      </w:r>
      <w:bookmarkEnd w:id="2049"/>
    </w:p>
    <w:p w14:paraId="7E7FE16A" w14:textId="77777777" w:rsidR="00474B3A" w:rsidRPr="00FB22EC" w:rsidRDefault="00474B3A" w:rsidP="00474B3A">
      <w:pPr>
        <w:pStyle w:val="BodyText"/>
        <w:jc w:val="both"/>
        <w:rPr>
          <w:sz w:val="22"/>
        </w:rPr>
      </w:pPr>
      <w:r w:rsidRPr="00FB22EC">
        <w:rPr>
          <w:sz w:val="22"/>
        </w:rPr>
        <w:t>A workshop was held during W</w:t>
      </w:r>
      <w:r>
        <w:rPr>
          <w:sz w:val="22"/>
        </w:rPr>
        <w:t>S</w:t>
      </w:r>
      <w:r w:rsidRPr="00FB22EC">
        <w:rPr>
          <w:sz w:val="22"/>
        </w:rPr>
        <w:t xml:space="preserve">4 in January 2024, which presented the key findings from the commander project. WSP led the workshop in conjunction with the commander project team (ESO, ICL, NGED). Attendees included representatives from the ESO, the DSOs, Ofgem, the ENA, Industry trade associations and academic specialists. </w:t>
      </w:r>
    </w:p>
    <w:p w14:paraId="0AF7AE53" w14:textId="77777777" w:rsidR="00474B3A" w:rsidRPr="00FB22EC" w:rsidRDefault="00474B3A" w:rsidP="00474B3A">
      <w:pPr>
        <w:pStyle w:val="BodyText"/>
        <w:jc w:val="both"/>
        <w:rPr>
          <w:sz w:val="22"/>
        </w:rPr>
      </w:pPr>
      <w:r w:rsidRPr="00FB22EC">
        <w:rPr>
          <w:sz w:val="22"/>
        </w:rPr>
        <w:t>Feedback was gathered during the workshop, and a broad range of subjects related to the coordination of flexibility services were discussed.</w:t>
      </w:r>
    </w:p>
    <w:p w14:paraId="5AE761B8" w14:textId="77777777" w:rsidR="00474B3A" w:rsidRPr="00FB22EC" w:rsidRDefault="00474B3A" w:rsidP="00474B3A">
      <w:pPr>
        <w:pStyle w:val="BodyText"/>
        <w:jc w:val="both"/>
        <w:rPr>
          <w:sz w:val="22"/>
        </w:rPr>
      </w:pPr>
      <w:r w:rsidRPr="00FB22EC">
        <w:rPr>
          <w:sz w:val="22"/>
        </w:rPr>
        <w:t xml:space="preserve">This section compiles inputs from the workshop, where stakeholders offered diverse opinions and suggestions regarding current operations and the two coordination schemes.  </w:t>
      </w:r>
    </w:p>
    <w:p w14:paraId="799CB931" w14:textId="77777777" w:rsidR="00474B3A" w:rsidRPr="008B222B" w:rsidRDefault="00474B3A" w:rsidP="008B222B">
      <w:pPr>
        <w:pStyle w:val="Heading3"/>
        <w:numPr>
          <w:ilvl w:val="0"/>
          <w:numId w:val="0"/>
        </w:numPr>
        <w:rPr>
          <w:rFonts w:hint="eastAsia"/>
        </w:rPr>
      </w:pPr>
      <w:r w:rsidRPr="008B222B">
        <w:rPr>
          <w:rFonts w:hint="eastAsia"/>
        </w:rPr>
        <w:lastRenderedPageBreak/>
        <w:t>Increased ESO-DSO coordination - identified hurdles</w:t>
      </w:r>
    </w:p>
    <w:p w14:paraId="0C79757B" w14:textId="77777777" w:rsidR="00474B3A" w:rsidRPr="008F57FC" w:rsidRDefault="00474B3A" w:rsidP="008B222B">
      <w:pPr>
        <w:pStyle w:val="Heading3"/>
        <w:numPr>
          <w:ilvl w:val="0"/>
          <w:numId w:val="0"/>
        </w:numPr>
        <w:rPr>
          <w:rFonts w:hint="eastAsia"/>
          <w:sz w:val="24"/>
        </w:rPr>
      </w:pPr>
      <w:r w:rsidRPr="008F57FC">
        <w:rPr>
          <w:sz w:val="24"/>
        </w:rPr>
        <w:t>Increased Collaboration Between ESOs and DSOs</w:t>
      </w:r>
    </w:p>
    <w:p w14:paraId="2A9C99B8" w14:textId="77777777" w:rsidR="00474B3A" w:rsidRPr="00C66C4F" w:rsidRDefault="00474B3A" w:rsidP="00474B3A">
      <w:pPr>
        <w:pStyle w:val="BodyText"/>
        <w:numPr>
          <w:ilvl w:val="0"/>
          <w:numId w:val="14"/>
        </w:numPr>
        <w:jc w:val="both"/>
        <w:rPr>
          <w:sz w:val="22"/>
        </w:rPr>
      </w:pPr>
      <w:r w:rsidRPr="005F7C3B">
        <w:rPr>
          <w:sz w:val="22"/>
        </w:rPr>
        <w:t>Effective ESO-DSO coordination requires clear roles, followed by rigorous technical-economic assessments. Understanding responsibilities and assessing feasibility ensures optimal outcomes regarding infrastructure compatibility and cost-effectiveness.</w:t>
      </w:r>
      <w:r>
        <w:rPr>
          <w:sz w:val="22"/>
        </w:rPr>
        <w:t xml:space="preserve"> This will help to f</w:t>
      </w:r>
      <w:r w:rsidRPr="00C66C4F">
        <w:rPr>
          <w:sz w:val="22"/>
        </w:rPr>
        <w:t xml:space="preserve">oster closer partnerships </w:t>
      </w:r>
      <w:r>
        <w:rPr>
          <w:sz w:val="22"/>
        </w:rPr>
        <w:t xml:space="preserve">and </w:t>
      </w:r>
      <w:r w:rsidRPr="00C66C4F">
        <w:rPr>
          <w:sz w:val="22"/>
        </w:rPr>
        <w:t>improve system efficiency and reliability.</w:t>
      </w:r>
    </w:p>
    <w:p w14:paraId="54C1FDDC" w14:textId="77777777" w:rsidR="00474B3A" w:rsidRDefault="00474B3A" w:rsidP="00474B3A">
      <w:pPr>
        <w:pStyle w:val="BodyText"/>
        <w:numPr>
          <w:ilvl w:val="0"/>
          <w:numId w:val="14"/>
        </w:numPr>
        <w:jc w:val="both"/>
        <w:rPr>
          <w:sz w:val="22"/>
        </w:rPr>
      </w:pPr>
      <w:r w:rsidRPr="000C4C81">
        <w:rPr>
          <w:sz w:val="22"/>
        </w:rPr>
        <w:t>Coordination schemes should prioritize optimal outcomes on operational time scales, considering factors like response time and system reliability. An engineering-based roadmap is crucial, detailing steps, milestones, and resources for successful implementation</w:t>
      </w:r>
      <w:r>
        <w:rPr>
          <w:sz w:val="22"/>
        </w:rPr>
        <w:t>.</w:t>
      </w:r>
    </w:p>
    <w:p w14:paraId="3134CED8" w14:textId="77777777" w:rsidR="00474B3A" w:rsidRDefault="00474B3A" w:rsidP="00474B3A">
      <w:pPr>
        <w:pStyle w:val="BodyText"/>
        <w:numPr>
          <w:ilvl w:val="0"/>
          <w:numId w:val="14"/>
        </w:numPr>
        <w:jc w:val="both"/>
        <w:rPr>
          <w:sz w:val="22"/>
        </w:rPr>
      </w:pPr>
      <w:r w:rsidRPr="00C66C4F">
        <w:rPr>
          <w:sz w:val="22"/>
        </w:rPr>
        <w:t>Furthermore, it's vital to recognize the dynamic nature of energy systems. Coordination schemes should be adaptable and flexible to accommodate changing conditions and requirements over time. Flexibility ensures continued optimi</w:t>
      </w:r>
      <w:r>
        <w:rPr>
          <w:sz w:val="22"/>
        </w:rPr>
        <w:t>s</w:t>
      </w:r>
      <w:r w:rsidRPr="00C66C4F">
        <w:rPr>
          <w:sz w:val="22"/>
        </w:rPr>
        <w:t>ation and resilience in the face of evolving challenges.</w:t>
      </w:r>
    </w:p>
    <w:p w14:paraId="51EFF9DA" w14:textId="77777777" w:rsidR="00474B3A" w:rsidRPr="007D6C58" w:rsidRDefault="00474B3A" w:rsidP="00474B3A">
      <w:pPr>
        <w:pStyle w:val="BodyText"/>
        <w:numPr>
          <w:ilvl w:val="0"/>
          <w:numId w:val="14"/>
        </w:numPr>
        <w:jc w:val="both"/>
        <w:rPr>
          <w:sz w:val="22"/>
        </w:rPr>
      </w:pPr>
      <w:r w:rsidRPr="00C66C4F">
        <w:rPr>
          <w:sz w:val="22"/>
        </w:rPr>
        <w:t>Await decisions from Ofgem to adapt strategies accordingly and ensure regulatory compliance in spring</w:t>
      </w:r>
      <w:r>
        <w:rPr>
          <w:sz w:val="22"/>
        </w:rPr>
        <w:t>.</w:t>
      </w:r>
    </w:p>
    <w:p w14:paraId="7E5101AC" w14:textId="77777777" w:rsidR="00474B3A" w:rsidRPr="008F57FC" w:rsidRDefault="00474B3A" w:rsidP="008B222B">
      <w:pPr>
        <w:pStyle w:val="Heading3"/>
        <w:numPr>
          <w:ilvl w:val="0"/>
          <w:numId w:val="0"/>
        </w:numPr>
        <w:rPr>
          <w:rFonts w:hint="eastAsia"/>
          <w:sz w:val="24"/>
        </w:rPr>
      </w:pPr>
      <w:r w:rsidRPr="00042BCD">
        <w:rPr>
          <w:sz w:val="24"/>
        </w:rPr>
        <w:t>Progress and Future Plans for Distributed Flex</w:t>
      </w:r>
    </w:p>
    <w:p w14:paraId="04BA2FC1" w14:textId="77777777" w:rsidR="00474B3A" w:rsidRPr="00390CA6" w:rsidRDefault="00474B3A" w:rsidP="00474B3A">
      <w:pPr>
        <w:pStyle w:val="BodyText"/>
        <w:numPr>
          <w:ilvl w:val="0"/>
          <w:numId w:val="14"/>
        </w:numPr>
        <w:jc w:val="both"/>
        <w:rPr>
          <w:sz w:val="22"/>
        </w:rPr>
      </w:pPr>
      <w:r w:rsidRPr="00390CA6">
        <w:rPr>
          <w:sz w:val="22"/>
        </w:rPr>
        <w:t>Explore tailored solutions for regional and local needs to optimize flexibility deployment.</w:t>
      </w:r>
    </w:p>
    <w:p w14:paraId="75C6B3C9" w14:textId="77777777" w:rsidR="00474B3A" w:rsidRPr="00390CA6" w:rsidRDefault="00474B3A" w:rsidP="00474B3A">
      <w:pPr>
        <w:pStyle w:val="BodyText"/>
        <w:numPr>
          <w:ilvl w:val="0"/>
          <w:numId w:val="14"/>
        </w:numPr>
        <w:jc w:val="both"/>
        <w:rPr>
          <w:sz w:val="22"/>
        </w:rPr>
      </w:pPr>
      <w:r w:rsidRPr="00390CA6">
        <w:rPr>
          <w:sz w:val="22"/>
        </w:rPr>
        <w:t>Need to develop RESPs to address resilience challenges and support DERs integration.</w:t>
      </w:r>
    </w:p>
    <w:p w14:paraId="62EC1A75" w14:textId="77777777" w:rsidR="00474B3A" w:rsidRPr="00390CA6" w:rsidRDefault="00474B3A" w:rsidP="00474B3A">
      <w:pPr>
        <w:pStyle w:val="BodyText"/>
        <w:numPr>
          <w:ilvl w:val="0"/>
          <w:numId w:val="14"/>
        </w:numPr>
        <w:jc w:val="both"/>
        <w:rPr>
          <w:sz w:val="22"/>
        </w:rPr>
      </w:pPr>
      <w:r w:rsidRPr="00390CA6">
        <w:rPr>
          <w:sz w:val="22"/>
        </w:rPr>
        <w:t>Focuses more on enhancing communication and collaboration between ESOs and DSOs to streamline the deployment of flex technologies</w:t>
      </w:r>
      <w:r>
        <w:rPr>
          <w:sz w:val="22"/>
        </w:rPr>
        <w:t>.</w:t>
      </w:r>
    </w:p>
    <w:p w14:paraId="16BFDED6" w14:textId="77777777" w:rsidR="00474B3A" w:rsidRPr="008853CD" w:rsidRDefault="00474B3A" w:rsidP="00474B3A">
      <w:pPr>
        <w:pStyle w:val="BodyText"/>
        <w:numPr>
          <w:ilvl w:val="0"/>
          <w:numId w:val="14"/>
        </w:numPr>
        <w:jc w:val="both"/>
        <w:rPr>
          <w:sz w:val="22"/>
        </w:rPr>
      </w:pPr>
      <w:r w:rsidRPr="00390CA6">
        <w:rPr>
          <w:sz w:val="22"/>
        </w:rPr>
        <w:t xml:space="preserve">Considering market dynamics, centralizing market data is </w:t>
      </w:r>
      <w:r>
        <w:rPr>
          <w:sz w:val="22"/>
        </w:rPr>
        <w:t>main activity</w:t>
      </w:r>
      <w:r w:rsidRPr="00390CA6">
        <w:rPr>
          <w:sz w:val="22"/>
        </w:rPr>
        <w:t xml:space="preserve">. This could entail assigning responsibility to either Elexon or a dedicated entity like Open Energi. </w:t>
      </w:r>
    </w:p>
    <w:p w14:paraId="59D47389" w14:textId="77777777" w:rsidR="00474B3A" w:rsidRDefault="00474B3A" w:rsidP="008B222B">
      <w:pPr>
        <w:pStyle w:val="Heading3"/>
        <w:numPr>
          <w:ilvl w:val="0"/>
          <w:numId w:val="0"/>
        </w:numPr>
        <w:rPr>
          <w:rFonts w:hint="eastAsia"/>
          <w:sz w:val="24"/>
        </w:rPr>
      </w:pPr>
      <w:r w:rsidRPr="006656AB">
        <w:rPr>
          <w:sz w:val="24"/>
        </w:rPr>
        <w:t>Role of Market Facilitator and Regulatory Framework</w:t>
      </w:r>
    </w:p>
    <w:p w14:paraId="466126A9" w14:textId="77777777" w:rsidR="00474B3A" w:rsidRDefault="00474B3A" w:rsidP="00474B3A">
      <w:pPr>
        <w:pStyle w:val="BodyText"/>
        <w:numPr>
          <w:ilvl w:val="0"/>
          <w:numId w:val="15"/>
        </w:numPr>
        <w:jc w:val="both"/>
        <w:rPr>
          <w:sz w:val="22"/>
          <w:szCs w:val="20"/>
        </w:rPr>
      </w:pPr>
      <w:r w:rsidRPr="008A4C77">
        <w:rPr>
          <w:sz w:val="22"/>
          <w:szCs w:val="20"/>
        </w:rPr>
        <w:t>Considering the market dynamics, it's pertinent to explore the creation of a Central Market data entity, potentially led by Elexon or a</w:t>
      </w:r>
      <w:r>
        <w:rPr>
          <w:sz w:val="22"/>
          <w:szCs w:val="20"/>
        </w:rPr>
        <w:t>ny</w:t>
      </w:r>
      <w:r w:rsidRPr="008A4C77">
        <w:rPr>
          <w:sz w:val="22"/>
          <w:szCs w:val="20"/>
        </w:rPr>
        <w:t xml:space="preserve"> dedicated entity. Leveraging Commander's initiatives, efforts should focus on aligning ESO and DSO functions for enhanced coordination and efficiency</w:t>
      </w:r>
      <w:r>
        <w:rPr>
          <w:sz w:val="22"/>
          <w:szCs w:val="20"/>
        </w:rPr>
        <w:t>.</w:t>
      </w:r>
    </w:p>
    <w:p w14:paraId="1814FDB5" w14:textId="77777777" w:rsidR="00474B3A" w:rsidRPr="00316FB6" w:rsidRDefault="00474B3A" w:rsidP="00474B3A">
      <w:pPr>
        <w:pStyle w:val="BodyText"/>
        <w:numPr>
          <w:ilvl w:val="0"/>
          <w:numId w:val="15"/>
        </w:numPr>
        <w:jc w:val="both"/>
        <w:rPr>
          <w:sz w:val="22"/>
          <w:szCs w:val="20"/>
        </w:rPr>
      </w:pPr>
      <w:r w:rsidRPr="00316FB6">
        <w:rPr>
          <w:sz w:val="22"/>
          <w:szCs w:val="20"/>
        </w:rPr>
        <w:t>Evaluate the functions and responsibilities of the Market Facilitator within the existing regulatory framework.</w:t>
      </w:r>
    </w:p>
    <w:p w14:paraId="7855DA33" w14:textId="77777777" w:rsidR="00474B3A" w:rsidRPr="0094034F" w:rsidRDefault="00474B3A" w:rsidP="00474B3A">
      <w:pPr>
        <w:pStyle w:val="BodyText"/>
        <w:numPr>
          <w:ilvl w:val="0"/>
          <w:numId w:val="15"/>
        </w:numPr>
        <w:jc w:val="both"/>
      </w:pPr>
      <w:r w:rsidRPr="00316FB6">
        <w:rPr>
          <w:sz w:val="22"/>
          <w:szCs w:val="20"/>
        </w:rPr>
        <w:t>Consider stakeholder feedback on the role of the Market Facilitator and its implications for market efficiency and transparency.</w:t>
      </w:r>
    </w:p>
    <w:p w14:paraId="10A0C161" w14:textId="77777777" w:rsidR="00474B3A" w:rsidRDefault="00474B3A" w:rsidP="008B222B">
      <w:pPr>
        <w:pStyle w:val="Heading3"/>
        <w:numPr>
          <w:ilvl w:val="0"/>
          <w:numId w:val="0"/>
        </w:numPr>
        <w:rPr>
          <w:rFonts w:hint="eastAsia"/>
          <w:sz w:val="24"/>
        </w:rPr>
      </w:pPr>
      <w:r w:rsidRPr="006656AB">
        <w:rPr>
          <w:sz w:val="24"/>
        </w:rPr>
        <w:t>Regulatory Hurdles and Incentives</w:t>
      </w:r>
    </w:p>
    <w:p w14:paraId="02275A9E" w14:textId="77777777" w:rsidR="00474B3A" w:rsidRPr="00316FB6" w:rsidRDefault="00474B3A" w:rsidP="00474B3A">
      <w:pPr>
        <w:pStyle w:val="BodyText"/>
        <w:numPr>
          <w:ilvl w:val="0"/>
          <w:numId w:val="16"/>
        </w:numPr>
        <w:jc w:val="both"/>
        <w:rPr>
          <w:sz w:val="22"/>
          <w:szCs w:val="20"/>
        </w:rPr>
      </w:pPr>
      <w:r w:rsidRPr="00316FB6">
        <w:rPr>
          <w:sz w:val="22"/>
          <w:szCs w:val="20"/>
        </w:rPr>
        <w:t>Address concerns regarding regulatory frameworks incentivizing flexibility over infrastructure reinforcement.</w:t>
      </w:r>
    </w:p>
    <w:p w14:paraId="3ACC119A" w14:textId="77777777" w:rsidR="00474B3A" w:rsidRPr="00316FB6" w:rsidRDefault="00474B3A" w:rsidP="00474B3A">
      <w:pPr>
        <w:pStyle w:val="BodyText"/>
        <w:numPr>
          <w:ilvl w:val="0"/>
          <w:numId w:val="16"/>
        </w:numPr>
        <w:jc w:val="both"/>
        <w:rPr>
          <w:sz w:val="22"/>
          <w:szCs w:val="20"/>
        </w:rPr>
      </w:pPr>
      <w:r w:rsidRPr="00316FB6">
        <w:rPr>
          <w:sz w:val="22"/>
          <w:szCs w:val="20"/>
        </w:rPr>
        <w:t>Focus on or need to amend some changes in the regulat</w:t>
      </w:r>
      <w:r>
        <w:rPr>
          <w:sz w:val="22"/>
          <w:szCs w:val="20"/>
        </w:rPr>
        <w:t>ions</w:t>
      </w:r>
      <w:r w:rsidRPr="00316FB6">
        <w:rPr>
          <w:sz w:val="22"/>
          <w:szCs w:val="20"/>
        </w:rPr>
        <w:t xml:space="preserve"> to incentivize coordination and collaboration among existing market players</w:t>
      </w:r>
      <w:r>
        <w:rPr>
          <w:sz w:val="22"/>
          <w:szCs w:val="20"/>
        </w:rPr>
        <w:t xml:space="preserve"> </w:t>
      </w:r>
      <w:r w:rsidRPr="00FA275C">
        <w:rPr>
          <w:sz w:val="22"/>
          <w:szCs w:val="20"/>
        </w:rPr>
        <w:t>rather than the creation of new planning and facilitating roles</w:t>
      </w:r>
      <w:r w:rsidRPr="00316FB6">
        <w:rPr>
          <w:sz w:val="22"/>
          <w:szCs w:val="20"/>
        </w:rPr>
        <w:t>.</w:t>
      </w:r>
    </w:p>
    <w:p w14:paraId="41CC0F3F" w14:textId="77777777" w:rsidR="00474B3A" w:rsidRDefault="00474B3A" w:rsidP="008B222B">
      <w:pPr>
        <w:pStyle w:val="Heading3"/>
        <w:numPr>
          <w:ilvl w:val="0"/>
          <w:numId w:val="0"/>
        </w:numPr>
        <w:rPr>
          <w:rFonts w:hint="eastAsia"/>
          <w:sz w:val="24"/>
        </w:rPr>
      </w:pPr>
      <w:r w:rsidRPr="0094034F">
        <w:rPr>
          <w:sz w:val="24"/>
        </w:rPr>
        <w:lastRenderedPageBreak/>
        <w:t>Achieving Benefits Through Regulatory Changes and collaboration</w:t>
      </w:r>
    </w:p>
    <w:p w14:paraId="4C71CD9C" w14:textId="77777777" w:rsidR="00474B3A" w:rsidRPr="00316FB6" w:rsidRDefault="00474B3A" w:rsidP="00474B3A">
      <w:pPr>
        <w:pStyle w:val="BodyText"/>
        <w:numPr>
          <w:ilvl w:val="0"/>
          <w:numId w:val="17"/>
        </w:numPr>
        <w:jc w:val="both"/>
        <w:rPr>
          <w:sz w:val="22"/>
          <w:szCs w:val="20"/>
        </w:rPr>
      </w:pPr>
      <w:r w:rsidRPr="00316FB6">
        <w:rPr>
          <w:sz w:val="22"/>
          <w:szCs w:val="20"/>
        </w:rPr>
        <w:t>Identify opportunities for regulatory adjustments to streamline coordination schemes.</w:t>
      </w:r>
    </w:p>
    <w:p w14:paraId="44E9BED3" w14:textId="77777777" w:rsidR="00474B3A" w:rsidRPr="00316FB6" w:rsidRDefault="00474B3A" w:rsidP="00474B3A">
      <w:pPr>
        <w:pStyle w:val="BodyText"/>
        <w:numPr>
          <w:ilvl w:val="0"/>
          <w:numId w:val="17"/>
        </w:numPr>
        <w:jc w:val="both"/>
        <w:rPr>
          <w:sz w:val="22"/>
          <w:szCs w:val="20"/>
        </w:rPr>
      </w:pPr>
      <w:r w:rsidRPr="00316FB6">
        <w:rPr>
          <w:sz w:val="22"/>
          <w:szCs w:val="20"/>
        </w:rPr>
        <w:t>Ensure regulatory changes support existing market actors and encourage their participation in flexibility initiatives.</w:t>
      </w:r>
    </w:p>
    <w:p w14:paraId="564A86BC" w14:textId="77777777" w:rsidR="00474B3A" w:rsidRPr="00316FB6" w:rsidRDefault="00474B3A" w:rsidP="00474B3A">
      <w:pPr>
        <w:pStyle w:val="BodyText"/>
        <w:numPr>
          <w:ilvl w:val="0"/>
          <w:numId w:val="17"/>
        </w:numPr>
        <w:jc w:val="both"/>
        <w:rPr>
          <w:sz w:val="22"/>
          <w:szCs w:val="20"/>
        </w:rPr>
      </w:pPr>
      <w:r w:rsidRPr="00316FB6">
        <w:rPr>
          <w:sz w:val="22"/>
          <w:szCs w:val="20"/>
        </w:rPr>
        <w:t>Evaluate the potential impact of regulatory reforms on market dynamics and stakeholder engagement.</w:t>
      </w:r>
    </w:p>
    <w:p w14:paraId="041FAB39" w14:textId="77777777" w:rsidR="00474B3A" w:rsidRPr="00316FB6" w:rsidRDefault="00474B3A" w:rsidP="00474B3A">
      <w:pPr>
        <w:pStyle w:val="BodyText"/>
        <w:numPr>
          <w:ilvl w:val="0"/>
          <w:numId w:val="17"/>
        </w:numPr>
        <w:jc w:val="both"/>
        <w:rPr>
          <w:sz w:val="22"/>
          <w:szCs w:val="20"/>
        </w:rPr>
      </w:pPr>
      <w:r w:rsidRPr="00316FB6">
        <w:rPr>
          <w:sz w:val="22"/>
          <w:szCs w:val="20"/>
        </w:rPr>
        <w:t xml:space="preserve">Internally and with DNOs, WSP is exploring repurposing data sets from collaborations with UK Power Networks and NGED. This data, focused on MW dispatch, promises rich insights into </w:t>
      </w:r>
      <w:r>
        <w:rPr>
          <w:sz w:val="22"/>
          <w:szCs w:val="20"/>
        </w:rPr>
        <w:t xml:space="preserve">the </w:t>
      </w:r>
      <w:r w:rsidRPr="00316FB6">
        <w:rPr>
          <w:sz w:val="22"/>
          <w:szCs w:val="20"/>
        </w:rPr>
        <w:t>operations for the coming year.</w:t>
      </w:r>
    </w:p>
    <w:p w14:paraId="4DF863C7" w14:textId="77777777" w:rsidR="00474B3A" w:rsidRPr="003125A4" w:rsidRDefault="00474B3A" w:rsidP="00474B3A">
      <w:pPr>
        <w:pStyle w:val="BodyText"/>
        <w:numPr>
          <w:ilvl w:val="0"/>
          <w:numId w:val="17"/>
        </w:numPr>
        <w:jc w:val="both"/>
      </w:pPr>
      <w:r w:rsidRPr="00316FB6">
        <w:rPr>
          <w:sz w:val="22"/>
          <w:szCs w:val="20"/>
        </w:rPr>
        <w:t>The DSOs will share their insights, but it's not the complete solution. Stuart and the ESO see potential in evolving the dataset through collaborative learning with DSOs. This approach could significantly advance service coordination.</w:t>
      </w:r>
    </w:p>
    <w:p w14:paraId="4D189A5D" w14:textId="77777777" w:rsidR="00474B3A" w:rsidRPr="008B222B" w:rsidRDefault="00474B3A" w:rsidP="008B222B">
      <w:pPr>
        <w:pStyle w:val="Heading3"/>
        <w:numPr>
          <w:ilvl w:val="0"/>
          <w:numId w:val="0"/>
        </w:numPr>
        <w:rPr>
          <w:rFonts w:hint="eastAsia"/>
          <w:sz w:val="24"/>
        </w:rPr>
      </w:pPr>
      <w:r w:rsidRPr="008B222B">
        <w:rPr>
          <w:rFonts w:hint="eastAsia"/>
          <w:sz w:val="24"/>
        </w:rPr>
        <w:t>Clarification on responsibilities and accountability for real time operations</w:t>
      </w:r>
    </w:p>
    <w:p w14:paraId="43E6D028" w14:textId="77777777" w:rsidR="00474B3A" w:rsidRDefault="00474B3A" w:rsidP="008B222B">
      <w:pPr>
        <w:pStyle w:val="Heading3"/>
        <w:numPr>
          <w:ilvl w:val="0"/>
          <w:numId w:val="0"/>
        </w:numPr>
        <w:rPr>
          <w:rFonts w:hint="eastAsia"/>
          <w:sz w:val="24"/>
        </w:rPr>
      </w:pPr>
      <w:r w:rsidRPr="006448B7">
        <w:rPr>
          <w:sz w:val="24"/>
        </w:rPr>
        <w:t>Transmission Bottlenecks and Coordination Challenges</w:t>
      </w:r>
    </w:p>
    <w:p w14:paraId="08CC575E" w14:textId="77777777" w:rsidR="00474B3A" w:rsidRPr="00316FB6" w:rsidRDefault="00474B3A" w:rsidP="00474B3A">
      <w:pPr>
        <w:pStyle w:val="BodyText"/>
        <w:numPr>
          <w:ilvl w:val="0"/>
          <w:numId w:val="18"/>
        </w:numPr>
        <w:jc w:val="both"/>
        <w:rPr>
          <w:sz w:val="22"/>
          <w:szCs w:val="20"/>
        </w:rPr>
      </w:pPr>
      <w:r w:rsidRPr="00316FB6">
        <w:rPr>
          <w:sz w:val="22"/>
          <w:szCs w:val="20"/>
        </w:rPr>
        <w:t>Address concerns regarding transmission bottlenecks and their impact on distribution network reinforcement.</w:t>
      </w:r>
    </w:p>
    <w:p w14:paraId="2240538B" w14:textId="77777777" w:rsidR="00474B3A" w:rsidRPr="00316FB6" w:rsidRDefault="00474B3A" w:rsidP="00474B3A">
      <w:pPr>
        <w:pStyle w:val="BodyText"/>
        <w:numPr>
          <w:ilvl w:val="0"/>
          <w:numId w:val="18"/>
        </w:numPr>
        <w:jc w:val="both"/>
        <w:rPr>
          <w:sz w:val="22"/>
          <w:szCs w:val="20"/>
        </w:rPr>
      </w:pPr>
      <w:r w:rsidRPr="00316FB6">
        <w:rPr>
          <w:sz w:val="22"/>
          <w:szCs w:val="20"/>
        </w:rPr>
        <w:t>Evaluate the short to medium-term impediments posed by transmission capacity limitations on strategic reinforcement efforts.</w:t>
      </w:r>
    </w:p>
    <w:p w14:paraId="18D1BD49" w14:textId="77777777" w:rsidR="00474B3A" w:rsidRPr="00316FB6" w:rsidRDefault="00474B3A" w:rsidP="00474B3A">
      <w:pPr>
        <w:pStyle w:val="BodyText"/>
        <w:numPr>
          <w:ilvl w:val="0"/>
          <w:numId w:val="18"/>
        </w:numPr>
        <w:jc w:val="both"/>
        <w:rPr>
          <w:sz w:val="22"/>
          <w:szCs w:val="20"/>
        </w:rPr>
      </w:pPr>
      <w:r w:rsidRPr="00316FB6">
        <w:rPr>
          <w:sz w:val="22"/>
          <w:szCs w:val="20"/>
        </w:rPr>
        <w:t>Seek clarification on how proposed planning and coordination will mitigate existing transmission bottlenecks and enhance system flexibility coordination</w:t>
      </w:r>
      <w:r>
        <w:rPr>
          <w:sz w:val="22"/>
          <w:szCs w:val="20"/>
        </w:rPr>
        <w:t>.</w:t>
      </w:r>
    </w:p>
    <w:p w14:paraId="41575F6E" w14:textId="77777777" w:rsidR="00474B3A" w:rsidRPr="00316FB6" w:rsidRDefault="00474B3A" w:rsidP="00474B3A">
      <w:pPr>
        <w:pStyle w:val="BodyText"/>
        <w:numPr>
          <w:ilvl w:val="0"/>
          <w:numId w:val="18"/>
        </w:numPr>
        <w:jc w:val="both"/>
        <w:rPr>
          <w:sz w:val="22"/>
          <w:szCs w:val="20"/>
        </w:rPr>
      </w:pPr>
      <w:r w:rsidRPr="00316FB6">
        <w:rPr>
          <w:sz w:val="22"/>
          <w:szCs w:val="20"/>
        </w:rPr>
        <w:t>Explore mechanisms to enhance transparency and engagement in decision-making processes related to grid infrastructure development.</w:t>
      </w:r>
    </w:p>
    <w:p w14:paraId="4FF4C47E" w14:textId="77777777" w:rsidR="00474B3A" w:rsidRPr="003226AA" w:rsidRDefault="00474B3A" w:rsidP="00474B3A">
      <w:pPr>
        <w:pStyle w:val="BodyText"/>
        <w:numPr>
          <w:ilvl w:val="0"/>
          <w:numId w:val="18"/>
        </w:numPr>
        <w:jc w:val="both"/>
      </w:pPr>
      <w:r w:rsidRPr="00316FB6">
        <w:rPr>
          <w:sz w:val="22"/>
          <w:szCs w:val="20"/>
        </w:rPr>
        <w:t xml:space="preserve">It's important to recall that the DFC concept originated from a report in 2018. </w:t>
      </w:r>
      <w:r>
        <w:rPr>
          <w:sz w:val="22"/>
          <w:szCs w:val="20"/>
        </w:rPr>
        <w:t xml:space="preserve">The concern was </w:t>
      </w:r>
      <w:r w:rsidRPr="00316FB6">
        <w:rPr>
          <w:sz w:val="22"/>
          <w:szCs w:val="20"/>
        </w:rPr>
        <w:t>raised regarding how Ofgem allocates resources. However, this doesn't necessarily invalidate Optum's consultation efforts. Rather, it offers additional insights into what the DFC implementation might entail for success.</w:t>
      </w:r>
    </w:p>
    <w:p w14:paraId="7C230530" w14:textId="77777777" w:rsidR="00474B3A" w:rsidRDefault="00474B3A" w:rsidP="008B222B">
      <w:pPr>
        <w:pStyle w:val="Heading3"/>
        <w:numPr>
          <w:ilvl w:val="0"/>
          <w:numId w:val="0"/>
        </w:numPr>
        <w:rPr>
          <w:rFonts w:hint="eastAsia"/>
          <w:sz w:val="24"/>
        </w:rPr>
      </w:pPr>
      <w:r w:rsidRPr="003226AA">
        <w:rPr>
          <w:sz w:val="24"/>
        </w:rPr>
        <w:t>Need for Effective Coordination</w:t>
      </w:r>
    </w:p>
    <w:p w14:paraId="668B0676" w14:textId="77777777" w:rsidR="00474B3A" w:rsidRPr="00316FB6" w:rsidRDefault="00474B3A" w:rsidP="00474B3A">
      <w:pPr>
        <w:pStyle w:val="BodyText"/>
        <w:numPr>
          <w:ilvl w:val="0"/>
          <w:numId w:val="19"/>
        </w:numPr>
        <w:jc w:val="both"/>
        <w:rPr>
          <w:sz w:val="22"/>
          <w:szCs w:val="20"/>
        </w:rPr>
      </w:pPr>
      <w:r w:rsidRPr="00316FB6">
        <w:rPr>
          <w:sz w:val="22"/>
          <w:szCs w:val="20"/>
        </w:rPr>
        <w:t>Importance of coordinating flexibility services and network reinforcement across the entire system for Scheme 2 benefits and achieving the similar benefits at regional levels</w:t>
      </w:r>
      <w:r>
        <w:rPr>
          <w:sz w:val="22"/>
          <w:szCs w:val="20"/>
        </w:rPr>
        <w:t>.</w:t>
      </w:r>
      <w:r w:rsidRPr="00316FB6">
        <w:rPr>
          <w:sz w:val="22"/>
          <w:szCs w:val="20"/>
        </w:rPr>
        <w:t xml:space="preserve"> </w:t>
      </w:r>
    </w:p>
    <w:p w14:paraId="7E83B8CD" w14:textId="77777777" w:rsidR="00474B3A" w:rsidRPr="00316FB6" w:rsidRDefault="00474B3A" w:rsidP="00474B3A">
      <w:pPr>
        <w:pStyle w:val="BodyText"/>
        <w:numPr>
          <w:ilvl w:val="0"/>
          <w:numId w:val="19"/>
        </w:numPr>
        <w:jc w:val="both"/>
        <w:rPr>
          <w:sz w:val="22"/>
          <w:szCs w:val="20"/>
        </w:rPr>
      </w:pPr>
      <w:r w:rsidRPr="00316FB6">
        <w:rPr>
          <w:sz w:val="22"/>
          <w:szCs w:val="20"/>
        </w:rPr>
        <w:t>Emphasis on strategic, long-term system-wide planning for delivering Net Zero with minimal impact on consumer</w:t>
      </w:r>
      <w:r>
        <w:rPr>
          <w:sz w:val="22"/>
          <w:szCs w:val="20"/>
        </w:rPr>
        <w:t>.</w:t>
      </w:r>
    </w:p>
    <w:p w14:paraId="1E558BCF" w14:textId="77777777" w:rsidR="00474B3A" w:rsidRPr="00316FB6" w:rsidRDefault="00474B3A" w:rsidP="00474B3A">
      <w:pPr>
        <w:pStyle w:val="BodyText"/>
        <w:numPr>
          <w:ilvl w:val="0"/>
          <w:numId w:val="19"/>
        </w:numPr>
        <w:jc w:val="both"/>
        <w:rPr>
          <w:sz w:val="22"/>
          <w:szCs w:val="20"/>
        </w:rPr>
      </w:pPr>
      <w:r w:rsidRPr="00316FB6">
        <w:rPr>
          <w:sz w:val="22"/>
          <w:szCs w:val="20"/>
        </w:rPr>
        <w:t>Interest expressed in understanding and monitoring existing conflicts in flexibility coordination</w:t>
      </w:r>
      <w:r>
        <w:rPr>
          <w:sz w:val="22"/>
          <w:szCs w:val="20"/>
        </w:rPr>
        <w:t>.</w:t>
      </w:r>
    </w:p>
    <w:p w14:paraId="52E13713" w14:textId="77777777" w:rsidR="00474B3A" w:rsidRPr="0041693A" w:rsidRDefault="00474B3A" w:rsidP="00474B3A">
      <w:pPr>
        <w:pStyle w:val="BodyText"/>
        <w:numPr>
          <w:ilvl w:val="0"/>
          <w:numId w:val="19"/>
        </w:numPr>
        <w:jc w:val="both"/>
      </w:pPr>
      <w:r w:rsidRPr="00316FB6">
        <w:rPr>
          <w:sz w:val="22"/>
          <w:szCs w:val="20"/>
        </w:rPr>
        <w:t>Scheme 1 aims to minimize reinforcement costs by enhancing flexibility and coordination between ESO and DSO.</w:t>
      </w:r>
    </w:p>
    <w:p w14:paraId="250ABA8E" w14:textId="77777777" w:rsidR="00474B3A" w:rsidRDefault="00474B3A" w:rsidP="008B222B">
      <w:pPr>
        <w:pStyle w:val="Heading3"/>
        <w:numPr>
          <w:ilvl w:val="0"/>
          <w:numId w:val="0"/>
        </w:numPr>
        <w:rPr>
          <w:rFonts w:hint="eastAsia"/>
          <w:sz w:val="24"/>
        </w:rPr>
      </w:pPr>
      <w:r w:rsidRPr="003226AA">
        <w:rPr>
          <w:sz w:val="24"/>
        </w:rPr>
        <w:t>Role of Regulatory Changes vs. Establishing New Entities</w:t>
      </w:r>
    </w:p>
    <w:p w14:paraId="27A3AD95" w14:textId="77777777" w:rsidR="00474B3A" w:rsidRPr="00316FB6" w:rsidRDefault="00474B3A" w:rsidP="00474B3A">
      <w:pPr>
        <w:pStyle w:val="BodyText"/>
        <w:numPr>
          <w:ilvl w:val="0"/>
          <w:numId w:val="20"/>
        </w:numPr>
        <w:jc w:val="both"/>
        <w:rPr>
          <w:sz w:val="22"/>
          <w:szCs w:val="20"/>
        </w:rPr>
      </w:pPr>
      <w:r w:rsidRPr="00316FB6">
        <w:rPr>
          <w:sz w:val="22"/>
          <w:szCs w:val="20"/>
        </w:rPr>
        <w:t>Suggestions that regulatory changes may support long-term requirements more smoothly than creating a dedicated entity.</w:t>
      </w:r>
    </w:p>
    <w:p w14:paraId="4D46F85B" w14:textId="77777777" w:rsidR="00474B3A" w:rsidRPr="0041693A" w:rsidRDefault="00474B3A" w:rsidP="00474B3A">
      <w:pPr>
        <w:pStyle w:val="BodyText"/>
        <w:numPr>
          <w:ilvl w:val="0"/>
          <w:numId w:val="20"/>
        </w:numPr>
        <w:jc w:val="both"/>
      </w:pPr>
      <w:r w:rsidRPr="00316FB6">
        <w:rPr>
          <w:sz w:val="22"/>
          <w:szCs w:val="20"/>
        </w:rPr>
        <w:lastRenderedPageBreak/>
        <w:t>Counterpoint highlighting industry sluggishness in implementing coordination via existing mechanisms, suggesting a new entity for effective change acceleration</w:t>
      </w:r>
      <w:r>
        <w:rPr>
          <w:sz w:val="22"/>
          <w:szCs w:val="20"/>
        </w:rPr>
        <w:t>.</w:t>
      </w:r>
    </w:p>
    <w:p w14:paraId="36B2A2FC" w14:textId="77777777" w:rsidR="00474B3A" w:rsidRDefault="00474B3A" w:rsidP="008B222B">
      <w:pPr>
        <w:pStyle w:val="Heading3"/>
        <w:numPr>
          <w:ilvl w:val="0"/>
          <w:numId w:val="0"/>
        </w:numPr>
        <w:rPr>
          <w:rFonts w:hint="eastAsia"/>
          <w:sz w:val="24"/>
        </w:rPr>
      </w:pPr>
      <w:r w:rsidRPr="003226AA">
        <w:rPr>
          <w:sz w:val="24"/>
        </w:rPr>
        <w:t>Integration of Market Changes</w:t>
      </w:r>
    </w:p>
    <w:p w14:paraId="7E2374E9" w14:textId="77777777" w:rsidR="00474B3A" w:rsidRPr="00316FB6" w:rsidRDefault="00474B3A" w:rsidP="00474B3A">
      <w:pPr>
        <w:pStyle w:val="BodyText"/>
        <w:numPr>
          <w:ilvl w:val="0"/>
          <w:numId w:val="21"/>
        </w:numPr>
        <w:jc w:val="both"/>
        <w:rPr>
          <w:sz w:val="22"/>
          <w:szCs w:val="20"/>
        </w:rPr>
      </w:pPr>
      <w:r w:rsidRPr="00316FB6">
        <w:rPr>
          <w:sz w:val="22"/>
          <w:szCs w:val="20"/>
        </w:rPr>
        <w:t>Addresses market changes like market-wide half-hour settlement and their integration into the distributed flexibility coordinator's processes</w:t>
      </w:r>
      <w:r>
        <w:rPr>
          <w:sz w:val="22"/>
          <w:szCs w:val="20"/>
        </w:rPr>
        <w:t>.</w:t>
      </w:r>
    </w:p>
    <w:p w14:paraId="314906E8" w14:textId="77777777" w:rsidR="00474B3A" w:rsidRPr="00D60B7F" w:rsidRDefault="00474B3A" w:rsidP="00474B3A">
      <w:pPr>
        <w:pStyle w:val="BodyText"/>
        <w:numPr>
          <w:ilvl w:val="0"/>
          <w:numId w:val="21"/>
        </w:numPr>
        <w:jc w:val="both"/>
      </w:pPr>
      <w:r w:rsidRPr="00316FB6">
        <w:rPr>
          <w:sz w:val="22"/>
          <w:szCs w:val="20"/>
        </w:rPr>
        <w:t>Challenges highlighted regarding adapting to changing demand scenarios, especially with potential fluctuations every half-hour due to market-wide influences</w:t>
      </w:r>
      <w:r>
        <w:rPr>
          <w:sz w:val="22"/>
          <w:szCs w:val="20"/>
        </w:rPr>
        <w:t>.</w:t>
      </w:r>
    </w:p>
    <w:p w14:paraId="599ABA49" w14:textId="77777777" w:rsidR="00474B3A" w:rsidRDefault="00474B3A" w:rsidP="008B222B">
      <w:pPr>
        <w:pStyle w:val="Heading3"/>
        <w:numPr>
          <w:ilvl w:val="0"/>
          <w:numId w:val="0"/>
        </w:numPr>
        <w:rPr>
          <w:rFonts w:hint="eastAsia"/>
          <w:sz w:val="24"/>
        </w:rPr>
      </w:pPr>
      <w:r w:rsidRPr="003226AA">
        <w:rPr>
          <w:sz w:val="24"/>
        </w:rPr>
        <w:t>Importance of Real-Time Operations and Conflict Resolution</w:t>
      </w:r>
    </w:p>
    <w:p w14:paraId="1FE971B7" w14:textId="77777777" w:rsidR="00474B3A" w:rsidRDefault="00474B3A" w:rsidP="00474B3A">
      <w:pPr>
        <w:pStyle w:val="BodyText"/>
        <w:numPr>
          <w:ilvl w:val="0"/>
          <w:numId w:val="22"/>
        </w:numPr>
        <w:jc w:val="both"/>
        <w:rPr>
          <w:sz w:val="22"/>
          <w:szCs w:val="20"/>
        </w:rPr>
      </w:pPr>
      <w:r>
        <w:rPr>
          <w:sz w:val="22"/>
          <w:szCs w:val="20"/>
        </w:rPr>
        <w:t>E</w:t>
      </w:r>
      <w:r w:rsidRPr="008A3CFC">
        <w:rPr>
          <w:sz w:val="22"/>
          <w:szCs w:val="20"/>
        </w:rPr>
        <w:t>SO requested clarification regarding the entity responsible for the distributed flexibility coordinator role. Additionally, they queried operational timescales, particularly whether real-time operations fall within the coordinator's scope</w:t>
      </w:r>
      <w:r>
        <w:rPr>
          <w:sz w:val="22"/>
          <w:szCs w:val="20"/>
        </w:rPr>
        <w:t>.</w:t>
      </w:r>
    </w:p>
    <w:p w14:paraId="59BC423C" w14:textId="77777777" w:rsidR="00474B3A" w:rsidRPr="00D60B7F" w:rsidRDefault="00474B3A" w:rsidP="00474B3A">
      <w:pPr>
        <w:pStyle w:val="BodyText"/>
        <w:numPr>
          <w:ilvl w:val="0"/>
          <w:numId w:val="22"/>
        </w:numPr>
        <w:jc w:val="both"/>
      </w:pPr>
      <w:r w:rsidRPr="00316FB6">
        <w:rPr>
          <w:sz w:val="22"/>
          <w:szCs w:val="20"/>
        </w:rPr>
        <w:t>Need for addressing conflicts in flexibility coordination to ensure efficient system operation and service delivery</w:t>
      </w:r>
      <w:r>
        <w:rPr>
          <w:sz w:val="22"/>
          <w:szCs w:val="20"/>
        </w:rPr>
        <w:t>.</w:t>
      </w:r>
    </w:p>
    <w:p w14:paraId="2645DFF3" w14:textId="77777777" w:rsidR="00474B3A" w:rsidRPr="0008509B" w:rsidRDefault="00474B3A" w:rsidP="008B222B">
      <w:pPr>
        <w:pStyle w:val="Heading3"/>
        <w:numPr>
          <w:ilvl w:val="0"/>
          <w:numId w:val="0"/>
        </w:numPr>
        <w:rPr>
          <w:rFonts w:hint="eastAsia"/>
          <w:sz w:val="24"/>
        </w:rPr>
      </w:pPr>
      <w:r w:rsidRPr="008B222B">
        <w:rPr>
          <w:rFonts w:hint="eastAsia"/>
          <w:sz w:val="24"/>
        </w:rPr>
        <w:t>Network</w:t>
      </w:r>
      <w:r w:rsidRPr="0008509B">
        <w:rPr>
          <w:sz w:val="24"/>
        </w:rPr>
        <w:t xml:space="preserve"> Reinforcement for Distributed Assets</w:t>
      </w:r>
    </w:p>
    <w:p w14:paraId="61AD332F" w14:textId="77777777" w:rsidR="00474B3A" w:rsidRPr="00316FB6" w:rsidRDefault="00474B3A" w:rsidP="00474B3A">
      <w:pPr>
        <w:pStyle w:val="BodyText"/>
        <w:numPr>
          <w:ilvl w:val="0"/>
          <w:numId w:val="23"/>
        </w:numPr>
        <w:jc w:val="both"/>
        <w:rPr>
          <w:sz w:val="22"/>
          <w:szCs w:val="20"/>
        </w:rPr>
      </w:pPr>
      <w:r w:rsidRPr="00316FB6">
        <w:rPr>
          <w:sz w:val="22"/>
          <w:szCs w:val="20"/>
        </w:rPr>
        <w:t>Critical questions raised regarding the need to reinforce the distribution network to accommodate more distributed assets</w:t>
      </w:r>
      <w:r>
        <w:rPr>
          <w:sz w:val="22"/>
          <w:szCs w:val="20"/>
        </w:rPr>
        <w:t>.</w:t>
      </w:r>
      <w:r w:rsidRPr="00316FB6">
        <w:rPr>
          <w:sz w:val="22"/>
          <w:szCs w:val="20"/>
        </w:rPr>
        <w:t xml:space="preserve"> </w:t>
      </w:r>
    </w:p>
    <w:p w14:paraId="4C917DF8" w14:textId="77777777" w:rsidR="00474B3A" w:rsidRPr="00316FB6" w:rsidRDefault="00474B3A" w:rsidP="00474B3A">
      <w:pPr>
        <w:pStyle w:val="BodyText"/>
        <w:numPr>
          <w:ilvl w:val="0"/>
          <w:numId w:val="23"/>
        </w:numPr>
        <w:jc w:val="both"/>
        <w:rPr>
          <w:sz w:val="22"/>
          <w:szCs w:val="20"/>
        </w:rPr>
      </w:pPr>
      <w:r w:rsidRPr="00316FB6">
        <w:rPr>
          <w:sz w:val="22"/>
          <w:szCs w:val="20"/>
        </w:rPr>
        <w:t>Queries on funding dynamics associated with network reinforcement, including who would fund it and who would bear the costs.</w:t>
      </w:r>
    </w:p>
    <w:p w14:paraId="049A8284" w14:textId="77777777" w:rsidR="00474B3A" w:rsidRPr="00D60B7F" w:rsidRDefault="00474B3A" w:rsidP="00474B3A">
      <w:pPr>
        <w:pStyle w:val="BodyText"/>
        <w:numPr>
          <w:ilvl w:val="0"/>
          <w:numId w:val="23"/>
        </w:numPr>
        <w:jc w:val="both"/>
      </w:pPr>
      <w:r w:rsidRPr="00316FB6">
        <w:rPr>
          <w:sz w:val="22"/>
          <w:szCs w:val="20"/>
        </w:rPr>
        <w:t>Challenge highlighted in reconciling strict cost-benefit analyses with the need for network reinforcement for whole system benefits</w:t>
      </w:r>
      <w:r>
        <w:rPr>
          <w:sz w:val="22"/>
          <w:szCs w:val="20"/>
        </w:rPr>
        <w:t>.</w:t>
      </w:r>
    </w:p>
    <w:p w14:paraId="368DB940" w14:textId="77777777" w:rsidR="00474B3A" w:rsidRDefault="00474B3A" w:rsidP="008B222B">
      <w:pPr>
        <w:pStyle w:val="Heading3"/>
        <w:numPr>
          <w:ilvl w:val="0"/>
          <w:numId w:val="0"/>
        </w:numPr>
        <w:rPr>
          <w:rFonts w:hint="eastAsia"/>
          <w:sz w:val="24"/>
        </w:rPr>
      </w:pPr>
      <w:r w:rsidRPr="003226AA">
        <w:rPr>
          <w:sz w:val="24"/>
        </w:rPr>
        <w:t>Issues with Exclusivity Contracts and DFS</w:t>
      </w:r>
    </w:p>
    <w:p w14:paraId="7608A809" w14:textId="77777777" w:rsidR="00474B3A" w:rsidRPr="00316FB6" w:rsidRDefault="00474B3A" w:rsidP="00474B3A">
      <w:pPr>
        <w:pStyle w:val="BodyText"/>
        <w:numPr>
          <w:ilvl w:val="0"/>
          <w:numId w:val="24"/>
        </w:numPr>
        <w:jc w:val="both"/>
        <w:rPr>
          <w:sz w:val="22"/>
          <w:szCs w:val="20"/>
        </w:rPr>
      </w:pPr>
      <w:r w:rsidRPr="00316FB6">
        <w:rPr>
          <w:sz w:val="22"/>
          <w:szCs w:val="20"/>
        </w:rPr>
        <w:t>Concerns raised by DNOs/DSOs about FSPs being tied to ESO DFS product through exclusivity contracts, limiting their ability to provide services to local DSOs.</w:t>
      </w:r>
    </w:p>
    <w:p w14:paraId="45234EAA" w14:textId="77777777" w:rsidR="00474B3A" w:rsidRPr="00316FB6" w:rsidRDefault="00474B3A" w:rsidP="00474B3A">
      <w:pPr>
        <w:pStyle w:val="BodyText"/>
        <w:numPr>
          <w:ilvl w:val="0"/>
          <w:numId w:val="24"/>
        </w:numPr>
        <w:jc w:val="both"/>
        <w:rPr>
          <w:sz w:val="22"/>
          <w:szCs w:val="20"/>
        </w:rPr>
      </w:pPr>
      <w:r w:rsidRPr="00316FB6">
        <w:rPr>
          <w:sz w:val="22"/>
          <w:szCs w:val="20"/>
        </w:rPr>
        <w:t>Clarification on the purpose of DFS as a mechanism outside the market, invoked when market solutions are lacking.</w:t>
      </w:r>
    </w:p>
    <w:p w14:paraId="768DB116" w14:textId="77777777" w:rsidR="00474B3A" w:rsidRPr="00316FB6" w:rsidRDefault="00474B3A" w:rsidP="00474B3A">
      <w:pPr>
        <w:pStyle w:val="BodyText"/>
        <w:numPr>
          <w:ilvl w:val="0"/>
          <w:numId w:val="24"/>
        </w:numPr>
        <w:jc w:val="both"/>
        <w:rPr>
          <w:sz w:val="22"/>
          <w:szCs w:val="20"/>
        </w:rPr>
      </w:pPr>
      <w:r w:rsidRPr="00316FB6">
        <w:rPr>
          <w:sz w:val="22"/>
          <w:szCs w:val="20"/>
        </w:rPr>
        <w:t>Emphasis on DFS not competing on price but addressing market gaps, especially for meeting overall margin requirements</w:t>
      </w:r>
      <w:r>
        <w:rPr>
          <w:sz w:val="22"/>
          <w:szCs w:val="20"/>
        </w:rPr>
        <w:t>.</w:t>
      </w:r>
    </w:p>
    <w:p w14:paraId="34CF9753" w14:textId="77777777" w:rsidR="00474B3A" w:rsidRPr="00316FB6" w:rsidRDefault="00474B3A" w:rsidP="00474B3A">
      <w:pPr>
        <w:pStyle w:val="BodyText"/>
        <w:numPr>
          <w:ilvl w:val="0"/>
          <w:numId w:val="24"/>
        </w:numPr>
        <w:jc w:val="both"/>
        <w:rPr>
          <w:sz w:val="22"/>
          <w:szCs w:val="20"/>
        </w:rPr>
      </w:pPr>
      <w:r w:rsidRPr="00316FB6">
        <w:rPr>
          <w:sz w:val="22"/>
          <w:szCs w:val="20"/>
        </w:rPr>
        <w:t>Emphasizing timely power adjustments and proposed exploring solutions, such as code-finding products</w:t>
      </w:r>
      <w:r>
        <w:rPr>
          <w:sz w:val="22"/>
          <w:szCs w:val="20"/>
        </w:rPr>
        <w:t>.</w:t>
      </w:r>
    </w:p>
    <w:p w14:paraId="1AED0839" w14:textId="77777777" w:rsidR="00474B3A" w:rsidRPr="00DF282A" w:rsidRDefault="00474B3A" w:rsidP="00474B3A">
      <w:pPr>
        <w:pStyle w:val="BodyText"/>
        <w:numPr>
          <w:ilvl w:val="0"/>
          <w:numId w:val="24"/>
        </w:numPr>
        <w:jc w:val="both"/>
      </w:pPr>
      <w:r w:rsidRPr="00316FB6">
        <w:rPr>
          <w:sz w:val="22"/>
          <w:szCs w:val="20"/>
        </w:rPr>
        <w:t>Regarding DFS exclusivity raises a crucial point that needs resolution within the common market operational framework. This framework, under the market facilitator's purview, addresses issues like active power curtailment within specified timeframes for FSP and DNA benefits. It should also accommodate mechanisms for finding products, as suggested by Stuart, and broader market design features such as bid forwarding procedures. This comprehensive approach ensures that the market operates efficiently and effectively.</w:t>
      </w:r>
    </w:p>
    <w:p w14:paraId="1261279C" w14:textId="77777777" w:rsidR="00474B3A" w:rsidRDefault="00474B3A" w:rsidP="008B222B">
      <w:pPr>
        <w:pStyle w:val="Heading3"/>
        <w:numPr>
          <w:ilvl w:val="0"/>
          <w:numId w:val="0"/>
        </w:numPr>
        <w:rPr>
          <w:rFonts w:hint="eastAsia"/>
          <w:sz w:val="24"/>
        </w:rPr>
      </w:pPr>
      <w:r w:rsidRPr="003226AA">
        <w:rPr>
          <w:sz w:val="24"/>
        </w:rPr>
        <w:t>Update of Investment Practices</w:t>
      </w:r>
    </w:p>
    <w:p w14:paraId="3439484A" w14:textId="77777777" w:rsidR="00474B3A" w:rsidRPr="00316FB6" w:rsidRDefault="00474B3A" w:rsidP="00474B3A">
      <w:pPr>
        <w:pStyle w:val="BodyText"/>
        <w:numPr>
          <w:ilvl w:val="0"/>
          <w:numId w:val="25"/>
        </w:numPr>
        <w:jc w:val="both"/>
        <w:rPr>
          <w:sz w:val="22"/>
          <w:szCs w:val="20"/>
        </w:rPr>
      </w:pPr>
      <w:r w:rsidRPr="00316FB6">
        <w:rPr>
          <w:sz w:val="22"/>
          <w:szCs w:val="20"/>
        </w:rPr>
        <w:t>Recognition of the need to update established investment practices in the industry to address the funding of network reinforcements.</w:t>
      </w:r>
    </w:p>
    <w:p w14:paraId="149716B4" w14:textId="77777777" w:rsidR="00474B3A" w:rsidRPr="00316FB6" w:rsidRDefault="00474B3A" w:rsidP="00474B3A">
      <w:pPr>
        <w:pStyle w:val="BodyText"/>
        <w:numPr>
          <w:ilvl w:val="0"/>
          <w:numId w:val="25"/>
        </w:numPr>
        <w:jc w:val="both"/>
        <w:rPr>
          <w:sz w:val="22"/>
          <w:szCs w:val="20"/>
        </w:rPr>
      </w:pPr>
      <w:r w:rsidRPr="00316FB6">
        <w:rPr>
          <w:sz w:val="22"/>
          <w:szCs w:val="20"/>
        </w:rPr>
        <w:lastRenderedPageBreak/>
        <w:t>Emphasis on the importance of reconciling cost-benefit analyses with the broader systemic benefits of network reinforcement.</w:t>
      </w:r>
    </w:p>
    <w:p w14:paraId="034EA660" w14:textId="77777777" w:rsidR="00474B3A" w:rsidRDefault="00474B3A" w:rsidP="008B222B">
      <w:pPr>
        <w:pStyle w:val="Heading3"/>
        <w:numPr>
          <w:ilvl w:val="0"/>
          <w:numId w:val="0"/>
        </w:numPr>
        <w:rPr>
          <w:rFonts w:hint="eastAsia"/>
          <w:sz w:val="24"/>
        </w:rPr>
      </w:pPr>
      <w:r w:rsidRPr="003226AA">
        <w:rPr>
          <w:sz w:val="24"/>
        </w:rPr>
        <w:t>Ofgem's Involvement and Suggestions</w:t>
      </w:r>
    </w:p>
    <w:p w14:paraId="7B516014" w14:textId="77777777" w:rsidR="00474B3A" w:rsidRPr="00316FB6" w:rsidRDefault="00474B3A" w:rsidP="00474B3A">
      <w:pPr>
        <w:pStyle w:val="BodyText"/>
        <w:numPr>
          <w:ilvl w:val="0"/>
          <w:numId w:val="26"/>
        </w:numPr>
        <w:jc w:val="both"/>
        <w:rPr>
          <w:sz w:val="22"/>
          <w:szCs w:val="20"/>
        </w:rPr>
      </w:pPr>
      <w:r w:rsidRPr="00316FB6">
        <w:rPr>
          <w:sz w:val="22"/>
          <w:szCs w:val="20"/>
        </w:rPr>
        <w:t>Ofgem's involvement in addressing DFS exclusivity issues through the Common Market Operational Framework managed by the market facilitator.</w:t>
      </w:r>
    </w:p>
    <w:p w14:paraId="7BDFC9BD" w14:textId="77777777" w:rsidR="00474B3A" w:rsidRPr="00316FB6" w:rsidRDefault="00474B3A" w:rsidP="00474B3A">
      <w:pPr>
        <w:pStyle w:val="BodyText"/>
        <w:numPr>
          <w:ilvl w:val="0"/>
          <w:numId w:val="26"/>
        </w:numPr>
        <w:jc w:val="both"/>
        <w:rPr>
          <w:sz w:val="22"/>
          <w:szCs w:val="20"/>
        </w:rPr>
      </w:pPr>
      <w:r w:rsidRPr="00316FB6">
        <w:rPr>
          <w:sz w:val="22"/>
          <w:szCs w:val="20"/>
        </w:rPr>
        <w:t>Emphasis on addressing active power adjustments within specific timeframes for FSP and DNO authorized benefits.</w:t>
      </w:r>
    </w:p>
    <w:p w14:paraId="534B4CC6" w14:textId="77777777" w:rsidR="00474B3A" w:rsidRDefault="00474B3A" w:rsidP="008B222B">
      <w:pPr>
        <w:pStyle w:val="Heading3"/>
        <w:numPr>
          <w:ilvl w:val="0"/>
          <w:numId w:val="0"/>
        </w:numPr>
        <w:rPr>
          <w:rFonts w:hint="eastAsia"/>
          <w:sz w:val="24"/>
        </w:rPr>
      </w:pPr>
      <w:r w:rsidRPr="003226AA">
        <w:rPr>
          <w:sz w:val="24"/>
        </w:rPr>
        <w:t>Timeframe and Operational Considerations</w:t>
      </w:r>
    </w:p>
    <w:p w14:paraId="0ACD1E2D" w14:textId="77777777" w:rsidR="00474B3A" w:rsidRPr="00316FB6" w:rsidRDefault="00474B3A" w:rsidP="00474B3A">
      <w:pPr>
        <w:pStyle w:val="BodyText"/>
        <w:numPr>
          <w:ilvl w:val="0"/>
          <w:numId w:val="27"/>
        </w:numPr>
        <w:jc w:val="both"/>
        <w:rPr>
          <w:sz w:val="22"/>
          <w:szCs w:val="20"/>
        </w:rPr>
      </w:pPr>
      <w:r w:rsidRPr="00316FB6">
        <w:rPr>
          <w:sz w:val="22"/>
          <w:szCs w:val="20"/>
        </w:rPr>
        <w:t>Emphasis on the importance of addressing active power adjustments within specific timeframes for FSP and DNO authorized benefits.</w:t>
      </w:r>
    </w:p>
    <w:p w14:paraId="7A0B5A71" w14:textId="77777777" w:rsidR="00474B3A" w:rsidRPr="00316FB6" w:rsidRDefault="00474B3A" w:rsidP="00474B3A">
      <w:pPr>
        <w:pStyle w:val="BodyText"/>
        <w:numPr>
          <w:ilvl w:val="0"/>
          <w:numId w:val="27"/>
        </w:numPr>
        <w:jc w:val="both"/>
        <w:rPr>
          <w:sz w:val="22"/>
          <w:szCs w:val="20"/>
        </w:rPr>
      </w:pPr>
      <w:r w:rsidRPr="00316FB6">
        <w:rPr>
          <w:sz w:val="22"/>
          <w:szCs w:val="20"/>
        </w:rPr>
        <w:t>Concerns raised about the operational implications of exclusivity contracts and their impact on flexibility procurement and delivery.</w:t>
      </w:r>
    </w:p>
    <w:p w14:paraId="2099A6CD" w14:textId="77777777" w:rsidR="00474B3A" w:rsidRPr="00316FB6" w:rsidRDefault="00474B3A" w:rsidP="00474B3A">
      <w:pPr>
        <w:pStyle w:val="BodyText"/>
        <w:numPr>
          <w:ilvl w:val="0"/>
          <w:numId w:val="27"/>
        </w:numPr>
        <w:jc w:val="both"/>
        <w:rPr>
          <w:sz w:val="22"/>
          <w:szCs w:val="20"/>
        </w:rPr>
      </w:pPr>
      <w:r w:rsidRPr="00316FB6">
        <w:rPr>
          <w:sz w:val="22"/>
          <w:szCs w:val="20"/>
        </w:rPr>
        <w:t>Need for ensuring timely responses and actions within the operational framework to maintain system stability and efficiency</w:t>
      </w:r>
      <w:r>
        <w:rPr>
          <w:sz w:val="22"/>
          <w:szCs w:val="20"/>
        </w:rPr>
        <w:t>.</w:t>
      </w:r>
    </w:p>
    <w:p w14:paraId="41A0C2CA" w14:textId="77777777" w:rsidR="00474B3A" w:rsidRPr="007546B4" w:rsidRDefault="00474B3A" w:rsidP="00474B3A">
      <w:pPr>
        <w:pStyle w:val="BodyText"/>
        <w:numPr>
          <w:ilvl w:val="0"/>
          <w:numId w:val="27"/>
        </w:numPr>
        <w:jc w:val="both"/>
      </w:pPr>
      <w:r w:rsidRPr="00316FB6">
        <w:rPr>
          <w:sz w:val="22"/>
          <w:szCs w:val="20"/>
        </w:rPr>
        <w:t>When considering overall costs, energy prices play a significant role, offering potential savings. However, challenges arise in reinforcing systems, involving complex processes and potentially requiring new permissions and consents. Efforts aim to leverage existing infrastructure and permissions wherever possible to streamline these processes</w:t>
      </w:r>
      <w:r>
        <w:rPr>
          <w:sz w:val="22"/>
          <w:szCs w:val="20"/>
        </w:rPr>
        <w:t>.</w:t>
      </w:r>
    </w:p>
    <w:p w14:paraId="4F5DA1B0" w14:textId="77777777" w:rsidR="00474B3A" w:rsidRDefault="00474B3A" w:rsidP="008B222B">
      <w:pPr>
        <w:pStyle w:val="Heading3"/>
        <w:numPr>
          <w:ilvl w:val="0"/>
          <w:numId w:val="0"/>
        </w:numPr>
        <w:rPr>
          <w:rFonts w:hint="eastAsia"/>
          <w:sz w:val="24"/>
        </w:rPr>
      </w:pPr>
      <w:r w:rsidRPr="003226AA">
        <w:rPr>
          <w:sz w:val="24"/>
        </w:rPr>
        <w:t>Market Facilitator's Role</w:t>
      </w:r>
    </w:p>
    <w:p w14:paraId="5610C2C4" w14:textId="77777777" w:rsidR="00474B3A" w:rsidRPr="00316FB6" w:rsidRDefault="00474B3A" w:rsidP="00474B3A">
      <w:pPr>
        <w:pStyle w:val="BodyText"/>
        <w:numPr>
          <w:ilvl w:val="0"/>
          <w:numId w:val="28"/>
        </w:numPr>
        <w:jc w:val="both"/>
        <w:rPr>
          <w:sz w:val="22"/>
          <w:szCs w:val="20"/>
        </w:rPr>
      </w:pPr>
      <w:r w:rsidRPr="00316FB6">
        <w:rPr>
          <w:sz w:val="22"/>
          <w:szCs w:val="20"/>
        </w:rPr>
        <w:t>Highlighting the role of the market facilitator in managing exclusivity issues and other operational challenges.</w:t>
      </w:r>
    </w:p>
    <w:p w14:paraId="5C0CAD45" w14:textId="77777777" w:rsidR="00474B3A" w:rsidRPr="007546B4" w:rsidRDefault="00474B3A" w:rsidP="00474B3A">
      <w:pPr>
        <w:pStyle w:val="BodyText"/>
        <w:numPr>
          <w:ilvl w:val="0"/>
          <w:numId w:val="28"/>
        </w:numPr>
        <w:jc w:val="both"/>
      </w:pPr>
      <w:r w:rsidRPr="00316FB6">
        <w:rPr>
          <w:sz w:val="22"/>
          <w:szCs w:val="20"/>
        </w:rPr>
        <w:t>Emphasis on the need for collaborative solutions between industry stakeholders and regulatory bodies to address market constraints and enhance flexibility procurement</w:t>
      </w:r>
      <w:r>
        <w:rPr>
          <w:sz w:val="22"/>
          <w:szCs w:val="20"/>
        </w:rPr>
        <w:t>.</w:t>
      </w:r>
    </w:p>
    <w:p w14:paraId="6D6028A0" w14:textId="77777777" w:rsidR="00474B3A" w:rsidRDefault="00474B3A" w:rsidP="008B222B">
      <w:pPr>
        <w:pStyle w:val="Heading3"/>
        <w:numPr>
          <w:ilvl w:val="0"/>
          <w:numId w:val="0"/>
        </w:numPr>
        <w:rPr>
          <w:rFonts w:hint="eastAsia"/>
          <w:sz w:val="24"/>
        </w:rPr>
      </w:pPr>
      <w:r w:rsidRPr="003226AA">
        <w:rPr>
          <w:sz w:val="24"/>
        </w:rPr>
        <w:t>System Resilience and Adaptability</w:t>
      </w:r>
    </w:p>
    <w:p w14:paraId="1D0365EF" w14:textId="77777777" w:rsidR="00474B3A" w:rsidRPr="00316FB6" w:rsidRDefault="00474B3A" w:rsidP="00474B3A">
      <w:pPr>
        <w:pStyle w:val="BodyText"/>
        <w:numPr>
          <w:ilvl w:val="0"/>
          <w:numId w:val="29"/>
        </w:numPr>
        <w:jc w:val="both"/>
        <w:rPr>
          <w:sz w:val="22"/>
          <w:szCs w:val="20"/>
        </w:rPr>
      </w:pPr>
      <w:r w:rsidRPr="00316FB6">
        <w:rPr>
          <w:sz w:val="22"/>
          <w:szCs w:val="20"/>
        </w:rPr>
        <w:t>Overall focus on enhancing system resilience and adaptability to accommodate future flexibility needs and changing energy supply-demand dynamics.</w:t>
      </w:r>
    </w:p>
    <w:p w14:paraId="266A3334" w14:textId="77777777" w:rsidR="00474B3A" w:rsidRPr="00316FB6" w:rsidRDefault="00474B3A" w:rsidP="00474B3A">
      <w:pPr>
        <w:pStyle w:val="BodyText"/>
        <w:numPr>
          <w:ilvl w:val="0"/>
          <w:numId w:val="29"/>
        </w:numPr>
        <w:jc w:val="both"/>
        <w:rPr>
          <w:sz w:val="22"/>
          <w:szCs w:val="20"/>
        </w:rPr>
      </w:pPr>
      <w:r w:rsidRPr="00316FB6">
        <w:rPr>
          <w:sz w:val="22"/>
          <w:szCs w:val="20"/>
        </w:rPr>
        <w:t>Recognition of the importance of regulatory interventions and industry collaboration in ensuring a robust and flexible energy system for the future</w:t>
      </w:r>
    </w:p>
    <w:p w14:paraId="533B2044" w14:textId="77777777" w:rsidR="00474B3A" w:rsidRPr="008B222B" w:rsidRDefault="00474B3A" w:rsidP="008B222B">
      <w:pPr>
        <w:pStyle w:val="Heading3"/>
        <w:numPr>
          <w:ilvl w:val="0"/>
          <w:numId w:val="0"/>
        </w:numPr>
        <w:rPr>
          <w:rFonts w:hint="eastAsia"/>
          <w:sz w:val="24"/>
        </w:rPr>
      </w:pPr>
      <w:r w:rsidRPr="008B222B">
        <w:rPr>
          <w:rFonts w:hint="eastAsia"/>
          <w:sz w:val="24"/>
        </w:rPr>
        <w:t>Gap analysis and transition planning</w:t>
      </w:r>
    </w:p>
    <w:p w14:paraId="1E51AA65" w14:textId="77777777" w:rsidR="00474B3A" w:rsidRDefault="00474B3A" w:rsidP="008B222B">
      <w:pPr>
        <w:pStyle w:val="Heading3"/>
        <w:numPr>
          <w:ilvl w:val="0"/>
          <w:numId w:val="0"/>
        </w:numPr>
        <w:rPr>
          <w:rFonts w:hint="eastAsia"/>
          <w:sz w:val="24"/>
        </w:rPr>
      </w:pPr>
      <w:r w:rsidRPr="00DC0E96">
        <w:rPr>
          <w:sz w:val="24"/>
        </w:rPr>
        <w:t>Gap Analysis and Transition Planning</w:t>
      </w:r>
    </w:p>
    <w:p w14:paraId="3E02A86D" w14:textId="77777777" w:rsidR="00474B3A" w:rsidRPr="00316FB6" w:rsidRDefault="00474B3A" w:rsidP="00474B3A">
      <w:pPr>
        <w:pStyle w:val="BodyText"/>
        <w:numPr>
          <w:ilvl w:val="0"/>
          <w:numId w:val="30"/>
        </w:numPr>
        <w:jc w:val="both"/>
        <w:rPr>
          <w:sz w:val="22"/>
          <w:szCs w:val="20"/>
        </w:rPr>
      </w:pPr>
      <w:r w:rsidRPr="00316FB6">
        <w:rPr>
          <w:sz w:val="22"/>
          <w:szCs w:val="20"/>
        </w:rPr>
        <w:t>Emphasis on identifying key changes necessary for a smooth transition process.</w:t>
      </w:r>
    </w:p>
    <w:p w14:paraId="07043F3C" w14:textId="77777777" w:rsidR="00474B3A" w:rsidRPr="00316FB6" w:rsidRDefault="00474B3A" w:rsidP="00474B3A">
      <w:pPr>
        <w:pStyle w:val="BodyText"/>
        <w:numPr>
          <w:ilvl w:val="0"/>
          <w:numId w:val="30"/>
        </w:numPr>
        <w:jc w:val="both"/>
        <w:rPr>
          <w:sz w:val="22"/>
          <w:szCs w:val="20"/>
        </w:rPr>
      </w:pPr>
      <w:r w:rsidRPr="00316FB6">
        <w:rPr>
          <w:sz w:val="22"/>
          <w:szCs w:val="20"/>
        </w:rPr>
        <w:t>Recognition that data exchange requires further stakeholder engagement for comprehensive understanding.</w:t>
      </w:r>
    </w:p>
    <w:p w14:paraId="48FA87E9" w14:textId="77777777" w:rsidR="00474B3A" w:rsidRDefault="00474B3A" w:rsidP="008B222B">
      <w:pPr>
        <w:pStyle w:val="Heading3"/>
        <w:numPr>
          <w:ilvl w:val="0"/>
          <w:numId w:val="0"/>
        </w:numPr>
        <w:rPr>
          <w:rFonts w:hint="eastAsia"/>
          <w:sz w:val="24"/>
        </w:rPr>
      </w:pPr>
      <w:r w:rsidRPr="0074687F">
        <w:rPr>
          <w:sz w:val="24"/>
        </w:rPr>
        <w:t>Data Exchange Challenges</w:t>
      </w:r>
    </w:p>
    <w:p w14:paraId="4E3CC871" w14:textId="30B70B18" w:rsidR="00474B3A" w:rsidRPr="00316FB6" w:rsidRDefault="00474B3A" w:rsidP="00474B3A">
      <w:pPr>
        <w:pStyle w:val="BodyText"/>
        <w:numPr>
          <w:ilvl w:val="0"/>
          <w:numId w:val="31"/>
        </w:numPr>
        <w:jc w:val="both"/>
        <w:rPr>
          <w:sz w:val="22"/>
          <w:szCs w:val="20"/>
        </w:rPr>
      </w:pPr>
      <w:r>
        <w:rPr>
          <w:sz w:val="22"/>
          <w:szCs w:val="20"/>
        </w:rPr>
        <w:t>DSO</w:t>
      </w:r>
      <w:r w:rsidRPr="00316FB6">
        <w:rPr>
          <w:sz w:val="22"/>
          <w:szCs w:val="20"/>
        </w:rPr>
        <w:t>'s inquiry about the specific data to be exchanged raises concern regarding data exchange challenges.</w:t>
      </w:r>
    </w:p>
    <w:p w14:paraId="0CE265E1" w14:textId="77777777" w:rsidR="00474B3A" w:rsidRPr="00316FB6" w:rsidRDefault="00474B3A" w:rsidP="00474B3A">
      <w:pPr>
        <w:pStyle w:val="BodyText"/>
        <w:numPr>
          <w:ilvl w:val="0"/>
          <w:numId w:val="31"/>
        </w:numPr>
        <w:jc w:val="both"/>
        <w:rPr>
          <w:sz w:val="22"/>
          <w:szCs w:val="20"/>
        </w:rPr>
      </w:pPr>
      <w:r w:rsidRPr="00316FB6">
        <w:rPr>
          <w:sz w:val="22"/>
          <w:szCs w:val="20"/>
        </w:rPr>
        <w:lastRenderedPageBreak/>
        <w:t>ESO highlights the importance of maintaining data confidentiality during exchanges.</w:t>
      </w:r>
    </w:p>
    <w:p w14:paraId="646B1F82" w14:textId="77777777" w:rsidR="00474B3A" w:rsidRPr="00316FB6" w:rsidRDefault="00474B3A" w:rsidP="00474B3A">
      <w:pPr>
        <w:pStyle w:val="BodyText"/>
        <w:numPr>
          <w:ilvl w:val="0"/>
          <w:numId w:val="31"/>
        </w:numPr>
        <w:jc w:val="both"/>
        <w:rPr>
          <w:sz w:val="22"/>
          <w:szCs w:val="20"/>
        </w:rPr>
      </w:pPr>
      <w:r w:rsidRPr="00316FB6">
        <w:rPr>
          <w:sz w:val="22"/>
          <w:szCs w:val="20"/>
        </w:rPr>
        <w:t>Data exchange complexities require more stakeholder involvement for resolution.</w:t>
      </w:r>
    </w:p>
    <w:p w14:paraId="7CA4B5F5" w14:textId="77777777" w:rsidR="00474B3A" w:rsidRDefault="00474B3A" w:rsidP="008B222B">
      <w:pPr>
        <w:pStyle w:val="Heading3"/>
        <w:numPr>
          <w:ilvl w:val="0"/>
          <w:numId w:val="0"/>
        </w:numPr>
        <w:rPr>
          <w:rFonts w:hint="eastAsia"/>
          <w:sz w:val="24"/>
        </w:rPr>
      </w:pPr>
      <w:r w:rsidRPr="0074687F">
        <w:rPr>
          <w:sz w:val="24"/>
        </w:rPr>
        <w:t>Accountability in Scheme 2 Dispatching Process</w:t>
      </w:r>
    </w:p>
    <w:p w14:paraId="55E5823F" w14:textId="77777777" w:rsidR="00474B3A" w:rsidRPr="00316FB6" w:rsidRDefault="00474B3A" w:rsidP="00474B3A">
      <w:pPr>
        <w:pStyle w:val="BodyText"/>
        <w:numPr>
          <w:ilvl w:val="0"/>
          <w:numId w:val="32"/>
        </w:numPr>
        <w:jc w:val="both"/>
        <w:rPr>
          <w:sz w:val="22"/>
          <w:szCs w:val="20"/>
        </w:rPr>
      </w:pPr>
      <w:r>
        <w:rPr>
          <w:sz w:val="22"/>
          <w:szCs w:val="20"/>
        </w:rPr>
        <w:t>DSO</w:t>
      </w:r>
      <w:r w:rsidRPr="00316FB6">
        <w:rPr>
          <w:sz w:val="22"/>
          <w:szCs w:val="20"/>
        </w:rPr>
        <w:t xml:space="preserve"> raises concern about the accountability of dispatching processes in Scheme 2.</w:t>
      </w:r>
    </w:p>
    <w:p w14:paraId="60C289AB" w14:textId="77777777" w:rsidR="00474B3A" w:rsidRPr="00316FB6" w:rsidRDefault="00474B3A" w:rsidP="00474B3A">
      <w:pPr>
        <w:pStyle w:val="BodyText"/>
        <w:numPr>
          <w:ilvl w:val="0"/>
          <w:numId w:val="32"/>
        </w:numPr>
        <w:jc w:val="both"/>
        <w:rPr>
          <w:sz w:val="22"/>
          <w:szCs w:val="20"/>
        </w:rPr>
      </w:pPr>
      <w:r w:rsidRPr="00316FB6">
        <w:rPr>
          <w:sz w:val="22"/>
          <w:szCs w:val="20"/>
        </w:rPr>
        <w:t>Discussion ensues on whether dispatching responsibility should be exclusive or shared with other entities.</w:t>
      </w:r>
    </w:p>
    <w:p w14:paraId="22285CB5" w14:textId="77777777" w:rsidR="00474B3A" w:rsidRPr="00316FB6" w:rsidRDefault="00474B3A" w:rsidP="00474B3A">
      <w:pPr>
        <w:pStyle w:val="BodyText"/>
        <w:numPr>
          <w:ilvl w:val="0"/>
          <w:numId w:val="32"/>
        </w:numPr>
        <w:jc w:val="both"/>
        <w:rPr>
          <w:sz w:val="22"/>
          <w:szCs w:val="20"/>
        </w:rPr>
      </w:pPr>
      <w:r w:rsidRPr="00316FB6">
        <w:rPr>
          <w:sz w:val="22"/>
          <w:szCs w:val="20"/>
        </w:rPr>
        <w:t>Addresses potential issues if DSOs or ESOs do not receive required services through the Flexibility Coordinator</w:t>
      </w:r>
    </w:p>
    <w:p w14:paraId="017961B3" w14:textId="77777777" w:rsidR="00474B3A" w:rsidRDefault="00474B3A" w:rsidP="008B222B">
      <w:pPr>
        <w:pStyle w:val="Heading3"/>
        <w:numPr>
          <w:ilvl w:val="0"/>
          <w:numId w:val="0"/>
        </w:numPr>
        <w:rPr>
          <w:rFonts w:hint="eastAsia"/>
          <w:sz w:val="24"/>
        </w:rPr>
      </w:pPr>
      <w:r w:rsidRPr="0074687F">
        <w:rPr>
          <w:sz w:val="24"/>
        </w:rPr>
        <w:t>Roles and Responsibilities of Distributed Flexibility Coordinator</w:t>
      </w:r>
    </w:p>
    <w:p w14:paraId="28A5D09E" w14:textId="77777777" w:rsidR="00474B3A" w:rsidRPr="00316FB6" w:rsidRDefault="00474B3A" w:rsidP="00474B3A">
      <w:pPr>
        <w:pStyle w:val="BodyText"/>
        <w:numPr>
          <w:ilvl w:val="0"/>
          <w:numId w:val="33"/>
        </w:numPr>
        <w:jc w:val="both"/>
        <w:rPr>
          <w:sz w:val="22"/>
          <w:szCs w:val="20"/>
        </w:rPr>
      </w:pPr>
      <w:r w:rsidRPr="00316FB6">
        <w:rPr>
          <w:sz w:val="22"/>
          <w:szCs w:val="20"/>
        </w:rPr>
        <w:t>Highlighted the importance of a neutral market organization by the Distributed Flexibility Coordinator.</w:t>
      </w:r>
    </w:p>
    <w:p w14:paraId="7C4106E7" w14:textId="77777777" w:rsidR="00474B3A" w:rsidRPr="00316FB6" w:rsidRDefault="00474B3A" w:rsidP="00474B3A">
      <w:pPr>
        <w:pStyle w:val="BodyText"/>
        <w:numPr>
          <w:ilvl w:val="0"/>
          <w:numId w:val="33"/>
        </w:numPr>
        <w:jc w:val="both"/>
        <w:rPr>
          <w:sz w:val="22"/>
          <w:szCs w:val="20"/>
        </w:rPr>
      </w:pPr>
      <w:r w:rsidRPr="00316FB6">
        <w:rPr>
          <w:sz w:val="22"/>
          <w:szCs w:val="20"/>
        </w:rPr>
        <w:t>Discussion covers various operational aspects like qualification contracts, activation, dispatch, and settlement.</w:t>
      </w:r>
    </w:p>
    <w:p w14:paraId="65B2B886" w14:textId="77777777" w:rsidR="00474B3A" w:rsidRPr="00316FB6" w:rsidRDefault="00474B3A" w:rsidP="00474B3A">
      <w:pPr>
        <w:pStyle w:val="BodyText"/>
        <w:numPr>
          <w:ilvl w:val="0"/>
          <w:numId w:val="33"/>
        </w:numPr>
        <w:jc w:val="both"/>
        <w:rPr>
          <w:sz w:val="22"/>
          <w:szCs w:val="20"/>
        </w:rPr>
      </w:pPr>
      <w:r w:rsidRPr="00316FB6">
        <w:rPr>
          <w:sz w:val="22"/>
          <w:szCs w:val="20"/>
        </w:rPr>
        <w:t>Emphasis on utilizing whole system modeling for optimal decision-making.</w:t>
      </w:r>
    </w:p>
    <w:p w14:paraId="145DE4CB" w14:textId="77777777" w:rsidR="00474B3A" w:rsidRPr="00316FB6" w:rsidRDefault="00474B3A" w:rsidP="00474B3A">
      <w:pPr>
        <w:pStyle w:val="BodyText"/>
        <w:numPr>
          <w:ilvl w:val="0"/>
          <w:numId w:val="33"/>
        </w:numPr>
        <w:rPr>
          <w:sz w:val="22"/>
          <w:szCs w:val="20"/>
        </w:rPr>
      </w:pPr>
      <w:r w:rsidRPr="00316FB6">
        <w:rPr>
          <w:sz w:val="22"/>
          <w:szCs w:val="20"/>
        </w:rPr>
        <w:t>Express the need for transparency between ESO, DSOs, and other system actors to ensure smooth operation</w:t>
      </w:r>
    </w:p>
    <w:p w14:paraId="711EF9BD" w14:textId="77777777" w:rsidR="00474B3A" w:rsidRDefault="00474B3A" w:rsidP="008B222B">
      <w:pPr>
        <w:pStyle w:val="Heading3"/>
        <w:numPr>
          <w:ilvl w:val="0"/>
          <w:numId w:val="0"/>
        </w:numPr>
        <w:rPr>
          <w:rFonts w:hint="eastAsia"/>
          <w:sz w:val="24"/>
        </w:rPr>
      </w:pPr>
      <w:r w:rsidRPr="0074687F">
        <w:rPr>
          <w:sz w:val="24"/>
        </w:rPr>
        <w:t>Unbundling Operational Functions in Scheme 2</w:t>
      </w:r>
    </w:p>
    <w:p w14:paraId="4C5FB821" w14:textId="77777777" w:rsidR="00474B3A" w:rsidRPr="00316FB6" w:rsidRDefault="00474B3A" w:rsidP="00474B3A">
      <w:pPr>
        <w:pStyle w:val="BodyText"/>
        <w:numPr>
          <w:ilvl w:val="0"/>
          <w:numId w:val="34"/>
        </w:numPr>
        <w:jc w:val="both"/>
        <w:rPr>
          <w:sz w:val="22"/>
          <w:szCs w:val="20"/>
        </w:rPr>
      </w:pPr>
      <w:r w:rsidRPr="00316FB6">
        <w:rPr>
          <w:sz w:val="22"/>
          <w:szCs w:val="20"/>
        </w:rPr>
        <w:t>Exploration of unbundling certain functions like activation and settlement is suggested that they could remain with DSO and ESO contracts rather than having an integrated approach in Scheme 2</w:t>
      </w:r>
    </w:p>
    <w:p w14:paraId="0F279632" w14:textId="77777777" w:rsidR="00474B3A" w:rsidRPr="00316FB6" w:rsidRDefault="00474B3A" w:rsidP="00474B3A">
      <w:pPr>
        <w:pStyle w:val="BodyText"/>
        <w:numPr>
          <w:ilvl w:val="0"/>
          <w:numId w:val="34"/>
        </w:numPr>
        <w:jc w:val="both"/>
        <w:rPr>
          <w:sz w:val="22"/>
          <w:szCs w:val="20"/>
        </w:rPr>
      </w:pPr>
      <w:r w:rsidRPr="00316FB6">
        <w:rPr>
          <w:sz w:val="22"/>
          <w:szCs w:val="20"/>
        </w:rPr>
        <w:t>Discussion on whether these functions should remain integrated or be separated within Scheme 2.</w:t>
      </w:r>
    </w:p>
    <w:p w14:paraId="7CB9A539" w14:textId="77777777" w:rsidR="00474B3A" w:rsidRPr="00316FB6" w:rsidRDefault="00474B3A" w:rsidP="00474B3A">
      <w:pPr>
        <w:pStyle w:val="BodyText"/>
        <w:numPr>
          <w:ilvl w:val="0"/>
          <w:numId w:val="34"/>
        </w:numPr>
        <w:jc w:val="both"/>
        <w:rPr>
          <w:sz w:val="22"/>
          <w:szCs w:val="20"/>
        </w:rPr>
      </w:pPr>
      <w:r w:rsidRPr="00316FB6">
        <w:rPr>
          <w:sz w:val="22"/>
          <w:szCs w:val="20"/>
        </w:rPr>
        <w:t>Feedback from ESO and DSO will inform Scheme requirements regarding operational function unbundling.</w:t>
      </w:r>
    </w:p>
    <w:p w14:paraId="79046A39" w14:textId="77777777" w:rsidR="00474B3A" w:rsidRDefault="00474B3A" w:rsidP="008B222B">
      <w:pPr>
        <w:pStyle w:val="Heading3"/>
        <w:numPr>
          <w:ilvl w:val="0"/>
          <w:numId w:val="0"/>
        </w:numPr>
        <w:rPr>
          <w:rFonts w:hint="eastAsia"/>
          <w:sz w:val="24"/>
        </w:rPr>
      </w:pPr>
      <w:r w:rsidRPr="0074687F">
        <w:rPr>
          <w:sz w:val="24"/>
        </w:rPr>
        <w:t>Merits of Scheme 1 and Scheme 2 Assessment</w:t>
      </w:r>
    </w:p>
    <w:p w14:paraId="396C09EA" w14:textId="77777777" w:rsidR="00474B3A" w:rsidRPr="00316FB6" w:rsidRDefault="00474B3A" w:rsidP="00474B3A">
      <w:pPr>
        <w:pStyle w:val="BodyText"/>
        <w:numPr>
          <w:ilvl w:val="0"/>
          <w:numId w:val="35"/>
        </w:numPr>
        <w:jc w:val="both"/>
        <w:rPr>
          <w:sz w:val="22"/>
          <w:szCs w:val="20"/>
        </w:rPr>
      </w:pPr>
      <w:r>
        <w:rPr>
          <w:sz w:val="22"/>
          <w:szCs w:val="20"/>
        </w:rPr>
        <w:t>DSO</w:t>
      </w:r>
      <w:r w:rsidRPr="00316FB6">
        <w:rPr>
          <w:sz w:val="22"/>
          <w:szCs w:val="20"/>
        </w:rPr>
        <w:t xml:space="preserve"> acknowledges the benefits of Scheme 1 and emphasizes its implementation and raised the question of when it's appropriate to reassess Scheme 2's trajectory.</w:t>
      </w:r>
    </w:p>
    <w:p w14:paraId="00C51D92" w14:textId="77777777" w:rsidR="00474B3A" w:rsidRPr="00316FB6" w:rsidRDefault="00474B3A" w:rsidP="00474B3A">
      <w:pPr>
        <w:pStyle w:val="BodyText"/>
        <w:numPr>
          <w:ilvl w:val="0"/>
          <w:numId w:val="35"/>
        </w:numPr>
        <w:jc w:val="both"/>
        <w:rPr>
          <w:sz w:val="22"/>
          <w:szCs w:val="20"/>
        </w:rPr>
      </w:pPr>
      <w:r w:rsidRPr="00316FB6">
        <w:rPr>
          <w:sz w:val="22"/>
          <w:szCs w:val="20"/>
        </w:rPr>
        <w:t>Highlighting the importance of balancing immediate benefits of Scheme 1 with long-term considerations of Scheme 2.</w:t>
      </w:r>
    </w:p>
    <w:p w14:paraId="250C0910" w14:textId="77777777" w:rsidR="00474B3A" w:rsidRPr="00316FB6" w:rsidRDefault="00474B3A" w:rsidP="00474B3A">
      <w:pPr>
        <w:pStyle w:val="BodyText"/>
        <w:numPr>
          <w:ilvl w:val="0"/>
          <w:numId w:val="35"/>
        </w:numPr>
        <w:jc w:val="both"/>
        <w:rPr>
          <w:sz w:val="22"/>
          <w:szCs w:val="20"/>
        </w:rPr>
      </w:pPr>
      <w:r w:rsidRPr="00316FB6">
        <w:rPr>
          <w:sz w:val="22"/>
          <w:szCs w:val="20"/>
        </w:rPr>
        <w:t>Need for informed decision-making regarding the progression of both schemes is emphasized.</w:t>
      </w:r>
    </w:p>
    <w:p w14:paraId="59C465EE" w14:textId="77777777" w:rsidR="00474B3A" w:rsidRDefault="00474B3A" w:rsidP="008B222B">
      <w:pPr>
        <w:pStyle w:val="Heading3"/>
        <w:numPr>
          <w:ilvl w:val="0"/>
          <w:numId w:val="0"/>
        </w:numPr>
        <w:rPr>
          <w:rFonts w:hint="eastAsia"/>
          <w:sz w:val="24"/>
        </w:rPr>
      </w:pPr>
      <w:r w:rsidRPr="0074687F">
        <w:rPr>
          <w:sz w:val="24"/>
        </w:rPr>
        <w:t>Balance Between Immediate and Long-Term Considerations</w:t>
      </w:r>
    </w:p>
    <w:p w14:paraId="5E874CDD" w14:textId="77777777" w:rsidR="00474B3A" w:rsidRPr="00316FB6" w:rsidRDefault="00474B3A" w:rsidP="00474B3A">
      <w:pPr>
        <w:pStyle w:val="BodyText"/>
        <w:numPr>
          <w:ilvl w:val="0"/>
          <w:numId w:val="36"/>
        </w:numPr>
        <w:jc w:val="both"/>
        <w:rPr>
          <w:sz w:val="22"/>
          <w:szCs w:val="20"/>
        </w:rPr>
      </w:pPr>
      <w:r w:rsidRPr="00316FB6">
        <w:rPr>
          <w:sz w:val="22"/>
          <w:szCs w:val="20"/>
        </w:rPr>
        <w:t xml:space="preserve">Emphasized the importance of maintaining balance between the short-term benefits with the long-term consequences. </w:t>
      </w:r>
    </w:p>
    <w:p w14:paraId="079CA3F0" w14:textId="77777777" w:rsidR="00474B3A" w:rsidRPr="00316FB6" w:rsidRDefault="00474B3A" w:rsidP="00474B3A">
      <w:pPr>
        <w:pStyle w:val="BodyText"/>
        <w:numPr>
          <w:ilvl w:val="0"/>
          <w:numId w:val="36"/>
        </w:numPr>
        <w:jc w:val="both"/>
        <w:rPr>
          <w:sz w:val="22"/>
          <w:szCs w:val="20"/>
        </w:rPr>
      </w:pPr>
      <w:r w:rsidRPr="00316FB6">
        <w:rPr>
          <w:sz w:val="22"/>
          <w:szCs w:val="20"/>
        </w:rPr>
        <w:t>Consideration of the immediate benefits of Scheme 1 is highlighted.</w:t>
      </w:r>
    </w:p>
    <w:p w14:paraId="1F49E603" w14:textId="77777777" w:rsidR="00474B3A" w:rsidRPr="00316FB6" w:rsidRDefault="00474B3A" w:rsidP="00474B3A">
      <w:pPr>
        <w:pStyle w:val="BodyText"/>
        <w:numPr>
          <w:ilvl w:val="0"/>
          <w:numId w:val="36"/>
        </w:numPr>
        <w:jc w:val="both"/>
        <w:rPr>
          <w:sz w:val="22"/>
          <w:szCs w:val="20"/>
        </w:rPr>
      </w:pPr>
      <w:r>
        <w:rPr>
          <w:sz w:val="22"/>
          <w:szCs w:val="20"/>
        </w:rPr>
        <w:t>DSO’s</w:t>
      </w:r>
      <w:r w:rsidRPr="00316FB6">
        <w:rPr>
          <w:sz w:val="22"/>
          <w:szCs w:val="20"/>
        </w:rPr>
        <w:t xml:space="preserve"> query about when to reassess Scheme 2's trajectory prompts consideration of timing.</w:t>
      </w:r>
    </w:p>
    <w:p w14:paraId="7109C0ED" w14:textId="77777777" w:rsidR="00474B3A" w:rsidRPr="00316FB6" w:rsidRDefault="00474B3A" w:rsidP="00474B3A">
      <w:pPr>
        <w:pStyle w:val="BodyText"/>
        <w:numPr>
          <w:ilvl w:val="0"/>
          <w:numId w:val="36"/>
        </w:numPr>
        <w:jc w:val="both"/>
        <w:rPr>
          <w:sz w:val="22"/>
          <w:szCs w:val="20"/>
        </w:rPr>
      </w:pPr>
      <w:r w:rsidRPr="00316FB6">
        <w:rPr>
          <w:sz w:val="22"/>
          <w:szCs w:val="20"/>
        </w:rPr>
        <w:lastRenderedPageBreak/>
        <w:t>While generators bear costs for network reinforcement based on the voltage level they connect to, this burden isn't always evenly distributed between demand and generation. Despite this, the extent to which it serves as a barrier may be overstated in analyses. Proactive network reinforcement, inherent in both Scheme 1 and Scheme 2, offers a primary benefit, potentially mitigating this challenge.</w:t>
      </w:r>
    </w:p>
    <w:p w14:paraId="1E3B3B03" w14:textId="77777777" w:rsidR="00474B3A" w:rsidRPr="00DC0E96" w:rsidRDefault="00474B3A" w:rsidP="00474B3A">
      <w:pPr>
        <w:pStyle w:val="BodyText"/>
      </w:pPr>
    </w:p>
    <w:p w14:paraId="61539FC1" w14:textId="77777777" w:rsidR="00474B3A" w:rsidRPr="008B222B" w:rsidRDefault="00474B3A" w:rsidP="008B222B">
      <w:pPr>
        <w:pStyle w:val="Heading3"/>
        <w:numPr>
          <w:ilvl w:val="0"/>
          <w:numId w:val="0"/>
        </w:numPr>
        <w:rPr>
          <w:rFonts w:hint="eastAsia"/>
          <w:sz w:val="24"/>
        </w:rPr>
      </w:pPr>
      <w:r w:rsidRPr="008B222B">
        <w:rPr>
          <w:rFonts w:hint="eastAsia"/>
          <w:sz w:val="24"/>
        </w:rPr>
        <w:t>Implementation of ANM and DER in the system</w:t>
      </w:r>
    </w:p>
    <w:p w14:paraId="60249BC2" w14:textId="77777777" w:rsidR="00474B3A" w:rsidRDefault="00474B3A" w:rsidP="008B222B">
      <w:pPr>
        <w:pStyle w:val="Heading3"/>
        <w:numPr>
          <w:ilvl w:val="0"/>
          <w:numId w:val="0"/>
        </w:numPr>
        <w:rPr>
          <w:rFonts w:hint="eastAsia"/>
          <w:sz w:val="24"/>
        </w:rPr>
      </w:pPr>
      <w:r w:rsidRPr="002500F8">
        <w:rPr>
          <w:sz w:val="24"/>
        </w:rPr>
        <w:t>Relationship Between Flexibility, Efficiency, and Investment</w:t>
      </w:r>
    </w:p>
    <w:p w14:paraId="777849D9" w14:textId="77777777" w:rsidR="00474B3A" w:rsidRPr="00316FB6" w:rsidRDefault="00474B3A" w:rsidP="00474B3A">
      <w:pPr>
        <w:pStyle w:val="BodyText"/>
        <w:numPr>
          <w:ilvl w:val="0"/>
          <w:numId w:val="37"/>
        </w:numPr>
        <w:jc w:val="both"/>
        <w:rPr>
          <w:sz w:val="22"/>
          <w:szCs w:val="20"/>
        </w:rPr>
      </w:pPr>
      <w:r w:rsidRPr="00316FB6">
        <w:rPr>
          <w:sz w:val="22"/>
          <w:szCs w:val="20"/>
        </w:rPr>
        <w:t>Illustration of how efficiency gains in flexibility coordination lead to substantial operational savings as flexibility volumes increase.</w:t>
      </w:r>
    </w:p>
    <w:p w14:paraId="5CB60B02" w14:textId="77777777" w:rsidR="00474B3A" w:rsidRPr="00316FB6" w:rsidRDefault="00474B3A" w:rsidP="00474B3A">
      <w:pPr>
        <w:pStyle w:val="BodyText"/>
        <w:numPr>
          <w:ilvl w:val="0"/>
          <w:numId w:val="37"/>
        </w:numPr>
        <w:jc w:val="both"/>
        <w:rPr>
          <w:sz w:val="22"/>
          <w:szCs w:val="20"/>
        </w:rPr>
      </w:pPr>
      <w:r w:rsidRPr="00316FB6">
        <w:rPr>
          <w:sz w:val="22"/>
          <w:szCs w:val="20"/>
        </w:rPr>
        <w:t>Discussion on how small efficiency gains of flexibility services result in significant savings in long-term.</w:t>
      </w:r>
    </w:p>
    <w:p w14:paraId="4ED12B42" w14:textId="77777777" w:rsidR="00474B3A" w:rsidRPr="00316FB6" w:rsidRDefault="00474B3A" w:rsidP="00474B3A">
      <w:pPr>
        <w:pStyle w:val="BodyText"/>
        <w:numPr>
          <w:ilvl w:val="0"/>
          <w:numId w:val="37"/>
        </w:numPr>
        <w:jc w:val="both"/>
        <w:rPr>
          <w:sz w:val="22"/>
          <w:szCs w:val="20"/>
        </w:rPr>
      </w:pPr>
      <w:r w:rsidRPr="00316FB6">
        <w:rPr>
          <w:sz w:val="22"/>
          <w:szCs w:val="20"/>
        </w:rPr>
        <w:t>Understanding the relationship between flexibility volumes and the investment needed for improved coordination.</w:t>
      </w:r>
    </w:p>
    <w:p w14:paraId="49757385" w14:textId="77777777" w:rsidR="00474B3A" w:rsidRPr="00316FB6" w:rsidRDefault="00474B3A" w:rsidP="00474B3A">
      <w:pPr>
        <w:pStyle w:val="BodyText"/>
        <w:numPr>
          <w:ilvl w:val="0"/>
          <w:numId w:val="37"/>
        </w:numPr>
        <w:jc w:val="both"/>
        <w:rPr>
          <w:sz w:val="22"/>
          <w:szCs w:val="20"/>
        </w:rPr>
      </w:pPr>
      <w:r w:rsidRPr="00316FB6">
        <w:rPr>
          <w:sz w:val="22"/>
          <w:szCs w:val="20"/>
        </w:rPr>
        <w:t>Highlighting the importance of operational savings in balancing a decarboni</w:t>
      </w:r>
      <w:r>
        <w:rPr>
          <w:sz w:val="22"/>
          <w:szCs w:val="20"/>
        </w:rPr>
        <w:t>s</w:t>
      </w:r>
      <w:r w:rsidRPr="00316FB6">
        <w:rPr>
          <w:sz w:val="22"/>
          <w:szCs w:val="20"/>
        </w:rPr>
        <w:t>ed energy system through increased flexibility.</w:t>
      </w:r>
    </w:p>
    <w:p w14:paraId="39DD886A" w14:textId="77777777" w:rsidR="00474B3A" w:rsidRDefault="00474B3A" w:rsidP="008B222B">
      <w:pPr>
        <w:pStyle w:val="Heading3"/>
        <w:numPr>
          <w:ilvl w:val="0"/>
          <w:numId w:val="0"/>
        </w:numPr>
        <w:rPr>
          <w:rFonts w:hint="eastAsia"/>
          <w:sz w:val="24"/>
        </w:rPr>
      </w:pPr>
      <w:r w:rsidRPr="002500F8">
        <w:rPr>
          <w:sz w:val="24"/>
        </w:rPr>
        <w:t>Planning for Flexibility Uptake and Implementation</w:t>
      </w:r>
    </w:p>
    <w:p w14:paraId="02C70ED9" w14:textId="77777777" w:rsidR="00474B3A" w:rsidRPr="00316FB6" w:rsidRDefault="00474B3A" w:rsidP="00474B3A">
      <w:pPr>
        <w:pStyle w:val="BodyText"/>
        <w:numPr>
          <w:ilvl w:val="0"/>
          <w:numId w:val="38"/>
        </w:numPr>
        <w:jc w:val="both"/>
        <w:rPr>
          <w:sz w:val="22"/>
          <w:szCs w:val="20"/>
        </w:rPr>
      </w:pPr>
      <w:r w:rsidRPr="00316FB6">
        <w:rPr>
          <w:sz w:val="22"/>
          <w:szCs w:val="20"/>
        </w:rPr>
        <w:t>Discussion revolved around incorporating the rate of flexibility uptake when planning new roles and implementation timescales.</w:t>
      </w:r>
    </w:p>
    <w:p w14:paraId="2991411F" w14:textId="77777777" w:rsidR="00474B3A" w:rsidRPr="00316FB6" w:rsidRDefault="00474B3A" w:rsidP="00474B3A">
      <w:pPr>
        <w:pStyle w:val="BodyText"/>
        <w:numPr>
          <w:ilvl w:val="0"/>
          <w:numId w:val="38"/>
        </w:numPr>
        <w:jc w:val="both"/>
        <w:rPr>
          <w:sz w:val="22"/>
          <w:szCs w:val="20"/>
        </w:rPr>
      </w:pPr>
      <w:r w:rsidRPr="00316FB6">
        <w:rPr>
          <w:sz w:val="22"/>
          <w:szCs w:val="20"/>
        </w:rPr>
        <w:t>Exploring how flexibility data can help in investment planning ahead of any disturbance in the line and related schedules.</w:t>
      </w:r>
    </w:p>
    <w:p w14:paraId="447C1523" w14:textId="77777777" w:rsidR="00474B3A" w:rsidRPr="00316FB6" w:rsidRDefault="00474B3A" w:rsidP="00474B3A">
      <w:pPr>
        <w:pStyle w:val="BodyText"/>
        <w:numPr>
          <w:ilvl w:val="0"/>
          <w:numId w:val="38"/>
        </w:numPr>
        <w:jc w:val="both"/>
        <w:rPr>
          <w:sz w:val="22"/>
          <w:szCs w:val="20"/>
        </w:rPr>
      </w:pPr>
      <w:r w:rsidRPr="00316FB6">
        <w:rPr>
          <w:sz w:val="22"/>
          <w:szCs w:val="20"/>
        </w:rPr>
        <w:t>Considering how a fully coordinated scheme can remain agile to changing market conditions, system requirements, and technologies.</w:t>
      </w:r>
    </w:p>
    <w:p w14:paraId="6743A625" w14:textId="77777777" w:rsidR="00474B3A" w:rsidRPr="00316FB6" w:rsidRDefault="00474B3A" w:rsidP="00474B3A">
      <w:pPr>
        <w:pStyle w:val="BodyText"/>
        <w:numPr>
          <w:ilvl w:val="0"/>
          <w:numId w:val="38"/>
        </w:numPr>
        <w:jc w:val="both"/>
        <w:rPr>
          <w:sz w:val="22"/>
          <w:szCs w:val="20"/>
        </w:rPr>
      </w:pPr>
      <w:r w:rsidRPr="00316FB6">
        <w:rPr>
          <w:sz w:val="22"/>
          <w:szCs w:val="20"/>
        </w:rPr>
        <w:t>Importance of strategic planning to anticipate and adapt to changes in flexibility uptake and market dynamics.</w:t>
      </w:r>
    </w:p>
    <w:p w14:paraId="2949CFC1" w14:textId="77777777" w:rsidR="00474B3A" w:rsidRDefault="00474B3A" w:rsidP="008B222B">
      <w:pPr>
        <w:pStyle w:val="Heading3"/>
        <w:numPr>
          <w:ilvl w:val="0"/>
          <w:numId w:val="0"/>
        </w:numPr>
        <w:rPr>
          <w:rFonts w:hint="eastAsia"/>
          <w:sz w:val="24"/>
        </w:rPr>
      </w:pPr>
      <w:r w:rsidRPr="002500F8">
        <w:rPr>
          <w:sz w:val="24"/>
        </w:rPr>
        <w:t>Costs and Justifications for System Reinforcements</w:t>
      </w:r>
    </w:p>
    <w:p w14:paraId="0FB3F1B0" w14:textId="77777777" w:rsidR="00474B3A" w:rsidRPr="00316FB6" w:rsidRDefault="00474B3A" w:rsidP="00474B3A">
      <w:pPr>
        <w:pStyle w:val="BodyText"/>
        <w:numPr>
          <w:ilvl w:val="0"/>
          <w:numId w:val="39"/>
        </w:numPr>
        <w:jc w:val="both"/>
        <w:rPr>
          <w:sz w:val="22"/>
          <w:szCs w:val="20"/>
        </w:rPr>
      </w:pPr>
      <w:r w:rsidRPr="00316FB6">
        <w:rPr>
          <w:sz w:val="22"/>
          <w:szCs w:val="20"/>
        </w:rPr>
        <w:t>Emphasis on carefully considering investments in distribution and transmission to achieve decarbonization goals.</w:t>
      </w:r>
    </w:p>
    <w:p w14:paraId="054BA6DC" w14:textId="77777777" w:rsidR="00474B3A" w:rsidRPr="00316FB6" w:rsidRDefault="00474B3A" w:rsidP="00474B3A">
      <w:pPr>
        <w:pStyle w:val="BodyText"/>
        <w:numPr>
          <w:ilvl w:val="0"/>
          <w:numId w:val="39"/>
        </w:numPr>
        <w:jc w:val="both"/>
        <w:rPr>
          <w:sz w:val="22"/>
          <w:szCs w:val="20"/>
        </w:rPr>
      </w:pPr>
      <w:r w:rsidRPr="00316FB6">
        <w:rPr>
          <w:sz w:val="22"/>
          <w:szCs w:val="20"/>
        </w:rPr>
        <w:t>Highlighting the potential long-term benefits of investments, including enabling customer participation and achieving decarbonization targets.</w:t>
      </w:r>
    </w:p>
    <w:p w14:paraId="424D090F" w14:textId="77777777" w:rsidR="00474B3A" w:rsidRPr="00316FB6" w:rsidRDefault="00474B3A" w:rsidP="00474B3A">
      <w:pPr>
        <w:pStyle w:val="BodyText"/>
        <w:numPr>
          <w:ilvl w:val="0"/>
          <w:numId w:val="39"/>
        </w:numPr>
        <w:jc w:val="both"/>
        <w:rPr>
          <w:sz w:val="22"/>
          <w:szCs w:val="20"/>
        </w:rPr>
      </w:pPr>
      <w:r w:rsidRPr="00316FB6">
        <w:rPr>
          <w:sz w:val="22"/>
          <w:szCs w:val="20"/>
        </w:rPr>
        <w:t>Addressing challenges such as permissions associated with reinforcing systems to accommodate flexibility.</w:t>
      </w:r>
    </w:p>
    <w:p w14:paraId="206154B3" w14:textId="77777777" w:rsidR="00474B3A" w:rsidRDefault="00474B3A" w:rsidP="008B222B">
      <w:pPr>
        <w:pStyle w:val="Heading3"/>
        <w:numPr>
          <w:ilvl w:val="0"/>
          <w:numId w:val="0"/>
        </w:numPr>
        <w:rPr>
          <w:rFonts w:hint="eastAsia"/>
          <w:sz w:val="24"/>
        </w:rPr>
      </w:pPr>
      <w:r w:rsidRPr="002500F8">
        <w:rPr>
          <w:sz w:val="24"/>
        </w:rPr>
        <w:t>Focus on ANM and DER</w:t>
      </w:r>
    </w:p>
    <w:p w14:paraId="50FB1F1C" w14:textId="77777777" w:rsidR="00474B3A" w:rsidRPr="00316FB6" w:rsidRDefault="00474B3A" w:rsidP="00474B3A">
      <w:pPr>
        <w:pStyle w:val="BodyText"/>
        <w:numPr>
          <w:ilvl w:val="0"/>
          <w:numId w:val="40"/>
        </w:numPr>
        <w:jc w:val="both"/>
        <w:rPr>
          <w:sz w:val="22"/>
          <w:szCs w:val="20"/>
        </w:rPr>
      </w:pPr>
      <w:r w:rsidRPr="00316FB6">
        <w:rPr>
          <w:sz w:val="22"/>
          <w:szCs w:val="20"/>
        </w:rPr>
        <w:t>Emphasis on enabling greater ANM and leveraging DER like electric vehicles as they become more prevalent.</w:t>
      </w:r>
    </w:p>
    <w:p w14:paraId="4CE544F8" w14:textId="77777777" w:rsidR="00474B3A" w:rsidRPr="00316FB6" w:rsidRDefault="00474B3A" w:rsidP="00474B3A">
      <w:pPr>
        <w:pStyle w:val="BodyText"/>
        <w:numPr>
          <w:ilvl w:val="0"/>
          <w:numId w:val="40"/>
        </w:numPr>
        <w:jc w:val="both"/>
        <w:rPr>
          <w:sz w:val="22"/>
          <w:szCs w:val="20"/>
        </w:rPr>
      </w:pPr>
      <w:r w:rsidRPr="00316FB6">
        <w:rPr>
          <w:sz w:val="22"/>
          <w:szCs w:val="20"/>
        </w:rPr>
        <w:t>Exploring the potential benefits of ANM and DER is important in this field to enhance flexibility and supporting decarbonization efforts.</w:t>
      </w:r>
    </w:p>
    <w:p w14:paraId="1293C918" w14:textId="77777777" w:rsidR="00474B3A" w:rsidRPr="00316FB6" w:rsidRDefault="00474B3A" w:rsidP="00474B3A">
      <w:pPr>
        <w:pStyle w:val="BodyText"/>
        <w:numPr>
          <w:ilvl w:val="0"/>
          <w:numId w:val="40"/>
        </w:numPr>
        <w:jc w:val="both"/>
        <w:rPr>
          <w:sz w:val="22"/>
          <w:szCs w:val="20"/>
        </w:rPr>
      </w:pPr>
      <w:r w:rsidRPr="00316FB6">
        <w:rPr>
          <w:sz w:val="22"/>
          <w:szCs w:val="20"/>
        </w:rPr>
        <w:lastRenderedPageBreak/>
        <w:t>Discussion on challenges related to integrating DER into the energy system and optimizing their contribution to flexibility.</w:t>
      </w:r>
    </w:p>
    <w:p w14:paraId="4A965FE1" w14:textId="77777777" w:rsidR="00474B3A" w:rsidRPr="00316FB6" w:rsidRDefault="00474B3A" w:rsidP="00474B3A">
      <w:pPr>
        <w:pStyle w:val="BodyText"/>
        <w:numPr>
          <w:ilvl w:val="0"/>
          <w:numId w:val="40"/>
        </w:numPr>
        <w:jc w:val="both"/>
        <w:rPr>
          <w:sz w:val="22"/>
          <w:szCs w:val="20"/>
        </w:rPr>
      </w:pPr>
      <w:r w:rsidRPr="00316FB6">
        <w:rPr>
          <w:sz w:val="22"/>
          <w:szCs w:val="20"/>
        </w:rPr>
        <w:t>Importance of innovation and adaptation to maximi</w:t>
      </w:r>
      <w:r>
        <w:rPr>
          <w:sz w:val="22"/>
          <w:szCs w:val="20"/>
        </w:rPr>
        <w:t>s</w:t>
      </w:r>
      <w:r w:rsidRPr="00316FB6">
        <w:rPr>
          <w:sz w:val="22"/>
          <w:szCs w:val="20"/>
        </w:rPr>
        <w:t>e the benefits of ANM and DER in achieving flexibility and decarbonization goals.</w:t>
      </w:r>
    </w:p>
    <w:p w14:paraId="05E9237E" w14:textId="77777777" w:rsidR="00474B3A" w:rsidRPr="00BD01F7" w:rsidRDefault="00474B3A" w:rsidP="00474B3A">
      <w:pPr>
        <w:pStyle w:val="BodyText"/>
      </w:pPr>
    </w:p>
    <w:p w14:paraId="5C0349B3" w14:textId="77777777" w:rsidR="00474B3A" w:rsidRPr="008B222B" w:rsidRDefault="00474B3A" w:rsidP="008B222B">
      <w:pPr>
        <w:pStyle w:val="Heading3"/>
        <w:numPr>
          <w:ilvl w:val="0"/>
          <w:numId w:val="0"/>
        </w:numPr>
        <w:rPr>
          <w:rFonts w:hint="eastAsia"/>
          <w:sz w:val="24"/>
        </w:rPr>
      </w:pPr>
      <w:r w:rsidRPr="008B222B">
        <w:rPr>
          <w:rFonts w:hint="eastAsia"/>
          <w:sz w:val="24"/>
        </w:rPr>
        <w:t>Coordination of Regional Planning and Investment</w:t>
      </w:r>
    </w:p>
    <w:p w14:paraId="052F4953" w14:textId="77777777" w:rsidR="00474B3A" w:rsidRDefault="00474B3A" w:rsidP="008B222B">
      <w:pPr>
        <w:pStyle w:val="Heading3"/>
        <w:numPr>
          <w:ilvl w:val="0"/>
          <w:numId w:val="0"/>
        </w:numPr>
        <w:rPr>
          <w:rFonts w:hint="eastAsia"/>
          <w:sz w:val="24"/>
        </w:rPr>
      </w:pPr>
      <w:r w:rsidRPr="00532D38">
        <w:rPr>
          <w:sz w:val="24"/>
        </w:rPr>
        <w:t>Practicalities of Procurement and Dispatch Coordination</w:t>
      </w:r>
    </w:p>
    <w:p w14:paraId="021C9AD8" w14:textId="77777777" w:rsidR="00474B3A" w:rsidRPr="00316FB6" w:rsidRDefault="00474B3A" w:rsidP="00474B3A">
      <w:pPr>
        <w:pStyle w:val="BodyText"/>
        <w:numPr>
          <w:ilvl w:val="0"/>
          <w:numId w:val="41"/>
        </w:numPr>
        <w:jc w:val="both"/>
        <w:rPr>
          <w:sz w:val="22"/>
          <w:szCs w:val="20"/>
        </w:rPr>
      </w:pPr>
      <w:r w:rsidRPr="00316FB6">
        <w:rPr>
          <w:sz w:val="22"/>
          <w:szCs w:val="20"/>
        </w:rPr>
        <w:t>Discussion on the necessity of fully considering operational requirements and timeframes for procurement and dispatch coordination.</w:t>
      </w:r>
    </w:p>
    <w:p w14:paraId="1E6D11F5" w14:textId="77777777" w:rsidR="00474B3A" w:rsidRPr="00316FB6" w:rsidRDefault="00474B3A" w:rsidP="00474B3A">
      <w:pPr>
        <w:pStyle w:val="BodyText"/>
        <w:numPr>
          <w:ilvl w:val="0"/>
          <w:numId w:val="41"/>
        </w:numPr>
        <w:jc w:val="both"/>
        <w:rPr>
          <w:sz w:val="22"/>
          <w:szCs w:val="20"/>
        </w:rPr>
      </w:pPr>
      <w:r w:rsidRPr="00316FB6">
        <w:rPr>
          <w:sz w:val="22"/>
          <w:szCs w:val="20"/>
        </w:rPr>
        <w:t>The practicalities of DSO directly controlled assets being dispatched by another party, e.g. embedded in ANM systems and connected via fibre optics to DSO control.</w:t>
      </w:r>
    </w:p>
    <w:p w14:paraId="5956B467" w14:textId="77777777" w:rsidR="00474B3A" w:rsidRPr="00316FB6" w:rsidRDefault="00474B3A" w:rsidP="00474B3A">
      <w:pPr>
        <w:pStyle w:val="BodyText"/>
        <w:numPr>
          <w:ilvl w:val="0"/>
          <w:numId w:val="41"/>
        </w:numPr>
        <w:jc w:val="both"/>
        <w:rPr>
          <w:sz w:val="22"/>
          <w:szCs w:val="20"/>
        </w:rPr>
      </w:pPr>
      <w:r w:rsidRPr="00316FB6">
        <w:rPr>
          <w:sz w:val="22"/>
          <w:szCs w:val="20"/>
        </w:rPr>
        <w:t>Debate on the responsible party for network resilience if the flexibility coordinator fails to provide sufficient resources for DSO real-time dispatch requirements.</w:t>
      </w:r>
    </w:p>
    <w:p w14:paraId="6E53C070" w14:textId="77777777" w:rsidR="00474B3A" w:rsidRPr="00316FB6" w:rsidRDefault="00474B3A" w:rsidP="00474B3A">
      <w:pPr>
        <w:pStyle w:val="BodyText"/>
        <w:numPr>
          <w:ilvl w:val="0"/>
          <w:numId w:val="41"/>
        </w:numPr>
        <w:jc w:val="both"/>
        <w:rPr>
          <w:sz w:val="22"/>
          <w:szCs w:val="20"/>
        </w:rPr>
      </w:pPr>
      <w:r w:rsidRPr="00316FB6">
        <w:rPr>
          <w:sz w:val="22"/>
          <w:szCs w:val="20"/>
        </w:rPr>
        <w:t>The need for standardi</w:t>
      </w:r>
      <w:r>
        <w:rPr>
          <w:sz w:val="22"/>
          <w:szCs w:val="20"/>
        </w:rPr>
        <w:t>s</w:t>
      </w:r>
      <w:r w:rsidRPr="00316FB6">
        <w:rPr>
          <w:sz w:val="22"/>
          <w:szCs w:val="20"/>
        </w:rPr>
        <w:t>ing data exchanges while acknowledging the varying timelines required to achieve this among different DNOs and DSOs</w:t>
      </w:r>
    </w:p>
    <w:p w14:paraId="1E0A6D8B" w14:textId="77777777" w:rsidR="00474B3A" w:rsidRDefault="00474B3A" w:rsidP="008B222B">
      <w:pPr>
        <w:pStyle w:val="Heading3"/>
        <w:numPr>
          <w:ilvl w:val="0"/>
          <w:numId w:val="0"/>
        </w:numPr>
        <w:rPr>
          <w:rFonts w:hint="eastAsia"/>
          <w:sz w:val="24"/>
        </w:rPr>
      </w:pPr>
      <w:r w:rsidRPr="00532D38">
        <w:rPr>
          <w:sz w:val="24"/>
        </w:rPr>
        <w:t>Coordination of Regional Planning and Investment</w:t>
      </w:r>
    </w:p>
    <w:p w14:paraId="111933DB" w14:textId="77777777" w:rsidR="00474B3A" w:rsidRPr="00316FB6" w:rsidRDefault="00474B3A" w:rsidP="00474B3A">
      <w:pPr>
        <w:pStyle w:val="BodyText"/>
        <w:numPr>
          <w:ilvl w:val="0"/>
          <w:numId w:val="42"/>
        </w:numPr>
        <w:jc w:val="both"/>
        <w:rPr>
          <w:sz w:val="22"/>
          <w:szCs w:val="20"/>
        </w:rPr>
      </w:pPr>
      <w:r w:rsidRPr="00316FB6">
        <w:rPr>
          <w:sz w:val="22"/>
          <w:szCs w:val="20"/>
        </w:rPr>
        <w:t>Discussion on whether a centrali</w:t>
      </w:r>
      <w:r>
        <w:rPr>
          <w:sz w:val="22"/>
          <w:szCs w:val="20"/>
        </w:rPr>
        <w:t>s</w:t>
      </w:r>
      <w:r w:rsidRPr="00316FB6">
        <w:rPr>
          <w:sz w:val="22"/>
          <w:szCs w:val="20"/>
        </w:rPr>
        <w:t>ed mechanism or umbrella role is needed to coordinate diverse inputs from regional planning.</w:t>
      </w:r>
    </w:p>
    <w:p w14:paraId="0EE7218B" w14:textId="77777777" w:rsidR="00474B3A" w:rsidRPr="00316FB6" w:rsidRDefault="00474B3A" w:rsidP="00474B3A">
      <w:pPr>
        <w:pStyle w:val="BodyText"/>
        <w:numPr>
          <w:ilvl w:val="0"/>
          <w:numId w:val="42"/>
        </w:numPr>
        <w:jc w:val="both"/>
        <w:rPr>
          <w:sz w:val="22"/>
          <w:szCs w:val="20"/>
        </w:rPr>
      </w:pPr>
      <w:r w:rsidRPr="00316FB6">
        <w:rPr>
          <w:sz w:val="22"/>
          <w:szCs w:val="20"/>
        </w:rPr>
        <w:t>Considerations regarding investment decisions, asset placement, storage, and service procurement in the context of coordination.</w:t>
      </w:r>
    </w:p>
    <w:p w14:paraId="53FE81D3" w14:textId="77777777" w:rsidR="00474B3A" w:rsidRPr="00316FB6" w:rsidRDefault="00474B3A" w:rsidP="00474B3A">
      <w:pPr>
        <w:pStyle w:val="BodyText"/>
        <w:numPr>
          <w:ilvl w:val="0"/>
          <w:numId w:val="42"/>
        </w:numPr>
        <w:jc w:val="both"/>
        <w:rPr>
          <w:sz w:val="22"/>
          <w:szCs w:val="20"/>
        </w:rPr>
      </w:pPr>
      <w:r w:rsidRPr="00316FB6">
        <w:rPr>
          <w:sz w:val="22"/>
          <w:szCs w:val="20"/>
        </w:rPr>
        <w:t>Addressing how RESPs will be coordinated to facilitate whole system planning.</w:t>
      </w:r>
    </w:p>
    <w:p w14:paraId="65C75B8F" w14:textId="77777777" w:rsidR="00474B3A" w:rsidRPr="00316FB6" w:rsidRDefault="00474B3A" w:rsidP="00474B3A">
      <w:pPr>
        <w:pStyle w:val="BodyText"/>
        <w:numPr>
          <w:ilvl w:val="0"/>
          <w:numId w:val="42"/>
        </w:numPr>
        <w:jc w:val="both"/>
        <w:rPr>
          <w:sz w:val="22"/>
          <w:szCs w:val="20"/>
        </w:rPr>
      </w:pPr>
      <w:r w:rsidRPr="00316FB6">
        <w:rPr>
          <w:sz w:val="22"/>
          <w:szCs w:val="20"/>
        </w:rPr>
        <w:t>Exploring methods for future investment planning to address whole system benefits rather than just local customer needs</w:t>
      </w:r>
      <w:r>
        <w:rPr>
          <w:sz w:val="22"/>
          <w:szCs w:val="20"/>
        </w:rPr>
        <w:t>.</w:t>
      </w:r>
    </w:p>
    <w:p w14:paraId="2C1069F9" w14:textId="77777777" w:rsidR="00474B3A" w:rsidRDefault="00474B3A" w:rsidP="008B222B">
      <w:pPr>
        <w:pStyle w:val="Heading3"/>
        <w:numPr>
          <w:ilvl w:val="0"/>
          <w:numId w:val="0"/>
        </w:numPr>
        <w:rPr>
          <w:rFonts w:hint="eastAsia"/>
          <w:sz w:val="24"/>
        </w:rPr>
      </w:pPr>
      <w:r w:rsidRPr="00532D38">
        <w:rPr>
          <w:sz w:val="24"/>
        </w:rPr>
        <w:t>Agility and Implementation Speed of Scheme 2</w:t>
      </w:r>
    </w:p>
    <w:p w14:paraId="0CBE33F3" w14:textId="77777777" w:rsidR="00474B3A" w:rsidRPr="00316FB6" w:rsidRDefault="00474B3A" w:rsidP="00474B3A">
      <w:pPr>
        <w:pStyle w:val="BodyText"/>
        <w:numPr>
          <w:ilvl w:val="0"/>
          <w:numId w:val="43"/>
        </w:numPr>
        <w:jc w:val="both"/>
        <w:rPr>
          <w:sz w:val="22"/>
          <w:szCs w:val="20"/>
        </w:rPr>
      </w:pPr>
      <w:r w:rsidRPr="00316FB6">
        <w:rPr>
          <w:sz w:val="22"/>
          <w:szCs w:val="20"/>
        </w:rPr>
        <w:t>Queries raised about Scheme 2's agility and potential speed of implementation in dynamically changing environments.</w:t>
      </w:r>
    </w:p>
    <w:p w14:paraId="77DBB77B" w14:textId="77777777" w:rsidR="00474B3A" w:rsidRPr="00316FB6" w:rsidRDefault="00474B3A" w:rsidP="00474B3A">
      <w:pPr>
        <w:pStyle w:val="BodyText"/>
        <w:numPr>
          <w:ilvl w:val="0"/>
          <w:numId w:val="43"/>
        </w:numPr>
        <w:jc w:val="both"/>
        <w:rPr>
          <w:sz w:val="22"/>
          <w:szCs w:val="20"/>
        </w:rPr>
      </w:pPr>
      <w:r w:rsidRPr="00316FB6">
        <w:rPr>
          <w:sz w:val="22"/>
          <w:szCs w:val="20"/>
        </w:rPr>
        <w:t>Discussion on whether Scheme 2's deployment can swiftly adapt to shifts or is contingent on the readiness of data platforms and information feeds.</w:t>
      </w:r>
    </w:p>
    <w:p w14:paraId="431AF174" w14:textId="77777777" w:rsidR="00474B3A" w:rsidRPr="00316FB6" w:rsidRDefault="00474B3A" w:rsidP="00474B3A">
      <w:pPr>
        <w:pStyle w:val="BodyText"/>
        <w:numPr>
          <w:ilvl w:val="0"/>
          <w:numId w:val="43"/>
        </w:numPr>
        <w:jc w:val="both"/>
        <w:rPr>
          <w:sz w:val="22"/>
          <w:szCs w:val="20"/>
        </w:rPr>
      </w:pPr>
      <w:r w:rsidRPr="00316FB6">
        <w:rPr>
          <w:sz w:val="22"/>
          <w:szCs w:val="20"/>
        </w:rPr>
        <w:t>Concerns for Scheme 2's flexibility and responsiveness in dynamically changing environments.</w:t>
      </w:r>
    </w:p>
    <w:p w14:paraId="543CF6A8" w14:textId="2C6F6096" w:rsidR="00474B3A" w:rsidRPr="004E684F" w:rsidRDefault="00474B3A" w:rsidP="004E684F">
      <w:pPr>
        <w:pStyle w:val="BodyText"/>
        <w:sectPr w:rsidR="00474B3A" w:rsidRPr="004E684F" w:rsidSect="0079611A">
          <w:headerReference w:type="even" r:id="rId74"/>
          <w:headerReference w:type="default" r:id="rId75"/>
          <w:footerReference w:type="even" r:id="rId76"/>
          <w:footerReference w:type="default" r:id="rId77"/>
          <w:headerReference w:type="first" r:id="rId78"/>
          <w:footerReference w:type="first" r:id="rId79"/>
          <w:pgSz w:w="11906" w:h="16838" w:code="9"/>
          <w:pgMar w:top="1701" w:right="709" w:bottom="1701" w:left="1418" w:header="567" w:footer="567" w:gutter="0"/>
          <w:cols w:space="708"/>
          <w:titlePg/>
          <w:docGrid w:linePitch="360"/>
        </w:sectPr>
      </w:pPr>
    </w:p>
    <w:p w14:paraId="01F0C24B" w14:textId="77777777" w:rsidR="00B06DFF" w:rsidRPr="007D206D" w:rsidRDefault="00B06DFF" w:rsidP="00B06DFF">
      <w:pPr>
        <w:pStyle w:val="TinyGap"/>
      </w:pPr>
      <w:bookmarkStart w:id="2050" w:name="_Toc125025724"/>
      <w:bookmarkStart w:id="2051" w:name="_Toc127521091"/>
      <w:bookmarkStart w:id="2052" w:name="xchp0022"/>
      <w:bookmarkStart w:id="2053" w:name="_Toc127521093"/>
      <w:bookmarkStart w:id="2054" w:name="xchp0032"/>
      <w:bookmarkEnd w:id="2050"/>
      <w:bookmarkEnd w:id="2051"/>
      <w:bookmarkEnd w:id="2052"/>
      <w:bookmarkEnd w:id="2053"/>
      <w:bookmarkEnd w:id="2054"/>
    </w:p>
    <w:p w14:paraId="0C5A5FDC" w14:textId="77777777" w:rsidR="00B06DFF" w:rsidRPr="007D206D" w:rsidRDefault="00B06DFF" w:rsidP="00B06DFF">
      <w:pPr>
        <w:pStyle w:val="TinyGap"/>
      </w:pPr>
    </w:p>
    <w:tbl>
      <w:tblPr>
        <w:tblpPr w:leftFromText="180" w:rightFromText="180" w:vertAnchor="text" w:tblpY="-840"/>
        <w:tblW w:w="0" w:type="auto"/>
        <w:tblCellMar>
          <w:left w:w="0" w:type="dxa"/>
          <w:right w:w="0" w:type="dxa"/>
        </w:tblCellMar>
        <w:tblLook w:val="04A0" w:firstRow="1" w:lastRow="0" w:firstColumn="1" w:lastColumn="0" w:noHBand="0" w:noVBand="1"/>
      </w:tblPr>
      <w:tblGrid>
        <w:gridCol w:w="9769"/>
      </w:tblGrid>
      <w:tr w:rsidR="007D206D" w:rsidRPr="007D206D" w14:paraId="2F07E8E6" w14:textId="77777777" w:rsidTr="00851500">
        <w:trPr>
          <w:trHeight w:val="4309"/>
        </w:trPr>
        <w:tc>
          <w:tcPr>
            <w:tcW w:w="9769" w:type="dxa"/>
            <w:vAlign w:val="bottom"/>
          </w:tcPr>
          <w:p w14:paraId="021C3FA3" w14:textId="77777777" w:rsidR="00851500" w:rsidRPr="007D206D" w:rsidRDefault="00851500" w:rsidP="00851500">
            <w:pPr>
              <w:pStyle w:val="BackPage-text"/>
            </w:pPr>
            <w:bookmarkStart w:id="2055" w:name="_Toc507836185"/>
            <w:bookmarkStart w:id="2056" w:name="_Toc507836193"/>
            <w:bookmarkStart w:id="2057" w:name="_Toc507836197"/>
            <w:bookmarkStart w:id="2058" w:name="_Toc507837137"/>
            <w:bookmarkStart w:id="2059" w:name="_Toc507837145"/>
            <w:bookmarkStart w:id="2060" w:name="_Toc507837149"/>
            <w:bookmarkStart w:id="2061" w:name="_Toc507840135"/>
            <w:bookmarkStart w:id="2062" w:name="_Toc508196510"/>
            <w:bookmarkStart w:id="2063" w:name="_Toc508196517"/>
            <w:bookmarkStart w:id="2064" w:name="_Toc508196521"/>
            <w:bookmarkStart w:id="2065" w:name="_Toc60757094"/>
            <w:bookmarkEnd w:id="2055"/>
            <w:bookmarkEnd w:id="2056"/>
            <w:bookmarkEnd w:id="2057"/>
            <w:bookmarkEnd w:id="2058"/>
            <w:bookmarkEnd w:id="2059"/>
            <w:bookmarkEnd w:id="2060"/>
            <w:bookmarkEnd w:id="2061"/>
            <w:bookmarkEnd w:id="2062"/>
            <w:bookmarkEnd w:id="2063"/>
            <w:bookmarkEnd w:id="2064"/>
            <w:bookmarkEnd w:id="2065"/>
            <w:r w:rsidRPr="007D206D">
              <w:rPr>
                <w:noProof/>
                <w:lang w:eastAsia="en-GB"/>
              </w:rPr>
              <w:drawing>
                <wp:inline distT="0" distB="0" distL="0" distR="0" wp14:anchorId="0BE124EE" wp14:editId="575262CD">
                  <wp:extent cx="958805" cy="456522"/>
                  <wp:effectExtent l="0" t="0" r="0" b="1270"/>
                  <wp:docPr id="47" name="Picture 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gLogo">
                            <a:extLst>
                              <a:ext uri="{C183D7F6-B498-43B3-948B-1728B52AA6E4}">
                                <adec:decorative xmlns:adec="http://schemas.microsoft.com/office/drawing/2017/decorative" val="1"/>
                              </a:ext>
                            </a:extLst>
                          </pic:cNvPr>
                          <pic:cNvPicPr/>
                        </pic:nvPicPr>
                        <pic:blipFill>
                          <a:blip r:embed="rId80" cstate="print">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p w14:paraId="10C209FA" w14:textId="77777777" w:rsidR="00851500" w:rsidRPr="007D206D" w:rsidRDefault="00851500" w:rsidP="00851500">
            <w:pPr>
              <w:pStyle w:val="BackPage-text"/>
            </w:pPr>
          </w:p>
          <w:sdt>
            <w:sdtPr>
              <w:tag w:val="Address"/>
              <w:id w:val="-650136784"/>
              <w:placeholder>
                <w:docPart w:val="5B0BE81121204B2E9746DB87A31198A2"/>
              </w:placeholder>
              <w:dataBinding w:xpath="/ccStore/ccOfficeAddress" w:storeItemID="{E528C78B-F959-45FF-8E1C-D688BA462462}"/>
              <w:text w:multiLine="1"/>
            </w:sdtPr>
            <w:sdtContent>
              <w:p w14:paraId="7F058820" w14:textId="59296052" w:rsidR="00851500" w:rsidRPr="007D206D" w:rsidRDefault="004818B2" w:rsidP="00851500">
                <w:pPr>
                  <w:pStyle w:val="BackPage-text"/>
                </w:pPr>
                <w:r>
                  <w:t>8 First Street</w:t>
                </w:r>
                <w:r>
                  <w:br/>
                  <w:t>Manchester</w:t>
                </w:r>
                <w:r>
                  <w:br/>
                  <w:t>M15 4RP</w:t>
                </w:r>
              </w:p>
            </w:sdtContent>
          </w:sdt>
          <w:p w14:paraId="1244286C" w14:textId="77777777" w:rsidR="00851500" w:rsidRPr="007D206D" w:rsidRDefault="00851500" w:rsidP="00851500">
            <w:pPr>
              <w:pStyle w:val="BackPage-text"/>
            </w:pPr>
          </w:p>
          <w:p w14:paraId="5BCF7965" w14:textId="77777777" w:rsidR="00851500" w:rsidRPr="007D206D" w:rsidRDefault="00851500" w:rsidP="00851500">
            <w:pPr>
              <w:pStyle w:val="BackPage-text"/>
              <w:rPr>
                <w:b/>
              </w:rPr>
            </w:pPr>
            <w:r w:rsidRPr="007D206D">
              <w:rPr>
                <w:b/>
              </w:rPr>
              <w:t>wsp.com</w:t>
            </w:r>
          </w:p>
          <w:p w14:paraId="41710071" w14:textId="77777777" w:rsidR="00851500" w:rsidRPr="007D206D" w:rsidRDefault="00851500" w:rsidP="00851500">
            <w:pPr>
              <w:pStyle w:val="BackPage-text"/>
              <w:rPr>
                <w:b/>
              </w:rPr>
            </w:pPr>
          </w:p>
          <w:p w14:paraId="272AC658" w14:textId="77777777" w:rsidR="00851500" w:rsidRPr="007D206D" w:rsidRDefault="00851500" w:rsidP="00851500">
            <w:pPr>
              <w:pStyle w:val="BackPage-text"/>
              <w:rPr>
                <w:b/>
              </w:rPr>
            </w:pPr>
            <w:r w:rsidRPr="007D206D">
              <w:rPr>
                <w:sz w:val="18"/>
                <w:szCs w:val="18"/>
              </w:rPr>
              <w:t>WSP UK Limited makes no warranties or guarantees, actual or implied, in relation to this report, or the ultimate commercial, technical, economic, or financial effect on the project to which it relates, and bears no responsibility or liability related to its use other than as set out in the contract under which it was supplied.</w:t>
            </w:r>
          </w:p>
        </w:tc>
      </w:tr>
    </w:tbl>
    <w:p w14:paraId="5D7E8B9B" w14:textId="77777777" w:rsidR="009E212A" w:rsidRPr="007D206D" w:rsidRDefault="009E212A" w:rsidP="009964AC">
      <w:pPr>
        <w:pStyle w:val="TinyGap"/>
      </w:pPr>
    </w:p>
    <w:bookmarkEnd w:id="2048"/>
    <w:p w14:paraId="5ABEA128" w14:textId="77777777" w:rsidR="0000192C" w:rsidRPr="007D206D" w:rsidRDefault="0000192C" w:rsidP="00851500">
      <w:pPr>
        <w:spacing w:before="0" w:after="200"/>
        <w:rPr>
          <w:sz w:val="24"/>
          <w:szCs w:val="24"/>
        </w:rPr>
      </w:pPr>
    </w:p>
    <w:sectPr w:rsidR="0000192C" w:rsidRPr="007D206D" w:rsidSect="0079611A">
      <w:headerReference w:type="even" r:id="rId81"/>
      <w:headerReference w:type="default" r:id="rId82"/>
      <w:footerReference w:type="even" r:id="rId83"/>
      <w:footerReference w:type="default" r:id="rId84"/>
      <w:pgSz w:w="11906" w:h="16838" w:code="9"/>
      <w:pgMar w:top="9214" w:right="709"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75E63F" w14:textId="77777777" w:rsidR="00895D19" w:rsidRDefault="00895D19" w:rsidP="00CD3270">
      <w:pPr>
        <w:spacing w:after="0"/>
      </w:pPr>
      <w:r>
        <w:separator/>
      </w:r>
    </w:p>
    <w:p w14:paraId="450EB283" w14:textId="77777777" w:rsidR="00895D19" w:rsidRDefault="00895D19"/>
    <w:p w14:paraId="5FE32B32" w14:textId="77777777" w:rsidR="00895D19" w:rsidRDefault="00895D19"/>
  </w:endnote>
  <w:endnote w:type="continuationSeparator" w:id="0">
    <w:p w14:paraId="100EFFD3" w14:textId="77777777" w:rsidR="00895D19" w:rsidRDefault="00895D19" w:rsidP="00CD3270">
      <w:pPr>
        <w:spacing w:after="0"/>
      </w:pPr>
      <w:r>
        <w:continuationSeparator/>
      </w:r>
    </w:p>
    <w:p w14:paraId="2A79065D" w14:textId="77777777" w:rsidR="00895D19" w:rsidRDefault="00895D19"/>
    <w:p w14:paraId="7FF5E6E9" w14:textId="77777777" w:rsidR="00895D19" w:rsidRDefault="00895D19"/>
  </w:endnote>
  <w:endnote w:type="continuationNotice" w:id="1">
    <w:p w14:paraId="36CEDBF5" w14:textId="77777777" w:rsidR="00895D19" w:rsidRDefault="00895D1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Bold">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AC76A0" w14:textId="43F6161F" w:rsidR="001E7FA4" w:rsidRDefault="001E7FA4" w:rsidP="00704B32">
    <w:pPr>
      <w:pStyle w:val="Footer"/>
      <w:jc w:val="right"/>
    </w:pPr>
    <w:r>
      <w:t>WSP</w:t>
    </w:r>
    <w:r>
      <w:ptab w:relativeTo="margin" w:alignment="right" w:leader="none"/>
    </w:r>
    <w:r>
      <w:rPr>
        <w:noProof/>
      </w:rPr>
      <w:fldChar w:fldCharType="begin"/>
    </w:r>
    <w:r>
      <w:rPr>
        <w:noProof/>
      </w:rPr>
      <w:instrText xml:space="preserve"> STYLEREF  Title  \* MERGEFORMAT </w:instrText>
    </w:r>
    <w:r>
      <w:rPr>
        <w:noProof/>
      </w:rPr>
      <w:fldChar w:fldCharType="separate"/>
    </w:r>
    <w:r w:rsidR="00616CB5">
      <w:rPr>
        <w:noProof/>
      </w:rPr>
      <w:t>Coordinated Operational Methodology for Managing and Accessing Network Distributed Energy Resources (COMMANDER)</w:t>
    </w:r>
    <w:r>
      <w:rPr>
        <w:noProof/>
      </w:rPr>
      <w:fldChar w:fldCharType="end"/>
    </w:r>
  </w:p>
  <w:p w14:paraId="134F96FE" w14:textId="77777777" w:rsidR="001E7FA4" w:rsidRDefault="001E7FA4" w:rsidP="00704B32">
    <w:pPr>
      <w:pStyle w:val="Footer"/>
      <w:jc w:val="right"/>
    </w:pPr>
    <w:r>
      <w:t>Month Year</w:t>
    </w:r>
    <w:r>
      <w:ptab w:relativeTo="margin" w:alignment="right" w:leader="none"/>
    </w:r>
    <w:r>
      <w:t>Project No. Our Ref. No.</w:t>
    </w:r>
  </w:p>
  <w:p w14:paraId="6F6050F5" w14:textId="61D657C0" w:rsidR="001E7FA4" w:rsidRPr="00FB468D" w:rsidRDefault="001E7FA4" w:rsidP="00704B32">
    <w:pPr>
      <w:pStyle w:val="Footer"/>
      <w:jc w:val="right"/>
    </w:pPr>
    <w:r>
      <w:rPr>
        <w:b/>
      </w:rPr>
      <w:ptab w:relativeTo="margin" w:alignment="right" w:leader="none"/>
    </w:r>
    <w:r>
      <w:rPr>
        <w:b/>
      </w:rPr>
      <w:fldChar w:fldCharType="begin"/>
    </w:r>
    <w:r>
      <w:rPr>
        <w:b/>
      </w:rPr>
      <w:instrText xml:space="preserve"> STYLEREF  "ClientName - Cover"  \* MERGEFORMAT </w:instrText>
    </w:r>
    <w:r>
      <w:rPr>
        <w:b/>
      </w:rPr>
      <w:fldChar w:fldCharType="separate"/>
    </w:r>
    <w:r w:rsidR="00616CB5">
      <w:rPr>
        <w:bCs/>
        <w:noProof/>
        <w:lang w:val="en-US"/>
      </w:rPr>
      <w:t>Error! Use the Home tab to apply ClientName - Cover to the text that you want to appear here.</w:t>
    </w:r>
    <w:r>
      <w:rPr>
        <w: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8E482" w14:textId="41CABB05" w:rsidR="001E7FA4" w:rsidRPr="008B6175" w:rsidRDefault="00000000" w:rsidP="006A007F">
    <w:pPr>
      <w:pStyle w:val="FooterCover"/>
    </w:pPr>
    <w:sdt>
      <w:sdtPr>
        <w:tag w:val="ProjRef"/>
        <w:id w:val="-1031882956"/>
        <w:placeholder>
          <w:docPart w:val="FFFD6E67807A488D859D802B8E48E057"/>
        </w:placeholder>
        <w:dataBinding w:xpath="/ccStore/ccProjRef" w:storeItemID="{E528C78B-F959-45FF-8E1C-D688BA462462}"/>
        <w:text/>
      </w:sdtPr>
      <w:sdtContent>
        <w:r w:rsidR="004818B2">
          <w:t>NG reference: NIA2_NGESO012</w:t>
        </w:r>
      </w:sdtContent>
    </w:sdt>
  </w:p>
  <w:p w14:paraId="0532FD63" w14:textId="07521C82" w:rsidR="001E7FA4" w:rsidRPr="006A007F" w:rsidRDefault="00000000" w:rsidP="006A007F">
    <w:pPr>
      <w:pStyle w:val="FooterCover"/>
    </w:pPr>
    <w:sdt>
      <w:sdtPr>
        <w:tag w:val="Date"/>
        <w:id w:val="-1571185740"/>
        <w:placeholder>
          <w:docPart w:val="4CADC452FE5049B4A844213F055C55E6"/>
        </w:placeholder>
        <w:dataBinding w:xpath="/ccStore/ccRepDate" w:storeItemID="{E528C78B-F959-45FF-8E1C-D688BA462462}"/>
        <w:text/>
      </w:sdtPr>
      <w:sdtContent>
        <w:r w:rsidR="004818B2">
          <w:t>March 2024</w:t>
        </w:r>
      </w:sdtContent>
    </w:sdt>
    <w:r w:rsidR="001E7FA4">
      <w:ptab w:relativeTo="margin" w:alignment="right" w:leader="none"/>
    </w:r>
    <w:sdt>
      <w:sdtPr>
        <w:tag w:val="Class"/>
        <w:id w:val="-1509282830"/>
        <w:placeholder>
          <w:docPart w:val="572FEFFB249A482CBE37CD5FB312159E"/>
        </w:placeholder>
        <w:dataBinding w:xpath="/ccStore/ccRepClass" w:storeItemID="{E528C78B-F959-45FF-8E1C-D688BA462462}"/>
        <w:comboBox w:lastValue="Confidential">
          <w:listItem w:displayText="Public" w:value="Public"/>
          <w:listItem w:displayText="Internal" w:value="Internal"/>
          <w:listItem w:displayText="Confidential" w:value="Confidential"/>
          <w:listItem w:displayText="Official" w:value="Official"/>
          <w:listItem w:displayText="Official Sensitive" w:value="Official Sensitive"/>
          <w:listItem w:displayText="Official Sensitive Commercial" w:value="Official Sensitive Commercial"/>
        </w:comboBox>
      </w:sdtPr>
      <w:sdtContent>
        <w:r w:rsidR="004818B2">
          <w:t>Confidential</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C8ACF0" w14:textId="77777777" w:rsidR="00844BB3" w:rsidRDefault="00844BB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9E1C7" w14:textId="77777777" w:rsidR="001E7FA4" w:rsidRPr="00CA2ABA" w:rsidRDefault="001E7FA4" w:rsidP="00CA2AB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5E949B" w14:textId="77777777" w:rsidR="001E7FA4" w:rsidRPr="00BB3D69" w:rsidRDefault="001E7FA4" w:rsidP="00DA20B1">
    <w:pPr>
      <w:pStyle w:val="Footer"/>
      <w:jc w:val="right"/>
    </w:pPr>
  </w:p>
  <w:p w14:paraId="6977A964" w14:textId="77777777" w:rsidR="001E7FA4" w:rsidRDefault="001E7FA4" w:rsidP="00DA20B1">
    <w:pPr>
      <w:pStyle w:val="Footer"/>
      <w:jc w:val="right"/>
      <w:rPr>
        <w:rStyle w:val="FooterChar"/>
      </w:rPr>
    </w:pPr>
  </w:p>
  <w:p w14:paraId="2EAA4C2D" w14:textId="65B05355" w:rsidR="001E7FA4" w:rsidRDefault="00000000" w:rsidP="00DA20B1">
    <w:pPr>
      <w:pStyle w:val="FooterClassification"/>
      <w:jc w:val="right"/>
    </w:pPr>
    <w:sdt>
      <w:sdtPr>
        <w:tag w:val="Class"/>
        <w:id w:val="-264463666"/>
        <w:placeholder>
          <w:docPart w:val="2CD1F86357EF4ADA825A7EC789094B83"/>
        </w:placeholder>
        <w:dataBinding w:xpath="/ccStore/ccRepClass" w:storeItemID="{E528C78B-F959-45FF-8E1C-D688BA462462}"/>
        <w:comboBox w:lastValue="Confidential">
          <w:listItem w:displayText="Public" w:value="Public"/>
          <w:listItem w:displayText="Internal" w:value="Internal"/>
          <w:listItem w:displayText="Confidential" w:value="Confidential"/>
          <w:listItem w:displayText="Official" w:value="Official"/>
          <w:listItem w:displayText="Official Sensitive" w:value="Official Sensitive"/>
          <w:listItem w:displayText="Official Sensitive Commercial" w:value="Official Sensitive Commercial"/>
        </w:comboBox>
      </w:sdtPr>
      <w:sdtContent>
        <w:r w:rsidR="004818B2">
          <w:t>Confidential</w:t>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8C6C45" w14:textId="77777777" w:rsidR="001E7FA4" w:rsidRPr="00CA2ABA" w:rsidRDefault="001E7FA4" w:rsidP="00CA2ABA">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60F39C" w14:textId="35EF6388" w:rsidR="0000125E" w:rsidRDefault="0000125E">
    <w:pPr>
      <w:pStyle w:val="Footer"/>
      <w:jc w:val="right"/>
    </w:pPr>
  </w:p>
  <w:p w14:paraId="7B2A4FED" w14:textId="72517E23" w:rsidR="001E7FA4" w:rsidRPr="00892B7F" w:rsidRDefault="001E7FA4" w:rsidP="00892B7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03F9D7" w14:textId="77777777" w:rsidR="001E7FA4" w:rsidRPr="00CA2ABA" w:rsidRDefault="001E7FA4" w:rsidP="00CA2ABA">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C6131" w14:textId="2DF6CD3F" w:rsidR="0000125E" w:rsidRDefault="0000125E">
    <w:pPr>
      <w:pStyle w:val="Footer"/>
      <w:jc w:val="right"/>
    </w:pPr>
  </w:p>
  <w:p w14:paraId="0E1E434A" w14:textId="265984E7" w:rsidR="001E7FA4" w:rsidRPr="00892B7F" w:rsidRDefault="001E7FA4" w:rsidP="00892B7F">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2B2740" w14:textId="77777777" w:rsidR="001E7FA4" w:rsidRPr="00CA2ABA" w:rsidRDefault="001E7FA4" w:rsidP="00CA2ABA">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162743"/>
      <w:docPartObj>
        <w:docPartGallery w:val="Page Numbers (Bottom of Page)"/>
        <w:docPartUnique/>
      </w:docPartObj>
    </w:sdtPr>
    <w:sdtEndPr>
      <w:rPr>
        <w:noProof/>
      </w:rPr>
    </w:sdtEndPr>
    <w:sdtContent>
      <w:p w14:paraId="74F2EC46" w14:textId="12206310" w:rsidR="0000125E" w:rsidRDefault="0000125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72300F9" w14:textId="406B71A0" w:rsidR="001E7FA4" w:rsidRPr="00892B7F" w:rsidRDefault="001E7FA4" w:rsidP="00BB3D69">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32969385"/>
      <w:docPartObj>
        <w:docPartGallery w:val="Page Numbers (Bottom of Page)"/>
        <w:docPartUnique/>
      </w:docPartObj>
    </w:sdtPr>
    <w:sdtEndPr>
      <w:rPr>
        <w:noProof/>
      </w:rPr>
    </w:sdtEndPr>
    <w:sdtContent>
      <w:p w14:paraId="3E737A62" w14:textId="02CA44D3" w:rsidR="005F4F2D" w:rsidRDefault="005F4F2D" w:rsidP="00D700A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8DF7545" w14:textId="6F5F84B8" w:rsidR="001E7FA4" w:rsidRPr="00892B7F" w:rsidRDefault="001E7FA4" w:rsidP="00892B7F">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FFBBE6" w14:textId="3AE19825" w:rsidR="004E684F" w:rsidRDefault="004E684F"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616CB5">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01D83EF9" w14:textId="77777777" w:rsidR="004E684F" w:rsidRDefault="004E684F" w:rsidP="0054366D">
    <w:pPr>
      <w:pStyle w:val="Footer"/>
    </w:pPr>
    <w:r>
      <w:t>Project No</w:t>
    </w:r>
    <w:r w:rsidRPr="008B6175">
      <w:t>.</w:t>
    </w:r>
    <w:r>
      <w:t xml:space="preserve">: </w:t>
    </w:r>
    <w:sdt>
      <w:sdtPr>
        <w:tag w:val="ProjNo"/>
        <w:id w:val="1252547865"/>
        <w:placeholder>
          <w:docPart w:val="FC9140830708406EA6551C9D324656B1"/>
        </w:placeholder>
        <w:dataBinding w:xpath="/ccStore/ccProjNo" w:storeItemID="{E528C78B-F959-45FF-8E1C-D688BA462462}"/>
        <w:text/>
      </w:sdtPr>
      <w:sdtContent>
        <w:r>
          <w:t>70083589</w:t>
        </w:r>
      </w:sdtContent>
    </w:sdt>
    <w:r>
      <w:t xml:space="preserve"> | Our Ref No.: </w:t>
    </w:r>
    <w:sdt>
      <w:sdtPr>
        <w:tag w:val="ProjRef"/>
        <w:id w:val="-258761580"/>
        <w:placeholder>
          <w:docPart w:val="151C1828A93043998B532B346B0CB18E"/>
        </w:placeholder>
        <w:dataBinding w:xpath="/ccStore/ccProjRef" w:storeItemID="{E528C78B-F959-45FF-8E1C-D688BA462462}"/>
        <w:text/>
      </w:sdtPr>
      <w:sdtContent>
        <w:r>
          <w:t>NG reference: NIA2_NGESO012</w:t>
        </w:r>
      </w:sdtContent>
    </w:sdt>
    <w:r>
      <w:ptab w:relativeTo="margin" w:alignment="right" w:leader="none"/>
    </w:r>
    <w:sdt>
      <w:sdtPr>
        <w:tag w:val="Date"/>
        <w:id w:val="1082341133"/>
        <w:placeholder>
          <w:docPart w:val="BCFE29ACB952494CB02F3E13612C00E1"/>
        </w:placeholder>
        <w:dataBinding w:xpath="/ccStore/ccRepDate" w:storeItemID="{E528C78B-F959-45FF-8E1C-D688BA462462}"/>
        <w:text/>
      </w:sdtPr>
      <w:sdtContent>
        <w:r>
          <w:t>March 2024</w:t>
        </w:r>
      </w:sdtContent>
    </w:sdt>
  </w:p>
  <w:p w14:paraId="5FF496D2" w14:textId="5A67B87C" w:rsidR="004E684F" w:rsidRPr="00684DE3" w:rsidRDefault="004E684F"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616CB5">
      <w:rPr>
        <w:bCs/>
        <w:noProof/>
      </w:rPr>
      <w:t>NGESO and NGED</w:t>
    </w:r>
    <w:r w:rsidRPr="00684DE3">
      <w:rPr>
        <w:bCs/>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458382" w14:textId="77777777" w:rsidR="00C35221" w:rsidRPr="00CA2ABA" w:rsidRDefault="00C35221" w:rsidP="00CA2ABA">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0A8BA" w14:textId="67760F16" w:rsidR="00C35221" w:rsidRPr="00684DE3" w:rsidRDefault="00C35221" w:rsidP="00684DE3">
    <w:pPr>
      <w:pStyle w:val="Footer"/>
      <w:rPr>
        <w:bCs/>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0F80EE" w14:textId="32E4875C" w:rsidR="00C35221" w:rsidRDefault="00000000" w:rsidP="009A269C">
    <w:pPr>
      <w:pStyle w:val="FooterBorderless"/>
    </w:pPr>
    <w:sdt>
      <w:sdtPr>
        <w:tag w:val="Class"/>
        <w:id w:val="266507482"/>
        <w:placeholder>
          <w:docPart w:val="09D0A4B3A0E84DE7922E76197A5180E1"/>
        </w:placeholder>
        <w:dataBinding w:xpath="/ccStore/ccRepClass" w:storeItemID="{E528C78B-F959-45FF-8E1C-D688BA462462}"/>
        <w:comboBox w:lastValue="Confidential">
          <w:listItem w:displayText="Public" w:value="Public"/>
          <w:listItem w:displayText="Internal" w:value="Internal"/>
          <w:listItem w:displayText="Confidential" w:value="Confidential"/>
          <w:listItem w:displayText="Official" w:value="Official"/>
          <w:listItem w:displayText="Official Sensitive" w:value="Official Sensitive"/>
          <w:listItem w:displayText="Official Sensitive Commercial" w:value="Official Sensitive Commercial"/>
        </w:comboBox>
      </w:sdtPr>
      <w:sdtContent>
        <w:r w:rsidR="004818B2">
          <w:t>Confidential</w:t>
        </w:r>
      </w:sdtContent>
    </w:sdt>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FB4FFF" w14:textId="77777777" w:rsidR="001E7FA4" w:rsidRPr="00CA2ABA" w:rsidRDefault="001E7FA4" w:rsidP="00CA2ABA">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2DBD55" w14:textId="7619CECB" w:rsidR="001E7FA4" w:rsidRPr="000711EF" w:rsidRDefault="00000000" w:rsidP="000711EF">
    <w:pPr>
      <w:pStyle w:val="FooterClassification"/>
      <w:jc w:val="right"/>
    </w:pPr>
    <w:sdt>
      <w:sdtPr>
        <w:tag w:val="Class"/>
        <w:id w:val="-611909718"/>
        <w:placeholder>
          <w:docPart w:val="7D63F53E7A3B4DDD8BDC4304B5801F14"/>
        </w:placeholder>
        <w:dataBinding w:xpath="/ccStore/ccRepClass" w:storeItemID="{E528C78B-F959-45FF-8E1C-D688BA462462}"/>
        <w:comboBox w:lastValue="Confidential">
          <w:listItem w:displayText="Public" w:value="Public"/>
          <w:listItem w:displayText="Internal" w:value="Internal"/>
          <w:listItem w:displayText="Confidential" w:value="Confidential"/>
          <w:listItem w:displayText="Official" w:value="Official"/>
          <w:listItem w:displayText="Official Sensitive" w:value="Official Sensitive"/>
          <w:listItem w:displayText="Official Sensitive Commercial" w:value="Official Sensitive Commercial"/>
        </w:comboBox>
      </w:sdtPr>
      <w:sdtContent>
        <w:r w:rsidR="004818B2">
          <w:t>Confidential</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D2BDA5" w14:textId="77777777" w:rsidR="00895D19" w:rsidRDefault="00895D19" w:rsidP="00CD3270">
      <w:pPr>
        <w:spacing w:after="0"/>
      </w:pPr>
      <w:r>
        <w:separator/>
      </w:r>
    </w:p>
    <w:p w14:paraId="06C2349E" w14:textId="77777777" w:rsidR="00895D19" w:rsidRDefault="00895D19"/>
  </w:footnote>
  <w:footnote w:type="continuationSeparator" w:id="0">
    <w:p w14:paraId="5872D7D2" w14:textId="77777777" w:rsidR="00895D19" w:rsidRDefault="00895D19" w:rsidP="00CD3270">
      <w:pPr>
        <w:spacing w:after="0"/>
      </w:pPr>
      <w:r>
        <w:continuationSeparator/>
      </w:r>
    </w:p>
    <w:p w14:paraId="48CE8568" w14:textId="77777777" w:rsidR="00895D19" w:rsidRDefault="00895D19"/>
    <w:p w14:paraId="35E0B2C2" w14:textId="77777777" w:rsidR="00895D19" w:rsidRDefault="00895D19"/>
  </w:footnote>
  <w:footnote w:type="continuationNotice" w:id="1">
    <w:p w14:paraId="323FA6F1" w14:textId="77777777" w:rsidR="00895D19" w:rsidRDefault="00895D19">
      <w:pPr>
        <w:spacing w:before="0" w:after="0" w:line="240" w:lineRule="auto"/>
      </w:pPr>
    </w:p>
  </w:footnote>
  <w:footnote w:id="2">
    <w:p w14:paraId="69BA95AE" w14:textId="755FAB32" w:rsidR="00BE1672" w:rsidRDefault="00F241D1">
      <w:pPr>
        <w:pStyle w:val="FootnoteText"/>
        <w:rPr>
          <w:sz w:val="16"/>
          <w:szCs w:val="16"/>
        </w:rPr>
      </w:pPr>
      <w:r>
        <w:rPr>
          <w:rStyle w:val="FootnoteReference"/>
        </w:rPr>
        <w:footnoteRef/>
      </w:r>
      <w:r>
        <w:t xml:space="preserve"> </w:t>
      </w:r>
      <w:hyperlink r:id="rId1" w:history="1">
        <w:r w:rsidR="00161CC7" w:rsidRPr="003F5A97">
          <w:rPr>
            <w:rStyle w:val="Hyperlink"/>
            <w:sz w:val="16"/>
            <w:szCs w:val="16"/>
          </w:rPr>
          <w:t>https://www.energynetworks.org/assets/images/Impact%20quantification%20of%20primacy%20rules%20pdf.pdf?1700544942</w:t>
        </w:r>
      </w:hyperlink>
    </w:p>
    <w:p w14:paraId="32AF9D13" w14:textId="77777777" w:rsidR="00161CC7" w:rsidRPr="00215112" w:rsidRDefault="00161CC7">
      <w:pPr>
        <w:pStyle w:val="FootnoteText"/>
        <w:rPr>
          <w:sz w:val="16"/>
          <w:szCs w:val="16"/>
        </w:rPr>
      </w:pPr>
    </w:p>
  </w:footnote>
  <w:footnote w:id="3">
    <w:p w14:paraId="1D072157" w14:textId="1B632828" w:rsidR="00A45212" w:rsidRDefault="00A45212" w:rsidP="00A45212">
      <w:pPr>
        <w:pStyle w:val="BodyText"/>
        <w:rPr>
          <w:sz w:val="16"/>
          <w:szCs w:val="16"/>
        </w:rPr>
      </w:pPr>
      <w:r w:rsidRPr="002D0931">
        <w:rPr>
          <w:rStyle w:val="FootnoteReference"/>
          <w:sz w:val="16"/>
          <w:szCs w:val="16"/>
        </w:rPr>
        <w:footnoteRef/>
      </w:r>
      <w:r w:rsidRPr="002D0931">
        <w:rPr>
          <w:sz w:val="16"/>
          <w:szCs w:val="16"/>
        </w:rPr>
        <w:t xml:space="preserve"> </w:t>
      </w:r>
      <w:r w:rsidRPr="002D0931">
        <w:rPr>
          <w:i/>
          <w:iCs/>
          <w:sz w:val="16"/>
          <w:szCs w:val="16"/>
        </w:rPr>
        <w:t>“This new National Energy System Operator will drive forward net zero across both the electricity and gas systems, operating a ‘whole system’ approach. It will hold responsibilities in operations, strategic network planning, long-term forecasting and market strategy, and will deliver these roles while maintaining energy security and minimising costs for consumers.”</w:t>
      </w:r>
      <w:r w:rsidR="00AA1156" w:rsidRPr="00DF6DB0">
        <w:rPr>
          <w:sz w:val="16"/>
          <w:szCs w:val="16"/>
        </w:rPr>
        <w:t>, Available at</w:t>
      </w:r>
      <w:r w:rsidR="00AA1156">
        <w:rPr>
          <w:sz w:val="16"/>
          <w:szCs w:val="16"/>
        </w:rPr>
        <w:t xml:space="preserve"> </w:t>
      </w:r>
      <w:hyperlink r:id="rId2" w:history="1">
        <w:r w:rsidR="00A135E3" w:rsidRPr="00F8595E">
          <w:rPr>
            <w:rStyle w:val="Hyperlink"/>
            <w:sz w:val="16"/>
            <w:szCs w:val="16"/>
          </w:rPr>
          <w:t>https://www.nationalgrideso.com/what-we-do/becoming-national-energy-system-operator-neso</w:t>
        </w:r>
      </w:hyperlink>
      <w:r w:rsidR="000551E1">
        <w:rPr>
          <w:sz w:val="16"/>
          <w:szCs w:val="16"/>
        </w:rPr>
        <w:t xml:space="preserve"> (</w:t>
      </w:r>
      <w:r w:rsidR="00625818">
        <w:rPr>
          <w:sz w:val="16"/>
          <w:szCs w:val="16"/>
        </w:rPr>
        <w:t>April 2024)</w:t>
      </w:r>
    </w:p>
    <w:p w14:paraId="08D5DDDA" w14:textId="3596BB81" w:rsidR="00A45212" w:rsidRDefault="00A45212">
      <w:pPr>
        <w:pStyle w:val="FootnoteText"/>
      </w:pPr>
    </w:p>
  </w:footnote>
  <w:footnote w:id="4">
    <w:p w14:paraId="61A811CB" w14:textId="77777777" w:rsidR="00B37C9D" w:rsidRDefault="00B37C9D" w:rsidP="00B37C9D">
      <w:pPr>
        <w:pStyle w:val="FootnoteText"/>
      </w:pPr>
      <w:r>
        <w:rPr>
          <w:rStyle w:val="FootnoteReference"/>
        </w:rPr>
        <w:footnoteRef/>
      </w:r>
      <w:r>
        <w:t xml:space="preserve"> </w:t>
      </w:r>
      <w:hyperlink r:id="rId3" w:history="1">
        <w:r>
          <w:rPr>
            <w:rStyle w:val="Hyperlink"/>
          </w:rPr>
          <w:t>Demand Flexibility Service 2023/24 | ESO (nationalgrideso.com)</w:t>
        </w:r>
      </w:hyperlink>
    </w:p>
  </w:footnote>
  <w:footnote w:id="5">
    <w:p w14:paraId="559E7BC3" w14:textId="1F733AA7" w:rsidR="000C5E55" w:rsidRDefault="000C5E55">
      <w:pPr>
        <w:pStyle w:val="FootnoteText"/>
      </w:pPr>
      <w:r>
        <w:rPr>
          <w:rStyle w:val="FootnoteReference"/>
        </w:rPr>
        <w:footnoteRef/>
      </w:r>
      <w:r>
        <w:t xml:space="preserve"> </w:t>
      </w:r>
      <w:r w:rsidRPr="000C5E55">
        <w:t>https://www.nationalgrideso.com/industry-information/balancing-services/reserve-services/balancing-reserve</w:t>
      </w:r>
    </w:p>
  </w:footnote>
  <w:footnote w:id="6">
    <w:p w14:paraId="6563C216" w14:textId="5916355E" w:rsidR="00073063" w:rsidRDefault="00073063">
      <w:pPr>
        <w:pStyle w:val="FootnoteText"/>
      </w:pPr>
      <w:r>
        <w:rPr>
          <w:rStyle w:val="FootnoteReference"/>
        </w:rPr>
        <w:footnoteRef/>
      </w:r>
      <w:r>
        <w:t xml:space="preserve"> </w:t>
      </w:r>
      <w:r w:rsidRPr="00073063">
        <w:t>https://www.nationalgrideso.com/what-we-do/electricity-national-control-centre/balancing-programme</w:t>
      </w:r>
    </w:p>
  </w:footnote>
  <w:footnote w:id="7">
    <w:p w14:paraId="4E292253" w14:textId="22CBB7CD" w:rsidR="00063698" w:rsidRDefault="00063698">
      <w:pPr>
        <w:pStyle w:val="FootnoteText"/>
      </w:pPr>
      <w:r>
        <w:rPr>
          <w:rStyle w:val="FootnoteReference"/>
        </w:rPr>
        <w:footnoteRef/>
      </w:r>
      <w:r>
        <w:t xml:space="preserve"> </w:t>
      </w:r>
      <w:r w:rsidRPr="00063698">
        <w:t>https://www.nationalgrideso.com/document/315731/download</w:t>
      </w:r>
    </w:p>
  </w:footnote>
  <w:footnote w:id="8">
    <w:p w14:paraId="2C65B080" w14:textId="3533F7A5" w:rsidR="006C55CC" w:rsidRDefault="006C55CC">
      <w:pPr>
        <w:pStyle w:val="FootnoteText"/>
      </w:pPr>
      <w:r>
        <w:rPr>
          <w:rStyle w:val="FootnoteReference"/>
        </w:rPr>
        <w:footnoteRef/>
      </w:r>
      <w:r>
        <w:t xml:space="preserve"> </w:t>
      </w:r>
      <w:r w:rsidRPr="006C55CC">
        <w:t>https://www.nationalgrideso.com/document/318371/download</w:t>
      </w:r>
    </w:p>
  </w:footnote>
  <w:footnote w:id="9">
    <w:p w14:paraId="5E7338DB" w14:textId="350D7686" w:rsidR="001478C0" w:rsidRDefault="001478C0">
      <w:pPr>
        <w:pStyle w:val="FootnoteText"/>
      </w:pPr>
      <w:r>
        <w:rPr>
          <w:rStyle w:val="FootnoteReference"/>
        </w:rPr>
        <w:footnoteRef/>
      </w:r>
      <w:r>
        <w:t xml:space="preserve"> </w:t>
      </w:r>
      <w:r w:rsidRPr="001478C0">
        <w:t>https://www.nationalgrideso.com/industry-information/balancing-services/enduring-auction-capability-eac</w:t>
      </w:r>
    </w:p>
  </w:footnote>
  <w:footnote w:id="10">
    <w:p w14:paraId="67B62FCF" w14:textId="1930B441" w:rsidR="00527AB7" w:rsidRDefault="00527AB7">
      <w:pPr>
        <w:pStyle w:val="FootnoteText"/>
      </w:pPr>
      <w:r>
        <w:rPr>
          <w:rStyle w:val="FootnoteReference"/>
        </w:rPr>
        <w:footnoteRef/>
      </w:r>
      <w:r>
        <w:t xml:space="preserve"> </w:t>
      </w:r>
      <w:r w:rsidR="001952A7" w:rsidRPr="001952A7">
        <w:t>https://data.piclo.energy/</w:t>
      </w:r>
    </w:p>
  </w:footnote>
  <w:footnote w:id="11">
    <w:p w14:paraId="2D2BF227" w14:textId="34B90FB2" w:rsidR="00FF2EE2" w:rsidRDefault="00FF2EE2">
      <w:pPr>
        <w:pStyle w:val="FootnoteText"/>
      </w:pPr>
      <w:r>
        <w:rPr>
          <w:rStyle w:val="FootnoteReference"/>
        </w:rPr>
        <w:footnoteRef/>
      </w:r>
      <w:r>
        <w:t xml:space="preserve"> </w:t>
      </w:r>
      <w:r w:rsidRPr="00FF2EE2">
        <w:t>This dataset was selected for the analysis as there was good availability of complete data across the different metrics, the data available from the DNOs or Piclo websites for DNO flexibility procurement is not currently standardised or complete</w:t>
      </w:r>
      <w:r>
        <w:t>.</w:t>
      </w:r>
    </w:p>
  </w:footnote>
  <w:footnote w:id="12">
    <w:p w14:paraId="3419A50F" w14:textId="63CBB79B" w:rsidR="00C54F61" w:rsidRPr="00D6069E" w:rsidRDefault="00AE15D8" w:rsidP="00AE15D8">
      <w:pPr>
        <w:pStyle w:val="FootnoteText"/>
        <w:rPr>
          <w:rStyle w:val="FootnoteReference"/>
        </w:rPr>
      </w:pPr>
      <w:r w:rsidRPr="00AC7DA8">
        <w:rPr>
          <w:rStyle w:val="FootnoteReference"/>
        </w:rPr>
        <w:footnoteRef/>
      </w:r>
      <w:r w:rsidRPr="00D6069E">
        <w:rPr>
          <w:rStyle w:val="FootnoteReference"/>
        </w:rPr>
        <w:t xml:space="preserve"> </w:t>
      </w:r>
      <w:hyperlink r:id="rId4" w:history="1">
        <w:r w:rsidRPr="00D6069E">
          <w:rPr>
            <w:rStyle w:val="FootnoteReference"/>
          </w:rPr>
          <w:t>Ofgem green lights regional energy planning roles to speed up net zero transition | Ofgem</w:t>
        </w:r>
      </w:hyperlink>
    </w:p>
  </w:footnote>
  <w:footnote w:id="13">
    <w:p w14:paraId="07AD32F6" w14:textId="77777777" w:rsidR="00AE15D8" w:rsidRDefault="00AE15D8" w:rsidP="00AE15D8">
      <w:pPr>
        <w:pStyle w:val="FootnoteText"/>
      </w:pPr>
      <w:r>
        <w:rPr>
          <w:rStyle w:val="FootnoteReference"/>
        </w:rPr>
        <w:footnoteRef/>
      </w:r>
      <w:r w:rsidRPr="002D0931">
        <w:rPr>
          <w:rStyle w:val="FootnoteReference"/>
        </w:rPr>
        <w:t xml:space="preserve"> </w:t>
      </w:r>
      <w:hyperlink r:id="rId5" w:history="1">
        <w:r w:rsidRPr="002D0931">
          <w:rPr>
            <w:rStyle w:val="FootnoteReference"/>
          </w:rPr>
          <w:t>Decision on future of local energy institutions and governance | Ofgem</w:t>
        </w:r>
      </w:hyperlink>
    </w:p>
  </w:footnote>
  <w:footnote w:id="14">
    <w:p w14:paraId="1A88BFA4" w14:textId="77777777" w:rsidR="00AE15D8" w:rsidRPr="0070252C" w:rsidRDefault="00AE15D8" w:rsidP="00AE15D8">
      <w:pPr>
        <w:pStyle w:val="FootnoteText"/>
        <w:rPr>
          <w:sz w:val="16"/>
          <w:szCs w:val="16"/>
        </w:rPr>
      </w:pPr>
      <w:r w:rsidRPr="0070252C">
        <w:rPr>
          <w:rStyle w:val="FootnoteReference"/>
          <w:sz w:val="16"/>
          <w:szCs w:val="16"/>
        </w:rPr>
        <w:footnoteRef/>
      </w:r>
      <w:r w:rsidRPr="0070252C">
        <w:rPr>
          <w:sz w:val="16"/>
          <w:szCs w:val="16"/>
        </w:rPr>
        <w:t xml:space="preserve"> </w:t>
      </w:r>
      <w:hyperlink r:id="rId6" w:history="1">
        <w:r w:rsidRPr="0070252C">
          <w:rPr>
            <w:rStyle w:val="Hyperlink"/>
            <w:sz w:val="16"/>
            <w:szCs w:val="16"/>
          </w:rPr>
          <w:t>https://www.energynetworks.org/publications/on22-ws1a-p5-primacy-draft-rules-increment-1-(28-apr-2022)</w:t>
        </w:r>
      </w:hyperlink>
    </w:p>
    <w:p w14:paraId="0B2CB9DE" w14:textId="77777777" w:rsidR="00AE15D8" w:rsidRDefault="00AE15D8" w:rsidP="00AE15D8">
      <w:pPr>
        <w:pStyle w:val="FootnoteText"/>
      </w:pPr>
    </w:p>
  </w:footnote>
  <w:footnote w:id="15">
    <w:p w14:paraId="4DE33178" w14:textId="77777777" w:rsidR="00AE15D8" w:rsidRDefault="00AE15D8" w:rsidP="00AE15D8">
      <w:pPr>
        <w:pStyle w:val="FootnoteText"/>
        <w:rPr>
          <w:sz w:val="16"/>
          <w:szCs w:val="16"/>
        </w:rPr>
      </w:pPr>
      <w:r>
        <w:rPr>
          <w:rStyle w:val="FootnoteReference"/>
        </w:rPr>
        <w:footnoteRef/>
      </w:r>
      <w:r>
        <w:t xml:space="preserve"> </w:t>
      </w:r>
      <w:hyperlink r:id="rId7" w:history="1">
        <w:r w:rsidRPr="003F5A97">
          <w:rPr>
            <w:rStyle w:val="Hyperlink"/>
            <w:sz w:val="16"/>
            <w:szCs w:val="16"/>
          </w:rPr>
          <w:t>https://www.energynetworks.org/assets/images/Impact%20quantification%20of%20primacy%20rules%20pdf.pdf?1700544942</w:t>
        </w:r>
      </w:hyperlink>
    </w:p>
    <w:p w14:paraId="1FEDAECC" w14:textId="77777777" w:rsidR="00AE15D8" w:rsidRPr="00215112" w:rsidRDefault="00AE15D8" w:rsidP="00AE15D8">
      <w:pPr>
        <w:pStyle w:val="FootnoteText"/>
        <w:rPr>
          <w:sz w:val="16"/>
          <w:szCs w:val="16"/>
        </w:rPr>
      </w:pPr>
    </w:p>
  </w:footnote>
  <w:footnote w:id="16">
    <w:p w14:paraId="138E2F81" w14:textId="70149B7D" w:rsidR="00715B91" w:rsidRDefault="00715B91">
      <w:pPr>
        <w:pStyle w:val="FootnoteText"/>
      </w:pPr>
      <w:r>
        <w:rPr>
          <w:rStyle w:val="FootnoteReference"/>
        </w:rPr>
        <w:footnoteRef/>
      </w:r>
      <w:r>
        <w:t xml:space="preserve"> </w:t>
      </w:r>
      <w:hyperlink r:id="rId8" w:history="1">
        <w:r w:rsidRPr="004B0E23">
          <w:rPr>
            <w:rStyle w:val="Hyperlink"/>
            <w:sz w:val="16"/>
            <w:szCs w:val="16"/>
          </w:rPr>
          <w:t>Decision on the framework for the Future System Operator’s Centralised Strategic Network Plan (ofgem.gov.uk)</w:t>
        </w:r>
      </w:hyperlink>
    </w:p>
  </w:footnote>
  <w:footnote w:id="17">
    <w:p w14:paraId="112EDCE0" w14:textId="71DD9BC3" w:rsidR="00BF491A" w:rsidRDefault="00BF491A">
      <w:pPr>
        <w:pStyle w:val="FootnoteText"/>
      </w:pPr>
      <w:r>
        <w:rPr>
          <w:rStyle w:val="FootnoteReference"/>
        </w:rPr>
        <w:footnoteRef/>
      </w:r>
      <w:r>
        <w:t xml:space="preserve"> </w:t>
      </w:r>
      <w:r w:rsidRPr="004B0E23">
        <w:rPr>
          <w:sz w:val="16"/>
          <w:szCs w:val="16"/>
        </w:rPr>
        <w:t>https://www.nationalgrid.com/document/149501/download</w:t>
      </w:r>
    </w:p>
  </w:footnote>
  <w:footnote w:id="18">
    <w:p w14:paraId="57B021E0" w14:textId="77777777" w:rsidR="00AF58F2" w:rsidRDefault="00AF58F2" w:rsidP="00AF58F2">
      <w:pPr>
        <w:pStyle w:val="FootnoteText"/>
      </w:pPr>
      <w:r>
        <w:rPr>
          <w:rStyle w:val="FootnoteReference"/>
        </w:rPr>
        <w:footnoteRef/>
      </w:r>
      <w:r>
        <w:t xml:space="preserve"> </w:t>
      </w:r>
      <w:r w:rsidRPr="00F86CEC">
        <w:t>Catapult-Energy-Data-Taskforce-Report-A4-v4AW-Digital.pdf (esc-production-2021.s3.eu-west-2.amazonaws.com)</w:t>
      </w:r>
    </w:p>
  </w:footnote>
  <w:footnote w:id="19">
    <w:p w14:paraId="1B1070C2" w14:textId="77777777" w:rsidR="00AF58F2" w:rsidRDefault="00AF58F2" w:rsidP="00AF58F2">
      <w:pPr>
        <w:pStyle w:val="FootnoteText"/>
      </w:pPr>
      <w:r>
        <w:rPr>
          <w:rStyle w:val="FootnoteReference"/>
        </w:rPr>
        <w:footnoteRef/>
      </w:r>
      <w:r>
        <w:t xml:space="preserve"> </w:t>
      </w:r>
      <w:r w:rsidRPr="00F267F8">
        <w:t>Data_Best_Practice_Guidance_v1.pdf (ofgem.gov.uk)</w:t>
      </w:r>
    </w:p>
  </w:footnote>
  <w:footnote w:id="20">
    <w:p w14:paraId="60C288E8" w14:textId="77777777" w:rsidR="00AF58F2" w:rsidRDefault="00AF58F2" w:rsidP="00AF58F2">
      <w:pPr>
        <w:pStyle w:val="FootnoteText"/>
      </w:pPr>
      <w:r>
        <w:rPr>
          <w:rStyle w:val="FootnoteReference"/>
        </w:rPr>
        <w:footnoteRef/>
      </w:r>
      <w:r>
        <w:t xml:space="preserve"> </w:t>
      </w:r>
      <w:hyperlink r:id="rId9" w:history="1">
        <w:r>
          <w:rPr>
            <w:rStyle w:val="Hyperlink"/>
          </w:rPr>
          <w:t>WP6-Demo-Fact-Sheet_German_Final.pdf (eu-sysflex.com)</w:t>
        </w:r>
      </w:hyperlink>
    </w:p>
  </w:footnote>
  <w:footnote w:id="21">
    <w:p w14:paraId="220B2298" w14:textId="77777777" w:rsidR="00AF58F2" w:rsidRDefault="00AF58F2" w:rsidP="00AF58F2">
      <w:pPr>
        <w:pStyle w:val="FootnoteText"/>
      </w:pPr>
      <w:r>
        <w:rPr>
          <w:rStyle w:val="FootnoteReference"/>
        </w:rPr>
        <w:footnoteRef/>
      </w:r>
      <w:r>
        <w:t xml:space="preserve"> </w:t>
      </w:r>
      <w:hyperlink r:id="rId10" w:history="1">
        <w:r w:rsidRPr="00F850D2">
          <w:rPr>
            <w:color w:val="0000FF"/>
            <w:sz w:val="22"/>
            <w:szCs w:val="22"/>
            <w:u w:val="single"/>
          </w:rPr>
          <w:t>download (nationalgrideso.com)</w:t>
        </w:r>
      </w:hyperlink>
    </w:p>
  </w:footnote>
  <w:footnote w:id="22">
    <w:p w14:paraId="203AF3CB" w14:textId="77777777" w:rsidR="00AF58F2" w:rsidRDefault="00AF58F2" w:rsidP="00AF58F2">
      <w:pPr>
        <w:pStyle w:val="FootnoteText"/>
      </w:pPr>
      <w:r>
        <w:rPr>
          <w:rStyle w:val="FootnoteReference"/>
        </w:rPr>
        <w:footnoteRef/>
      </w:r>
      <w:r>
        <w:t xml:space="preserve"> </w:t>
      </w:r>
      <w:hyperlink r:id="rId11" w:history="1">
        <w:r w:rsidRPr="00F850D2">
          <w:rPr>
            <w:color w:val="0000FF"/>
            <w:sz w:val="22"/>
            <w:szCs w:val="22"/>
            <w:u w:val="single"/>
          </w:rPr>
          <w:t>download (nationalgrideso.com)</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E280B7" w14:textId="77777777" w:rsidR="001E7FA4" w:rsidRDefault="001E7FA4" w:rsidP="00FB468D">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23411" w14:textId="684C4757" w:rsidR="001E7FA4" w:rsidRDefault="001B26CF">
    <w:pPr>
      <w:pStyle w:val="Header"/>
    </w:pPr>
    <w:r>
      <w:rPr>
        <w:noProof/>
      </w:rPr>
      <w:drawing>
        <wp:anchor distT="0" distB="0" distL="114300" distR="114300" simplePos="0" relativeHeight="251658250" behindDoc="0" locked="0" layoutInCell="1" allowOverlap="1" wp14:anchorId="144DB5C2" wp14:editId="24B395E5">
          <wp:simplePos x="0" y="0"/>
          <wp:positionH relativeFrom="column">
            <wp:posOffset>3590157</wp:posOffset>
          </wp:positionH>
          <wp:positionV relativeFrom="paragraph">
            <wp:posOffset>2540</wp:posOffset>
          </wp:positionV>
          <wp:extent cx="2629535" cy="690880"/>
          <wp:effectExtent l="0" t="0" r="0" b="0"/>
          <wp:wrapSquare wrapText="bothSides"/>
          <wp:docPr id="448794459" name="Picture 448794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9535" cy="690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006C">
      <w:rPr>
        <w:noProof/>
        <w:lang w:eastAsia="en-GB"/>
      </w:rPr>
      <w:drawing>
        <wp:anchor distT="0" distB="0" distL="114300" distR="114300" simplePos="0" relativeHeight="251658240" behindDoc="1" locked="0" layoutInCell="1" allowOverlap="1" wp14:anchorId="5D348ED7" wp14:editId="0A7CC55B">
          <wp:simplePos x="0" y="0"/>
          <wp:positionH relativeFrom="page">
            <wp:posOffset>0</wp:posOffset>
          </wp:positionH>
          <wp:positionV relativeFrom="page">
            <wp:posOffset>5615940</wp:posOffset>
          </wp:positionV>
          <wp:extent cx="7560000" cy="5038969"/>
          <wp:effectExtent l="0" t="0" r="3175" b="9525"/>
          <wp:wrapNone/>
          <wp:docPr id="910937868" name="Picture 910937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Cover"/>
                  <pic:cNvPicPr/>
                </pic:nvPicPr>
                <pic:blipFill>
                  <a:blip r:embed="rId2">
                    <a:extLst>
                      <a:ext uri="{28A0092B-C50C-407E-A947-70E740481C1C}">
                        <a14:useLocalDpi xmlns:a14="http://schemas.microsoft.com/office/drawing/2010/main" val="0"/>
                      </a:ext>
                    </a:extLst>
                  </a:blip>
                  <a:stretch>
                    <a:fillRect/>
                  </a:stretch>
                </pic:blipFill>
                <pic:spPr>
                  <a:xfrm>
                    <a:off x="0" y="0"/>
                    <a:ext cx="7560000" cy="5038969"/>
                  </a:xfrm>
                  <a:prstGeom prst="rect">
                    <a:avLst/>
                  </a:prstGeom>
                </pic:spPr>
              </pic:pic>
            </a:graphicData>
          </a:graphic>
          <wp14:sizeRelH relativeFrom="margin">
            <wp14:pctWidth>0</wp14:pctWidth>
          </wp14:sizeRelH>
          <wp14:sizeRelV relativeFrom="margin">
            <wp14:pctHeight>0</wp14:pctHeight>
          </wp14:sizeRelV>
        </wp:anchor>
      </w:drawing>
    </w:r>
    <w:r w:rsidR="001E7FA4">
      <w:rPr>
        <w:noProof/>
        <w:lang w:eastAsia="en-GB"/>
      </w:rPr>
      <w:drawing>
        <wp:anchor distT="0" distB="0" distL="114300" distR="114300" simplePos="0" relativeHeight="251658241" behindDoc="1" locked="1" layoutInCell="1" allowOverlap="1" wp14:anchorId="1B042000" wp14:editId="084C5055">
          <wp:simplePos x="0" y="0"/>
          <wp:positionH relativeFrom="page">
            <wp:align>right</wp:align>
          </wp:positionH>
          <wp:positionV relativeFrom="page">
            <wp:align>top</wp:align>
          </wp:positionV>
          <wp:extent cx="7547610" cy="10674985"/>
          <wp:effectExtent l="0" t="0" r="0" b="0"/>
          <wp:wrapNone/>
          <wp:docPr id="1122069702" name="Picture 1122069702" hidden="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BackCoverFull" hidden="1">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a:off x="0" y="0"/>
                    <a:ext cx="7548161" cy="10675618"/>
                  </a:xfrm>
                  <a:prstGeom prst="rect">
                    <a:avLst/>
                  </a:prstGeom>
                </pic:spPr>
              </pic:pic>
            </a:graphicData>
          </a:graphic>
          <wp14:sizeRelH relativeFrom="margin">
            <wp14:pctWidth>0</wp14:pctWidth>
          </wp14:sizeRelH>
          <wp14:sizeRelV relativeFrom="margin">
            <wp14:pctHeight>0</wp14:pctHeight>
          </wp14:sizeRelV>
        </wp:anchor>
      </w:drawing>
    </w:r>
    <w:r w:rsidR="001E7FA4">
      <w:rPr>
        <w:noProof/>
        <w:lang w:eastAsia="en-GB"/>
      </w:rPr>
      <w:drawing>
        <wp:anchor distT="0" distB="0" distL="114300" distR="114300" simplePos="0" relativeHeight="251658251" behindDoc="0" locked="0" layoutInCell="1" allowOverlap="1" wp14:anchorId="72B2866C" wp14:editId="7BA4E34E">
          <wp:simplePos x="0" y="0"/>
          <wp:positionH relativeFrom="column">
            <wp:posOffset>3175</wp:posOffset>
          </wp:positionH>
          <wp:positionV relativeFrom="paragraph">
            <wp:posOffset>2540</wp:posOffset>
          </wp:positionV>
          <wp:extent cx="2492375" cy="1186180"/>
          <wp:effectExtent l="0" t="0" r="3175" b="0"/>
          <wp:wrapSquare wrapText="bothSides"/>
          <wp:docPr id="74954649" name="Picture 749546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LogoCover">
                    <a:extLst>
                      <a:ext uri="{C183D7F6-B498-43B3-948B-1728B52AA6E4}">
                        <adec:decorative xmlns:adec="http://schemas.microsoft.com/office/drawing/2017/decorative" val="1"/>
                      </a:ext>
                    </a:extLst>
                  </pic:cNvPr>
                  <pic:cNvPicPr/>
                </pic:nvPicPr>
                <pic:blipFill>
                  <a:blip r:embed="rId4">
                    <a:extLst>
                      <a:ext uri="{28A0092B-C50C-407E-A947-70E740481C1C}">
                        <a14:useLocalDpi xmlns:a14="http://schemas.microsoft.com/office/drawing/2010/main" val="0"/>
                      </a:ext>
                    </a:extLst>
                  </a:blip>
                  <a:stretch>
                    <a:fillRect/>
                  </a:stretch>
                </pic:blipFill>
                <pic:spPr>
                  <a:xfrm>
                    <a:off x="0" y="0"/>
                    <a:ext cx="2492375" cy="1186180"/>
                  </a:xfrm>
                  <a:prstGeom prst="rect">
                    <a:avLst/>
                  </a:prstGeom>
                </pic:spPr>
              </pic:pic>
            </a:graphicData>
          </a:graphic>
        </wp:anchor>
      </w:drawing>
    </w:r>
    <w:r w:rsidR="00C34372">
      <w:rPr>
        <w:noProof/>
        <w:lang w:eastAsia="en-GB"/>
      </w:rPr>
      <w:drawing>
        <wp:anchor distT="0" distB="0" distL="114300" distR="114300" simplePos="0" relativeHeight="251658242" behindDoc="1" locked="1" layoutInCell="1" allowOverlap="1" wp14:anchorId="1BEB048B" wp14:editId="221A15AD">
          <wp:simplePos x="0" y="0"/>
          <wp:positionH relativeFrom="page">
            <wp:align>right</wp:align>
          </wp:positionH>
          <wp:positionV relativeFrom="page">
            <wp:align>top</wp:align>
          </wp:positionV>
          <wp:extent cx="7559675" cy="10691495"/>
          <wp:effectExtent l="0" t="0" r="3175" b="0"/>
          <wp:wrapNone/>
          <wp:docPr id="1212741294" name="Picture 121274129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BackCoverMask">
                    <a:extLst>
                      <a:ext uri="{C183D7F6-B498-43B3-948B-1728B52AA6E4}">
                        <adec:decorative xmlns:adec="http://schemas.microsoft.com/office/drawing/2017/decorative" val="1"/>
                      </a:ext>
                    </a:extLst>
                  </pic:cNvPr>
                  <pic:cNvPicPr/>
                </pic:nvPicPr>
                <pic:blipFill>
                  <a:blip r:embed="rId5" cstate="print">
                    <a:extLst>
                      <a:ext uri="{28A0092B-C50C-407E-A947-70E740481C1C}">
                        <a14:useLocalDpi xmlns:a14="http://schemas.microsoft.com/office/drawing/2010/main" val="0"/>
                      </a:ext>
                    </a:extLst>
                  </a:blip>
                  <a:stretch>
                    <a:fillRect/>
                  </a:stretch>
                </pic:blipFill>
                <pic:spPr>
                  <a:xfrm>
                    <a:off x="0" y="0"/>
                    <a:ext cx="7559675" cy="1069149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853D4E" w14:textId="77777777" w:rsidR="00844BB3" w:rsidRDefault="00844BB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531F8" w14:textId="77777777" w:rsidR="001E7FA4" w:rsidRPr="00CA2ABA" w:rsidRDefault="001E7FA4" w:rsidP="00CA2AB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F43474" w14:textId="1BDA6A38" w:rsidR="001E7FA4" w:rsidRDefault="001B007A" w:rsidP="001A7458">
    <w:pPr>
      <w:pStyle w:val="Header"/>
    </w:pPr>
    <w:r>
      <w:rPr>
        <w:noProof/>
      </w:rPr>
      <w:drawing>
        <wp:anchor distT="0" distB="0" distL="114300" distR="114300" simplePos="0" relativeHeight="251658244" behindDoc="0" locked="0" layoutInCell="1" allowOverlap="1" wp14:anchorId="5DC5F0E4" wp14:editId="5D7F501F">
          <wp:simplePos x="0" y="0"/>
          <wp:positionH relativeFrom="column">
            <wp:posOffset>4479172</wp:posOffset>
          </wp:positionH>
          <wp:positionV relativeFrom="paragraph">
            <wp:posOffset>1270</wp:posOffset>
          </wp:positionV>
          <wp:extent cx="1509824" cy="396777"/>
          <wp:effectExtent l="0" t="0" r="0" b="3810"/>
          <wp:wrapSquare wrapText="bothSides"/>
          <wp:docPr id="622336460" name="Picture 622336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5DBE44C5" wp14:editId="676118E0">
          <wp:extent cx="958805" cy="456522"/>
          <wp:effectExtent l="0" t="0" r="0" b="1270"/>
          <wp:docPr id="109340612" name="Picture 1093406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p w14:paraId="198D174A" w14:textId="6342FC6A" w:rsidR="001E7FA4" w:rsidRDefault="001E7FA4" w:rsidP="001B007A">
    <w:pPr>
      <w:pStyle w:val="Header"/>
      <w:jc w:val="right"/>
    </w:pPr>
  </w:p>
  <w:p w14:paraId="54C340DB" w14:textId="77777777" w:rsidR="001E7FA4" w:rsidRDefault="001E7FA4" w:rsidP="001A7458">
    <w:pPr>
      <w:pStyle w:val="Header"/>
    </w:pPr>
  </w:p>
  <w:p w14:paraId="619BFCA1" w14:textId="77777777" w:rsidR="001E7FA4" w:rsidRDefault="001E7FA4" w:rsidP="001A7458">
    <w:pPr>
      <w:pStyle w:val="Header"/>
    </w:pPr>
  </w:p>
  <w:p w14:paraId="38379BFB" w14:textId="77777777" w:rsidR="001E7FA4" w:rsidRDefault="001E7FA4" w:rsidP="001A7458">
    <w:pPr>
      <w:pStyle w:val="Header"/>
    </w:pPr>
  </w:p>
  <w:p w14:paraId="4867D0D0" w14:textId="77777777" w:rsidR="001E7FA4" w:rsidRDefault="001E7FA4" w:rsidP="001A7458">
    <w:pPr>
      <w:pStyle w:val="Header"/>
    </w:pPr>
  </w:p>
  <w:p w14:paraId="51C2933A" w14:textId="77777777" w:rsidR="001E7FA4" w:rsidRDefault="001E7FA4" w:rsidP="001A7458">
    <w:pPr>
      <w:pStyle w:val="Header"/>
    </w:pPr>
  </w:p>
  <w:p w14:paraId="309705D7" w14:textId="77777777" w:rsidR="001E7FA4" w:rsidRDefault="001E7FA4" w:rsidP="001A7458">
    <w:pPr>
      <w:pStyle w:val="Header"/>
    </w:pPr>
  </w:p>
  <w:p w14:paraId="2CC7E6EB" w14:textId="77777777" w:rsidR="001E7FA4" w:rsidRDefault="001E7FA4" w:rsidP="001A7458">
    <w:pPr>
      <w:pStyle w:val="Header"/>
    </w:pPr>
  </w:p>
  <w:p w14:paraId="0BF288BC" w14:textId="77777777" w:rsidR="001E7FA4" w:rsidRDefault="001E7FA4" w:rsidP="001A7458">
    <w:pPr>
      <w:pStyle w:val="Header"/>
    </w:pPr>
  </w:p>
  <w:p w14:paraId="72745316" w14:textId="77777777" w:rsidR="001E7FA4" w:rsidRDefault="001E7FA4" w:rsidP="001A7458">
    <w:pPr>
      <w:pStyle w:val="Header"/>
    </w:pPr>
  </w:p>
  <w:p w14:paraId="73A45512" w14:textId="77777777" w:rsidR="001E7FA4" w:rsidRPr="00854F37" w:rsidRDefault="001E7FA4" w:rsidP="001A7458">
    <w:pPr>
      <w:pStyle w:val="Header"/>
      <w:rPr>
        <w:sz w:val="24"/>
      </w:rPr>
    </w:pPr>
  </w:p>
  <w:p w14:paraId="02608AE7" w14:textId="6F1C2AC4" w:rsidR="001E7FA4" w:rsidRPr="00F716B1" w:rsidRDefault="008D3CBC" w:rsidP="00F716B1">
    <w:pPr>
      <w:pStyle w:val="ProjectPageClient"/>
    </w:pPr>
    <w:r>
      <w:fldChar w:fldCharType="begin"/>
    </w:r>
    <w:r>
      <w:instrText>STYLEREF  "Client Name"</w:instrText>
    </w:r>
    <w:r>
      <w:fldChar w:fldCharType="separate"/>
    </w:r>
    <w:r w:rsidR="00616CB5">
      <w:rPr>
        <w:noProof/>
      </w:rPr>
      <w:t>NGESO and NGED</w:t>
    </w:r>
    <w:r>
      <w:fldChar w:fldCharType="end"/>
    </w:r>
  </w:p>
  <w:p w14:paraId="4CBD8108" w14:textId="1DC05250" w:rsidR="001E7FA4" w:rsidRDefault="008D3CBC" w:rsidP="00F716B1">
    <w:pPr>
      <w:pStyle w:val="ProjectPageTitle"/>
    </w:pPr>
    <w:r>
      <w:fldChar w:fldCharType="begin"/>
    </w:r>
    <w:r>
      <w:instrText>STYLEREF  Title</w:instrText>
    </w:r>
    <w:r>
      <w:fldChar w:fldCharType="separate"/>
    </w:r>
    <w:r w:rsidR="00616CB5">
      <w:rPr>
        <w:noProof/>
      </w:rPr>
      <w:t>Coordinated Operational Methodology for Managing and Accessing Network Distributed Energy Resources (COMMANDER)</w:t>
    </w:r>
    <w:r>
      <w:fldChar w:fldCharType="end"/>
    </w:r>
  </w:p>
  <w:p w14:paraId="1D0BE3D5" w14:textId="24E624BF" w:rsidR="001E7FA4" w:rsidRPr="00F716B1" w:rsidRDefault="008D3CBC" w:rsidP="00F716B1">
    <w:pPr>
      <w:pStyle w:val="ProjectPageSubtitle"/>
    </w:pPr>
    <w:r>
      <w:fldChar w:fldCharType="begin"/>
    </w:r>
    <w:r>
      <w:instrText>STYLEREF  Subtitle</w:instrText>
    </w:r>
    <w:r>
      <w:fldChar w:fldCharType="separate"/>
    </w:r>
    <w:r w:rsidR="00616CB5">
      <w:rPr>
        <w:noProof/>
      </w:rPr>
      <w:t>Workstream 4 Report – Roadmap for the physical deployment of the preferred ESO/DSO coordination scheme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B0A5D0" w14:textId="77777777" w:rsidR="001E7FA4" w:rsidRPr="00CA2ABA" w:rsidRDefault="001E7FA4" w:rsidP="00CA2AB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9BE2A5" w14:textId="56514D33" w:rsidR="001E7FA4" w:rsidRDefault="00DD480F">
    <w:pPr>
      <w:pStyle w:val="Header"/>
    </w:pPr>
    <w:r>
      <w:rPr>
        <w:noProof/>
      </w:rPr>
      <w:drawing>
        <wp:anchor distT="0" distB="0" distL="114300" distR="114300" simplePos="0" relativeHeight="251658245" behindDoc="0" locked="0" layoutInCell="1" allowOverlap="1" wp14:anchorId="7F2021A8" wp14:editId="2C0613F4">
          <wp:simplePos x="0" y="0"/>
          <wp:positionH relativeFrom="column">
            <wp:posOffset>4486275</wp:posOffset>
          </wp:positionH>
          <wp:positionV relativeFrom="paragraph">
            <wp:posOffset>133</wp:posOffset>
          </wp:positionV>
          <wp:extent cx="1509824" cy="396777"/>
          <wp:effectExtent l="0" t="0" r="0" b="3810"/>
          <wp:wrapSquare wrapText="bothSides"/>
          <wp:docPr id="1284408424" name="Picture 1284408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13042504" wp14:editId="0AC5FDD4">
          <wp:extent cx="958805" cy="456522"/>
          <wp:effectExtent l="0" t="0" r="0" b="1270"/>
          <wp:docPr id="22255537" name="Picture 222555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D02E43" w14:textId="77777777" w:rsidR="001E7FA4" w:rsidRDefault="001E7FA4" w:rsidP="00FB468D">
    <w:pPr>
      <w:pStyle w:val="Header"/>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4BDD17" w14:textId="7FF9C51D" w:rsidR="001E7FA4" w:rsidRDefault="00500B90">
    <w:pPr>
      <w:pStyle w:val="Header"/>
    </w:pPr>
    <w:r>
      <w:rPr>
        <w:noProof/>
      </w:rPr>
      <w:drawing>
        <wp:anchor distT="0" distB="0" distL="114300" distR="114300" simplePos="0" relativeHeight="251658247" behindDoc="0" locked="0" layoutInCell="1" allowOverlap="1" wp14:anchorId="09A2B688" wp14:editId="5C778039">
          <wp:simplePos x="0" y="0"/>
          <wp:positionH relativeFrom="column">
            <wp:posOffset>4518838</wp:posOffset>
          </wp:positionH>
          <wp:positionV relativeFrom="paragraph">
            <wp:posOffset>0</wp:posOffset>
          </wp:positionV>
          <wp:extent cx="1509824" cy="396777"/>
          <wp:effectExtent l="0" t="0" r="0" b="3810"/>
          <wp:wrapSquare wrapText="bothSides"/>
          <wp:docPr id="1735110647" name="Picture 1735110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01B6BB70" wp14:editId="0E90AF16">
          <wp:extent cx="958805" cy="456522"/>
          <wp:effectExtent l="0" t="0" r="0" b="1270"/>
          <wp:docPr id="90809727" name="Picture 908097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7420D" w14:textId="77777777" w:rsidR="001E7FA4" w:rsidRPr="00CA2ABA" w:rsidRDefault="001E7FA4" w:rsidP="00CA2ABA">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45A2C9" w14:textId="77100E73" w:rsidR="001E7FA4" w:rsidRDefault="000A0983">
    <w:pPr>
      <w:pStyle w:val="Header"/>
    </w:pPr>
    <w:r>
      <w:rPr>
        <w:noProof/>
      </w:rPr>
      <w:drawing>
        <wp:anchor distT="0" distB="0" distL="114300" distR="114300" simplePos="0" relativeHeight="251658248" behindDoc="0" locked="0" layoutInCell="1" allowOverlap="1" wp14:anchorId="29241FB6" wp14:editId="0F4CDFED">
          <wp:simplePos x="0" y="0"/>
          <wp:positionH relativeFrom="column">
            <wp:posOffset>4486910</wp:posOffset>
          </wp:positionH>
          <wp:positionV relativeFrom="paragraph">
            <wp:posOffset>-2835</wp:posOffset>
          </wp:positionV>
          <wp:extent cx="1509824" cy="396777"/>
          <wp:effectExtent l="0" t="0" r="0" b="3810"/>
          <wp:wrapSquare wrapText="bothSides"/>
          <wp:docPr id="1514927980" name="Picture 1514927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1E7FA4">
      <w:rPr>
        <w:noProof/>
        <w:lang w:eastAsia="en-GB"/>
      </w:rPr>
      <w:drawing>
        <wp:inline distT="0" distB="0" distL="0" distR="0" wp14:anchorId="1A546076" wp14:editId="6C9AC0C4">
          <wp:extent cx="958805" cy="456522"/>
          <wp:effectExtent l="0" t="0" r="0" b="1270"/>
          <wp:docPr id="665418450" name="Picture 66541845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B3B02" w14:textId="45DDB09C" w:rsidR="001E7FA4" w:rsidRDefault="00275ED8" w:rsidP="0026578B">
    <w:pPr>
      <w:pStyle w:val="Header"/>
    </w:pPr>
    <w:r>
      <w:rPr>
        <w:noProof/>
      </w:rPr>
      <w:drawing>
        <wp:anchor distT="0" distB="0" distL="114300" distR="114300" simplePos="0" relativeHeight="251658249" behindDoc="0" locked="0" layoutInCell="1" allowOverlap="1" wp14:anchorId="0E588607" wp14:editId="0B06D54B">
          <wp:simplePos x="0" y="0"/>
          <wp:positionH relativeFrom="column">
            <wp:posOffset>4497572</wp:posOffset>
          </wp:positionH>
          <wp:positionV relativeFrom="paragraph">
            <wp:posOffset>0</wp:posOffset>
          </wp:positionV>
          <wp:extent cx="1509824" cy="396777"/>
          <wp:effectExtent l="0" t="0" r="0" b="3810"/>
          <wp:wrapSquare wrapText="bothSides"/>
          <wp:docPr id="367577879" name="Picture 367577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sidR="00480219">
      <w:rPr>
        <w:noProof/>
        <w:lang w:eastAsia="en-GB"/>
      </w:rPr>
      <w:drawing>
        <wp:inline distT="0" distB="0" distL="0" distR="0" wp14:anchorId="72C3AE37" wp14:editId="1EF62E7E">
          <wp:extent cx="958805" cy="456522"/>
          <wp:effectExtent l="0" t="0" r="0" b="1270"/>
          <wp:docPr id="651818857" name="Picture 65181885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C1A018" w14:textId="77777777" w:rsidR="004E684F" w:rsidRDefault="004E684F" w:rsidP="009E212A">
    <w:pPr>
      <w:pStyle w:val="Header"/>
    </w:pPr>
    <w:r>
      <w:rPr>
        <w:noProof/>
        <w:lang w:eastAsia="en-GB"/>
      </w:rPr>
      <w:drawing>
        <wp:inline distT="0" distB="0" distL="0" distR="0" wp14:anchorId="00278CF1" wp14:editId="0856B353">
          <wp:extent cx="958805" cy="456522"/>
          <wp:effectExtent l="0" t="0" r="0" b="1270"/>
          <wp:docPr id="1608892540" name="Picture 16088925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A9813E" w14:textId="77777777" w:rsidR="00C35221" w:rsidRPr="00CA2ABA" w:rsidRDefault="00C35221" w:rsidP="00CA2ABA">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C4D12" w14:textId="77777777" w:rsidR="00C35221" w:rsidRDefault="00C35221" w:rsidP="009E212A">
    <w:pPr>
      <w:pStyle w:val="Header"/>
    </w:pPr>
    <w:r>
      <w:rPr>
        <w:noProof/>
        <w:lang w:eastAsia="en-GB"/>
      </w:rPr>
      <w:drawing>
        <wp:inline distT="0" distB="0" distL="0" distR="0" wp14:anchorId="20DBAE8A" wp14:editId="26C3AA58">
          <wp:extent cx="958805" cy="456522"/>
          <wp:effectExtent l="0" t="0" r="0" b="1270"/>
          <wp:docPr id="1874249613" name="Picture 18742496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3AD53B" w14:textId="77777777" w:rsidR="00C35221" w:rsidRDefault="00C35221">
    <w:pPr>
      <w:pStyle w:val="Header"/>
    </w:pPr>
    <w:r w:rsidRPr="00AD25B1">
      <w:rPr>
        <w:noProof/>
        <w:sz w:val="16"/>
        <w:lang w:eastAsia="en-GB"/>
      </w:rPr>
      <w:drawing>
        <wp:anchor distT="0" distB="0" distL="114300" distR="114300" simplePos="0" relativeHeight="251658243" behindDoc="1" locked="1" layoutInCell="1" allowOverlap="1" wp14:anchorId="3B6AAD03" wp14:editId="067C2B07">
          <wp:simplePos x="0" y="0"/>
          <wp:positionH relativeFrom="page">
            <wp:posOffset>0</wp:posOffset>
          </wp:positionH>
          <wp:positionV relativeFrom="page">
            <wp:posOffset>0</wp:posOffset>
          </wp:positionV>
          <wp:extent cx="7552800" cy="10692000"/>
          <wp:effectExtent l="0" t="0" r="0" b="0"/>
          <wp:wrapNone/>
          <wp:docPr id="1248170918" name="Picture 12481709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6D13412D" w14:textId="77777777" w:rsidR="00C35221" w:rsidRDefault="00C35221">
    <w:pPr>
      <w:pStyle w:val="Header"/>
    </w:pPr>
  </w:p>
  <w:p w14:paraId="16B84839" w14:textId="77777777" w:rsidR="00C35221" w:rsidRDefault="00C35221">
    <w:pPr>
      <w:pStyle w:val="Header"/>
    </w:pPr>
  </w:p>
  <w:p w14:paraId="36B76356" w14:textId="77777777" w:rsidR="00C35221" w:rsidRDefault="00C35221">
    <w:pPr>
      <w:pStyle w:val="Header"/>
    </w:pPr>
  </w:p>
  <w:p w14:paraId="346AAFA9" w14:textId="77777777" w:rsidR="00C35221" w:rsidRDefault="00C35221">
    <w:pPr>
      <w:pStyle w:val="Header"/>
    </w:pPr>
  </w:p>
  <w:p w14:paraId="7BE1C2ED" w14:textId="77777777" w:rsidR="00C35221" w:rsidRDefault="00C35221">
    <w:pPr>
      <w:pStyle w:val="Header"/>
    </w:pPr>
  </w:p>
  <w:p w14:paraId="1F000AD1" w14:textId="77777777" w:rsidR="00C35221" w:rsidRDefault="00C35221">
    <w:pPr>
      <w:pStyle w:val="Header"/>
    </w:pPr>
  </w:p>
  <w:p w14:paraId="5FABAC32" w14:textId="77777777" w:rsidR="00C35221" w:rsidRDefault="00C35221">
    <w:pPr>
      <w:pStyle w:val="Header"/>
    </w:pPr>
  </w:p>
  <w:p w14:paraId="57F9E3D0" w14:textId="77777777" w:rsidR="00C35221" w:rsidRDefault="00C35221">
    <w:pPr>
      <w:pStyle w:val="Header"/>
    </w:pPr>
  </w:p>
  <w:p w14:paraId="28A580C0" w14:textId="77777777" w:rsidR="00C35221" w:rsidRDefault="00C35221">
    <w:pPr>
      <w:pStyle w:val="Header"/>
    </w:pPr>
  </w:p>
  <w:p w14:paraId="70490596" w14:textId="77777777" w:rsidR="00C35221" w:rsidRDefault="00C35221">
    <w:pPr>
      <w:pStyle w:val="Header"/>
    </w:pPr>
  </w:p>
  <w:p w14:paraId="3C684267" w14:textId="77777777" w:rsidR="00C35221" w:rsidRDefault="00C35221">
    <w:pPr>
      <w:pStyle w:val="Header"/>
    </w:pPr>
  </w:p>
  <w:p w14:paraId="06C84D73" w14:textId="77777777" w:rsidR="00C35221" w:rsidRDefault="00C35221">
    <w:pPr>
      <w:pStyle w:val="Header"/>
    </w:pPr>
  </w:p>
  <w:p w14:paraId="4D4FFB0F" w14:textId="77777777" w:rsidR="00C35221" w:rsidRDefault="00C35221">
    <w:pPr>
      <w:pStyle w:val="Header"/>
    </w:pPr>
  </w:p>
  <w:p w14:paraId="105F56D4" w14:textId="77777777" w:rsidR="00C35221" w:rsidRDefault="00C35221">
    <w:pPr>
      <w:pStyle w:val="Header"/>
    </w:pPr>
  </w:p>
  <w:p w14:paraId="3492B777" w14:textId="77777777" w:rsidR="00C35221" w:rsidRDefault="00C35221">
    <w:pPr>
      <w:pStyle w:val="Header"/>
    </w:pPr>
  </w:p>
  <w:p w14:paraId="7B952FC3" w14:textId="77777777" w:rsidR="00C35221" w:rsidRDefault="00C35221">
    <w:pPr>
      <w:pStyle w:val="Header"/>
    </w:pPr>
  </w:p>
  <w:p w14:paraId="25563C62" w14:textId="77777777" w:rsidR="00C35221" w:rsidRDefault="00C35221">
    <w:pPr>
      <w:pStyle w:val="Header"/>
    </w:pPr>
  </w:p>
  <w:p w14:paraId="78574ED8" w14:textId="77777777" w:rsidR="00C35221" w:rsidRDefault="00C35221">
    <w:pPr>
      <w:pStyle w:val="Header"/>
    </w:pPr>
  </w:p>
  <w:p w14:paraId="4878AD1A" w14:textId="77777777" w:rsidR="00C35221" w:rsidRDefault="00C35221">
    <w:pPr>
      <w:pStyle w:val="Header"/>
    </w:pPr>
  </w:p>
  <w:p w14:paraId="5895A95E" w14:textId="77777777" w:rsidR="00C35221" w:rsidRDefault="00C35221">
    <w:pPr>
      <w:pStyle w:val="Header"/>
    </w:pPr>
  </w:p>
  <w:p w14:paraId="008F5CB6" w14:textId="77777777" w:rsidR="00C35221" w:rsidRDefault="00C35221">
    <w:pPr>
      <w:pStyle w:val="Header"/>
    </w:pPr>
  </w:p>
  <w:p w14:paraId="16E45244" w14:textId="77777777" w:rsidR="00C35221" w:rsidRDefault="00C35221">
    <w:pPr>
      <w:pStyle w:val="Header"/>
    </w:pPr>
  </w:p>
  <w:p w14:paraId="5034AB42" w14:textId="77777777" w:rsidR="00C35221" w:rsidRDefault="00C35221">
    <w:pPr>
      <w:pStyle w:val="Header"/>
    </w:pPr>
  </w:p>
  <w:p w14:paraId="0F9ADCEE" w14:textId="77777777" w:rsidR="00C35221" w:rsidRDefault="00C35221">
    <w:pPr>
      <w:pStyle w:val="Header"/>
    </w:pPr>
  </w:p>
  <w:p w14:paraId="431A5F71" w14:textId="77777777" w:rsidR="00C35221" w:rsidRPr="00AD25B1" w:rsidRDefault="00C35221">
    <w:pPr>
      <w:pStyle w:val="Header"/>
      <w:rPr>
        <w:sz w:val="16"/>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EB927F" w14:textId="77777777" w:rsidR="001E7FA4" w:rsidRDefault="001E7FA4" w:rsidP="009E212A">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65620F" w14:textId="77777777" w:rsidR="001E7FA4" w:rsidRDefault="001E7FA4" w:rsidP="008258D6">
    <w:pPr>
      <w:pStyle w:val="Header"/>
    </w:pPr>
    <w:r>
      <w:rPr>
        <w:noProof/>
        <w:lang w:eastAsia="en-GB"/>
      </w:rPr>
      <w:drawing>
        <wp:anchor distT="0" distB="0" distL="114300" distR="114300" simplePos="0" relativeHeight="251658246" behindDoc="1" locked="1" layoutInCell="1" allowOverlap="1" wp14:anchorId="4FDD85D2" wp14:editId="00639E56">
          <wp:simplePos x="0" y="0"/>
          <wp:positionH relativeFrom="page">
            <wp:align>left</wp:align>
          </wp:positionH>
          <wp:positionV relativeFrom="page">
            <wp:align>top</wp:align>
          </wp:positionV>
          <wp:extent cx="7538400" cy="10677600"/>
          <wp:effectExtent l="0" t="0" r="5715" b="0"/>
          <wp:wrapNone/>
          <wp:docPr id="34" name="Pictur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gBackLogoS">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38400" cy="10677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E0D5B"/>
    <w:multiLevelType w:val="hybridMultilevel"/>
    <w:tmpl w:val="FA449580"/>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1F383C"/>
    <w:multiLevelType w:val="hybridMultilevel"/>
    <w:tmpl w:val="184EC3A4"/>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DB748B"/>
    <w:multiLevelType w:val="hybridMultilevel"/>
    <w:tmpl w:val="84B0E09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431275"/>
    <w:multiLevelType w:val="hybridMultilevel"/>
    <w:tmpl w:val="BF42D2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061983"/>
    <w:multiLevelType w:val="hybridMultilevel"/>
    <w:tmpl w:val="0D8C0762"/>
    <w:lvl w:ilvl="0" w:tplc="B55AC1BE">
      <w:start w:val="1"/>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F2C2C3F"/>
    <w:multiLevelType w:val="hybridMultilevel"/>
    <w:tmpl w:val="662649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F9C0EDF"/>
    <w:multiLevelType w:val="hybridMultilevel"/>
    <w:tmpl w:val="77CE75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25321B8"/>
    <w:multiLevelType w:val="hybridMultilevel"/>
    <w:tmpl w:val="A8AC5D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2D06637"/>
    <w:multiLevelType w:val="hybridMultilevel"/>
    <w:tmpl w:val="344CBB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E847124"/>
    <w:multiLevelType w:val="hybridMultilevel"/>
    <w:tmpl w:val="A40CEF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FBD41F1"/>
    <w:multiLevelType w:val="hybridMultilevel"/>
    <w:tmpl w:val="E678229A"/>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FCD2166"/>
    <w:multiLevelType w:val="hybridMultilevel"/>
    <w:tmpl w:val="22CC7064"/>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16673E"/>
    <w:multiLevelType w:val="hybridMultilevel"/>
    <w:tmpl w:val="EFC27880"/>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5683843"/>
    <w:multiLevelType w:val="hybridMultilevel"/>
    <w:tmpl w:val="29F29972"/>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57E0B17"/>
    <w:multiLevelType w:val="hybridMultilevel"/>
    <w:tmpl w:val="5364B0B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A0C3A98"/>
    <w:multiLevelType w:val="hybridMultilevel"/>
    <w:tmpl w:val="4B625D28"/>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A8A2CCC"/>
    <w:multiLevelType w:val="hybridMultilevel"/>
    <w:tmpl w:val="70A6EC0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19597E"/>
    <w:multiLevelType w:val="multilevel"/>
    <w:tmpl w:val="60003EF0"/>
    <w:name w:val="WSpReportAppListTemplate2"/>
    <w:lvl w:ilvl="0">
      <w:start w:val="1"/>
      <w:numFmt w:val="upperLetter"/>
      <w:suff w:val="nothing"/>
      <w:lvlText w:val="Appendix %1"/>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305578B5"/>
    <w:multiLevelType w:val="hybridMultilevel"/>
    <w:tmpl w:val="6E866370"/>
    <w:lvl w:ilvl="0" w:tplc="B55AC1BE">
      <w:start w:val="1"/>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53865D3"/>
    <w:multiLevelType w:val="hybridMultilevel"/>
    <w:tmpl w:val="548E434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54F5AFA"/>
    <w:multiLevelType w:val="hybridMultilevel"/>
    <w:tmpl w:val="C92896F4"/>
    <w:lvl w:ilvl="0" w:tplc="A4FE51F0">
      <w:start w:val="1"/>
      <w:numFmt w:val="bullet"/>
      <w:lvlText w:val=""/>
      <w:lvlJc w:val="left"/>
      <w:pPr>
        <w:ind w:left="1440" w:hanging="360"/>
      </w:pPr>
      <w:rPr>
        <w:rFonts w:ascii="Symbol" w:hAnsi="Symbol"/>
      </w:rPr>
    </w:lvl>
    <w:lvl w:ilvl="1" w:tplc="E02A43D4">
      <w:start w:val="1"/>
      <w:numFmt w:val="bullet"/>
      <w:lvlText w:val=""/>
      <w:lvlJc w:val="left"/>
      <w:pPr>
        <w:ind w:left="1440" w:hanging="360"/>
      </w:pPr>
      <w:rPr>
        <w:rFonts w:ascii="Symbol" w:hAnsi="Symbol"/>
      </w:rPr>
    </w:lvl>
    <w:lvl w:ilvl="2" w:tplc="A62A149E">
      <w:start w:val="1"/>
      <w:numFmt w:val="bullet"/>
      <w:lvlText w:val=""/>
      <w:lvlJc w:val="left"/>
      <w:pPr>
        <w:ind w:left="1440" w:hanging="360"/>
      </w:pPr>
      <w:rPr>
        <w:rFonts w:ascii="Symbol" w:hAnsi="Symbol"/>
      </w:rPr>
    </w:lvl>
    <w:lvl w:ilvl="3" w:tplc="3E4E81A2">
      <w:start w:val="1"/>
      <w:numFmt w:val="bullet"/>
      <w:lvlText w:val=""/>
      <w:lvlJc w:val="left"/>
      <w:pPr>
        <w:ind w:left="1440" w:hanging="360"/>
      </w:pPr>
      <w:rPr>
        <w:rFonts w:ascii="Symbol" w:hAnsi="Symbol"/>
      </w:rPr>
    </w:lvl>
    <w:lvl w:ilvl="4" w:tplc="B672A57E">
      <w:start w:val="1"/>
      <w:numFmt w:val="bullet"/>
      <w:lvlText w:val=""/>
      <w:lvlJc w:val="left"/>
      <w:pPr>
        <w:ind w:left="1440" w:hanging="360"/>
      </w:pPr>
      <w:rPr>
        <w:rFonts w:ascii="Symbol" w:hAnsi="Symbol"/>
      </w:rPr>
    </w:lvl>
    <w:lvl w:ilvl="5" w:tplc="655265FE">
      <w:start w:val="1"/>
      <w:numFmt w:val="bullet"/>
      <w:lvlText w:val=""/>
      <w:lvlJc w:val="left"/>
      <w:pPr>
        <w:ind w:left="1440" w:hanging="360"/>
      </w:pPr>
      <w:rPr>
        <w:rFonts w:ascii="Symbol" w:hAnsi="Symbol"/>
      </w:rPr>
    </w:lvl>
    <w:lvl w:ilvl="6" w:tplc="1B1A181E">
      <w:start w:val="1"/>
      <w:numFmt w:val="bullet"/>
      <w:lvlText w:val=""/>
      <w:lvlJc w:val="left"/>
      <w:pPr>
        <w:ind w:left="1440" w:hanging="360"/>
      </w:pPr>
      <w:rPr>
        <w:rFonts w:ascii="Symbol" w:hAnsi="Symbol"/>
      </w:rPr>
    </w:lvl>
    <w:lvl w:ilvl="7" w:tplc="75860A56">
      <w:start w:val="1"/>
      <w:numFmt w:val="bullet"/>
      <w:lvlText w:val=""/>
      <w:lvlJc w:val="left"/>
      <w:pPr>
        <w:ind w:left="1440" w:hanging="360"/>
      </w:pPr>
      <w:rPr>
        <w:rFonts w:ascii="Symbol" w:hAnsi="Symbol"/>
      </w:rPr>
    </w:lvl>
    <w:lvl w:ilvl="8" w:tplc="D99E3FB2">
      <w:start w:val="1"/>
      <w:numFmt w:val="bullet"/>
      <w:lvlText w:val=""/>
      <w:lvlJc w:val="left"/>
      <w:pPr>
        <w:ind w:left="1440" w:hanging="360"/>
      </w:pPr>
      <w:rPr>
        <w:rFonts w:ascii="Symbol" w:hAnsi="Symbol"/>
      </w:rPr>
    </w:lvl>
  </w:abstractNum>
  <w:abstractNum w:abstractNumId="21" w15:restartNumberingAfterBreak="0">
    <w:nsid w:val="35DB5135"/>
    <w:multiLevelType w:val="hybridMultilevel"/>
    <w:tmpl w:val="34A4FAE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6B6345A"/>
    <w:multiLevelType w:val="multilevel"/>
    <w:tmpl w:val="D61C93A0"/>
    <w:lvl w:ilvl="0">
      <w:start w:val="1"/>
      <w:numFmt w:val="decimal"/>
      <w:pStyle w:val="Heading1"/>
      <w:lvlText w:val="%1"/>
      <w:lvlJc w:val="left"/>
      <w:pPr>
        <w:ind w:left="0" w:hanging="851"/>
      </w:pPr>
      <w:rPr>
        <w:rFonts w:hint="default"/>
      </w:rPr>
    </w:lvl>
    <w:lvl w:ilvl="1">
      <w:start w:val="1"/>
      <w:numFmt w:val="decimal"/>
      <w:pStyle w:val="Heading2"/>
      <w:lvlText w:val="%1.%2"/>
      <w:lvlJc w:val="left"/>
      <w:pPr>
        <w:ind w:left="0" w:hanging="851"/>
      </w:pPr>
      <w:rPr>
        <w:rFonts w:hint="default"/>
      </w:rPr>
    </w:lvl>
    <w:lvl w:ilvl="2">
      <w:start w:val="1"/>
      <w:numFmt w:val="decimal"/>
      <w:pStyle w:val="Heading3"/>
      <w:lvlText w:val="%1.%2.%3"/>
      <w:lvlJc w:val="left"/>
      <w:pPr>
        <w:ind w:left="0" w:hanging="851"/>
      </w:pPr>
      <w:rPr>
        <w:rFonts w:hint="default"/>
      </w:rPr>
    </w:lvl>
    <w:lvl w:ilvl="3">
      <w:start w:val="1"/>
      <w:numFmt w:val="decimal"/>
      <w:pStyle w:val="Heading4"/>
      <w:lvlText w:val="%1.%2.%3.%4"/>
      <w:lvlJc w:val="left"/>
      <w:pPr>
        <w:ind w:left="0" w:hanging="851"/>
      </w:pPr>
      <w:rPr>
        <w:rFonts w:hint="default"/>
      </w:rPr>
    </w:lvl>
    <w:lvl w:ilvl="4">
      <w:start w:val="1"/>
      <w:numFmt w:val="decimal"/>
      <w:lvlText w:val="%1.%2.%3.%4.%5"/>
      <w:lvlJc w:val="left"/>
      <w:pPr>
        <w:ind w:left="0" w:hanging="851"/>
      </w:pPr>
      <w:rPr>
        <w:rFonts w:hint="default"/>
      </w:rPr>
    </w:lvl>
    <w:lvl w:ilvl="5">
      <w:start w:val="1"/>
      <w:numFmt w:val="decimal"/>
      <w:lvlText w:val="%1.%2.%3.%4.%5.%6"/>
      <w:lvlJc w:val="left"/>
      <w:pPr>
        <w:ind w:left="0" w:hanging="851"/>
      </w:pPr>
      <w:rPr>
        <w:rFonts w:hint="default"/>
      </w:rPr>
    </w:lvl>
    <w:lvl w:ilvl="6">
      <w:start w:val="1"/>
      <w:numFmt w:val="decimal"/>
      <w:lvlText w:val="%1.%2.%3.%4.%5.%6.%7"/>
      <w:lvlJc w:val="left"/>
      <w:pPr>
        <w:ind w:left="0" w:hanging="851"/>
      </w:pPr>
      <w:rPr>
        <w:rFonts w:hint="default"/>
      </w:rPr>
    </w:lvl>
    <w:lvl w:ilvl="7">
      <w:start w:val="1"/>
      <w:numFmt w:val="decimal"/>
      <w:lvlText w:val="%1.%2.%3.%4.%5.%6.%7.%8"/>
      <w:lvlJc w:val="left"/>
      <w:pPr>
        <w:ind w:left="0" w:hanging="851"/>
      </w:pPr>
      <w:rPr>
        <w:rFonts w:hint="default"/>
      </w:rPr>
    </w:lvl>
    <w:lvl w:ilvl="8">
      <w:start w:val="1"/>
      <w:numFmt w:val="decimal"/>
      <w:lvlText w:val="%1.%2.%3.%4.%5.%6.%7.%8.%9"/>
      <w:lvlJc w:val="left"/>
      <w:pPr>
        <w:ind w:left="0" w:hanging="851"/>
      </w:pPr>
      <w:rPr>
        <w:rFonts w:hint="default"/>
      </w:rPr>
    </w:lvl>
  </w:abstractNum>
  <w:abstractNum w:abstractNumId="23" w15:restartNumberingAfterBreak="0">
    <w:nsid w:val="3CB777A3"/>
    <w:multiLevelType w:val="hybridMultilevel"/>
    <w:tmpl w:val="06A4FD22"/>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CBC4898"/>
    <w:multiLevelType w:val="hybridMultilevel"/>
    <w:tmpl w:val="73C829C8"/>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D4C575E"/>
    <w:multiLevelType w:val="hybridMultilevel"/>
    <w:tmpl w:val="E7F2C45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54674C"/>
    <w:multiLevelType w:val="hybridMultilevel"/>
    <w:tmpl w:val="311EC0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1385024"/>
    <w:multiLevelType w:val="hybridMultilevel"/>
    <w:tmpl w:val="69C0601C"/>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1A7607C"/>
    <w:multiLevelType w:val="hybridMultilevel"/>
    <w:tmpl w:val="503EF13C"/>
    <w:lvl w:ilvl="0" w:tplc="05A6F8DA">
      <w:start w:val="882"/>
      <w:numFmt w:val="bullet"/>
      <w:lvlText w:val="-"/>
      <w:lvlJc w:val="left"/>
      <w:pPr>
        <w:ind w:left="720" w:hanging="360"/>
      </w:pPr>
      <w:rPr>
        <w:rFonts w:ascii="Calibri" w:eastAsia="Calibr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43321DAA"/>
    <w:multiLevelType w:val="hybridMultilevel"/>
    <w:tmpl w:val="880C9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5995060"/>
    <w:multiLevelType w:val="hybridMultilevel"/>
    <w:tmpl w:val="88E8970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66836E5"/>
    <w:multiLevelType w:val="hybridMultilevel"/>
    <w:tmpl w:val="5AC812A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6A61EC8"/>
    <w:multiLevelType w:val="hybridMultilevel"/>
    <w:tmpl w:val="25B01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9660A1C"/>
    <w:multiLevelType w:val="hybridMultilevel"/>
    <w:tmpl w:val="2FE01B6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49800514"/>
    <w:multiLevelType w:val="hybridMultilevel"/>
    <w:tmpl w:val="78AA811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A2C518D"/>
    <w:multiLevelType w:val="hybridMultilevel"/>
    <w:tmpl w:val="B656AA4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CD13F56"/>
    <w:multiLevelType w:val="hybridMultilevel"/>
    <w:tmpl w:val="10000D08"/>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D0A40CE"/>
    <w:multiLevelType w:val="hybridMultilevel"/>
    <w:tmpl w:val="A2B44990"/>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0A10887"/>
    <w:multiLevelType w:val="hybridMultilevel"/>
    <w:tmpl w:val="9654AC68"/>
    <w:lvl w:ilvl="0" w:tplc="9CDAFA12">
      <w:start w:val="1"/>
      <w:numFmt w:val="bullet"/>
      <w:lvlText w:val=""/>
      <w:lvlJc w:val="left"/>
      <w:pPr>
        <w:ind w:left="1440" w:hanging="360"/>
      </w:pPr>
      <w:rPr>
        <w:rFonts w:ascii="Symbol" w:hAnsi="Symbol"/>
      </w:rPr>
    </w:lvl>
    <w:lvl w:ilvl="1" w:tplc="49C6BC32">
      <w:start w:val="1"/>
      <w:numFmt w:val="bullet"/>
      <w:lvlText w:val=""/>
      <w:lvlJc w:val="left"/>
      <w:pPr>
        <w:ind w:left="1440" w:hanging="360"/>
      </w:pPr>
      <w:rPr>
        <w:rFonts w:ascii="Symbol" w:hAnsi="Symbol"/>
      </w:rPr>
    </w:lvl>
    <w:lvl w:ilvl="2" w:tplc="558EB48C">
      <w:start w:val="1"/>
      <w:numFmt w:val="bullet"/>
      <w:lvlText w:val=""/>
      <w:lvlJc w:val="left"/>
      <w:pPr>
        <w:ind w:left="1440" w:hanging="360"/>
      </w:pPr>
      <w:rPr>
        <w:rFonts w:ascii="Symbol" w:hAnsi="Symbol"/>
      </w:rPr>
    </w:lvl>
    <w:lvl w:ilvl="3" w:tplc="EA88F958">
      <w:start w:val="1"/>
      <w:numFmt w:val="bullet"/>
      <w:lvlText w:val=""/>
      <w:lvlJc w:val="left"/>
      <w:pPr>
        <w:ind w:left="1440" w:hanging="360"/>
      </w:pPr>
      <w:rPr>
        <w:rFonts w:ascii="Symbol" w:hAnsi="Symbol"/>
      </w:rPr>
    </w:lvl>
    <w:lvl w:ilvl="4" w:tplc="4E8A98AC">
      <w:start w:val="1"/>
      <w:numFmt w:val="bullet"/>
      <w:lvlText w:val=""/>
      <w:lvlJc w:val="left"/>
      <w:pPr>
        <w:ind w:left="1440" w:hanging="360"/>
      </w:pPr>
      <w:rPr>
        <w:rFonts w:ascii="Symbol" w:hAnsi="Symbol"/>
      </w:rPr>
    </w:lvl>
    <w:lvl w:ilvl="5" w:tplc="7044387A">
      <w:start w:val="1"/>
      <w:numFmt w:val="bullet"/>
      <w:lvlText w:val=""/>
      <w:lvlJc w:val="left"/>
      <w:pPr>
        <w:ind w:left="1440" w:hanging="360"/>
      </w:pPr>
      <w:rPr>
        <w:rFonts w:ascii="Symbol" w:hAnsi="Symbol"/>
      </w:rPr>
    </w:lvl>
    <w:lvl w:ilvl="6" w:tplc="049E6D46">
      <w:start w:val="1"/>
      <w:numFmt w:val="bullet"/>
      <w:lvlText w:val=""/>
      <w:lvlJc w:val="left"/>
      <w:pPr>
        <w:ind w:left="1440" w:hanging="360"/>
      </w:pPr>
      <w:rPr>
        <w:rFonts w:ascii="Symbol" w:hAnsi="Symbol"/>
      </w:rPr>
    </w:lvl>
    <w:lvl w:ilvl="7" w:tplc="814A5640">
      <w:start w:val="1"/>
      <w:numFmt w:val="bullet"/>
      <w:lvlText w:val=""/>
      <w:lvlJc w:val="left"/>
      <w:pPr>
        <w:ind w:left="1440" w:hanging="360"/>
      </w:pPr>
      <w:rPr>
        <w:rFonts w:ascii="Symbol" w:hAnsi="Symbol"/>
      </w:rPr>
    </w:lvl>
    <w:lvl w:ilvl="8" w:tplc="664CF0C6">
      <w:start w:val="1"/>
      <w:numFmt w:val="bullet"/>
      <w:lvlText w:val=""/>
      <w:lvlJc w:val="left"/>
      <w:pPr>
        <w:ind w:left="1440" w:hanging="360"/>
      </w:pPr>
      <w:rPr>
        <w:rFonts w:ascii="Symbol" w:hAnsi="Symbol"/>
      </w:rPr>
    </w:lvl>
  </w:abstractNum>
  <w:abstractNum w:abstractNumId="39" w15:restartNumberingAfterBreak="0">
    <w:nsid w:val="5164251A"/>
    <w:multiLevelType w:val="hybridMultilevel"/>
    <w:tmpl w:val="C964AB2A"/>
    <w:lvl w:ilvl="0" w:tplc="D8967B52">
      <w:start w:val="1"/>
      <w:numFmt w:val="bullet"/>
      <w:pStyle w:val="BulletPoint1"/>
      <w:lvlText w:val="-"/>
      <w:lvlJc w:val="left"/>
      <w:pPr>
        <w:ind w:left="720" w:hanging="36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4173050"/>
    <w:multiLevelType w:val="hybridMultilevel"/>
    <w:tmpl w:val="305A4E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9026CFE"/>
    <w:multiLevelType w:val="hybridMultilevel"/>
    <w:tmpl w:val="4094EDDE"/>
    <w:lvl w:ilvl="0" w:tplc="1AAC911C">
      <w:start w:val="1"/>
      <w:numFmt w:val="lowerLetter"/>
      <w:lvlText w:val="%1)"/>
      <w:lvlJc w:val="left"/>
      <w:pPr>
        <w:ind w:left="1020" w:hanging="360"/>
      </w:pPr>
    </w:lvl>
    <w:lvl w:ilvl="1" w:tplc="63BA406E">
      <w:start w:val="1"/>
      <w:numFmt w:val="lowerLetter"/>
      <w:lvlText w:val="%2)"/>
      <w:lvlJc w:val="left"/>
      <w:pPr>
        <w:ind w:left="1020" w:hanging="360"/>
      </w:pPr>
    </w:lvl>
    <w:lvl w:ilvl="2" w:tplc="22488526">
      <w:start w:val="1"/>
      <w:numFmt w:val="lowerLetter"/>
      <w:lvlText w:val="%3)"/>
      <w:lvlJc w:val="left"/>
      <w:pPr>
        <w:ind w:left="1020" w:hanging="360"/>
      </w:pPr>
    </w:lvl>
    <w:lvl w:ilvl="3" w:tplc="936AE820">
      <w:start w:val="1"/>
      <w:numFmt w:val="lowerLetter"/>
      <w:lvlText w:val="%4)"/>
      <w:lvlJc w:val="left"/>
      <w:pPr>
        <w:ind w:left="1020" w:hanging="360"/>
      </w:pPr>
    </w:lvl>
    <w:lvl w:ilvl="4" w:tplc="CE82FB32">
      <w:start w:val="1"/>
      <w:numFmt w:val="lowerLetter"/>
      <w:lvlText w:val="%5)"/>
      <w:lvlJc w:val="left"/>
      <w:pPr>
        <w:ind w:left="1020" w:hanging="360"/>
      </w:pPr>
    </w:lvl>
    <w:lvl w:ilvl="5" w:tplc="72548F74">
      <w:start w:val="1"/>
      <w:numFmt w:val="lowerLetter"/>
      <w:lvlText w:val="%6)"/>
      <w:lvlJc w:val="left"/>
      <w:pPr>
        <w:ind w:left="1020" w:hanging="360"/>
      </w:pPr>
    </w:lvl>
    <w:lvl w:ilvl="6" w:tplc="C9AA217A">
      <w:start w:val="1"/>
      <w:numFmt w:val="lowerLetter"/>
      <w:lvlText w:val="%7)"/>
      <w:lvlJc w:val="left"/>
      <w:pPr>
        <w:ind w:left="1020" w:hanging="360"/>
      </w:pPr>
    </w:lvl>
    <w:lvl w:ilvl="7" w:tplc="A8D21C52">
      <w:start w:val="1"/>
      <w:numFmt w:val="lowerLetter"/>
      <w:lvlText w:val="%8)"/>
      <w:lvlJc w:val="left"/>
      <w:pPr>
        <w:ind w:left="1020" w:hanging="360"/>
      </w:pPr>
    </w:lvl>
    <w:lvl w:ilvl="8" w:tplc="CD561C66">
      <w:start w:val="1"/>
      <w:numFmt w:val="lowerLetter"/>
      <w:lvlText w:val="%9)"/>
      <w:lvlJc w:val="left"/>
      <w:pPr>
        <w:ind w:left="1020" w:hanging="360"/>
      </w:pPr>
    </w:lvl>
  </w:abstractNum>
  <w:abstractNum w:abstractNumId="42" w15:restartNumberingAfterBreak="0">
    <w:nsid w:val="59F42977"/>
    <w:multiLevelType w:val="hybridMultilevel"/>
    <w:tmpl w:val="043CD0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A512551"/>
    <w:multiLevelType w:val="multilevel"/>
    <w:tmpl w:val="3D1EF9B8"/>
    <w:name w:val="WSpReportAppListTemplate"/>
    <w:lvl w:ilvl="0">
      <w:start w:val="1"/>
      <w:numFmt w:val="upperLetter"/>
      <w:pStyle w:val="Heading6"/>
      <w:suff w:val="nothing"/>
      <w:lvlText w:val="Appendix %1"/>
      <w:lvlJc w:val="left"/>
      <w:pPr>
        <w:ind w:left="0" w:firstLine="0"/>
      </w:pPr>
      <w:rPr>
        <w:rFonts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H2"/>
      <w:suff w:val="nothing"/>
      <w:lvlText w:val="Appendix %1.%2"/>
      <w:lvlJc w:val="left"/>
      <w:pPr>
        <w:ind w:left="0" w:firstLine="0"/>
      </w:pPr>
      <w:rPr>
        <w:rFonts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none"/>
      <w:lvlText w:val="%3"/>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4" w15:restartNumberingAfterBreak="0">
    <w:nsid w:val="5BD7144C"/>
    <w:multiLevelType w:val="hybridMultilevel"/>
    <w:tmpl w:val="92AA14E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DB81698"/>
    <w:multiLevelType w:val="hybridMultilevel"/>
    <w:tmpl w:val="EAA8B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19E31E9"/>
    <w:multiLevelType w:val="hybridMultilevel"/>
    <w:tmpl w:val="03E6DE3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2C141CA"/>
    <w:multiLevelType w:val="hybridMultilevel"/>
    <w:tmpl w:val="4FF617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3E35574"/>
    <w:multiLevelType w:val="hybridMultilevel"/>
    <w:tmpl w:val="F75C4E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657563E"/>
    <w:multiLevelType w:val="hybridMultilevel"/>
    <w:tmpl w:val="B502B2F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95E16D0"/>
    <w:multiLevelType w:val="hybridMultilevel"/>
    <w:tmpl w:val="A712E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96A491E"/>
    <w:multiLevelType w:val="multilevel"/>
    <w:tmpl w:val="107E1E88"/>
    <w:name w:val="WSPBullets"/>
    <w:lvl w:ilvl="0">
      <w:start w:val="1"/>
      <w:numFmt w:val="bullet"/>
      <w:pStyle w:val="ListBullet"/>
      <w:lvlText w:val=""/>
      <w:lvlJc w:val="left"/>
      <w:pPr>
        <w:ind w:left="284" w:hanging="284"/>
      </w:pPr>
      <w:rPr>
        <w:rFonts w:ascii="Wingdings 2" w:hAnsi="Wingdings 2" w:hint="default"/>
        <w:color w:val="1E252B" w:themeColor="accent2"/>
      </w:rPr>
    </w:lvl>
    <w:lvl w:ilvl="1">
      <w:start w:val="1"/>
      <w:numFmt w:val="bullet"/>
      <w:pStyle w:val="ListBullet2"/>
      <w:lvlText w:val=""/>
      <w:lvlJc w:val="left"/>
      <w:pPr>
        <w:ind w:left="568" w:hanging="284"/>
      </w:pPr>
      <w:rPr>
        <w:rFonts w:ascii="Symbol" w:hAnsi="Symbol" w:hint="default"/>
      </w:rPr>
    </w:lvl>
    <w:lvl w:ilvl="2">
      <w:start w:val="1"/>
      <w:numFmt w:val="bullet"/>
      <w:pStyle w:val="ListBullet3"/>
      <w:lvlText w:val=""/>
      <w:lvlJc w:val="left"/>
      <w:pPr>
        <w:ind w:left="852" w:hanging="284"/>
      </w:pPr>
      <w:rPr>
        <w:rFonts w:ascii="Symbol" w:hAnsi="Symbol" w:hint="default"/>
        <w:color w:val="1E252B" w:themeColor="text1"/>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52" w15:restartNumberingAfterBreak="0">
    <w:nsid w:val="6C2934AB"/>
    <w:multiLevelType w:val="hybridMultilevel"/>
    <w:tmpl w:val="94BA38F2"/>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C456994"/>
    <w:multiLevelType w:val="hybridMultilevel"/>
    <w:tmpl w:val="5062478E"/>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6FE87149"/>
    <w:multiLevelType w:val="hybridMultilevel"/>
    <w:tmpl w:val="8BC8EBC2"/>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09B4AF7"/>
    <w:multiLevelType w:val="hybridMultilevel"/>
    <w:tmpl w:val="58B6CBD4"/>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60A2E90"/>
    <w:multiLevelType w:val="hybridMultilevel"/>
    <w:tmpl w:val="0BFC1E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7CD5212"/>
    <w:multiLevelType w:val="hybridMultilevel"/>
    <w:tmpl w:val="FC669B3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7B8E5640"/>
    <w:multiLevelType w:val="hybridMultilevel"/>
    <w:tmpl w:val="5300C15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7C076C5A"/>
    <w:multiLevelType w:val="hybridMultilevel"/>
    <w:tmpl w:val="04742406"/>
    <w:lvl w:ilvl="0" w:tplc="B55AC1BE">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CC15DBB"/>
    <w:multiLevelType w:val="hybridMultilevel"/>
    <w:tmpl w:val="13445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D5C020E"/>
    <w:multiLevelType w:val="hybridMultilevel"/>
    <w:tmpl w:val="F5566B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6728944">
    <w:abstractNumId w:val="51"/>
  </w:num>
  <w:num w:numId="2" w16cid:durableId="823473606">
    <w:abstractNumId w:val="22"/>
  </w:num>
  <w:num w:numId="3" w16cid:durableId="911621951">
    <w:abstractNumId w:val="43"/>
  </w:num>
  <w:num w:numId="4" w16cid:durableId="87702470">
    <w:abstractNumId w:val="39"/>
  </w:num>
  <w:num w:numId="5" w16cid:durableId="1577275896">
    <w:abstractNumId w:val="47"/>
  </w:num>
  <w:num w:numId="6" w16cid:durableId="351959876">
    <w:abstractNumId w:val="26"/>
  </w:num>
  <w:num w:numId="7" w16cid:durableId="13729767">
    <w:abstractNumId w:val="9"/>
  </w:num>
  <w:num w:numId="8" w16cid:durableId="1489597113">
    <w:abstractNumId w:val="56"/>
  </w:num>
  <w:num w:numId="9" w16cid:durableId="1481457984">
    <w:abstractNumId w:val="50"/>
  </w:num>
  <w:num w:numId="10" w16cid:durableId="7366418">
    <w:abstractNumId w:val="48"/>
  </w:num>
  <w:num w:numId="11" w16cid:durableId="342829296">
    <w:abstractNumId w:val="33"/>
  </w:num>
  <w:num w:numId="12" w16cid:durableId="1227306082">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31078488">
    <w:abstractNumId w:val="60"/>
  </w:num>
  <w:num w:numId="14" w16cid:durableId="1818187621">
    <w:abstractNumId w:val="4"/>
  </w:num>
  <w:num w:numId="15" w16cid:durableId="1293051558">
    <w:abstractNumId w:val="16"/>
  </w:num>
  <w:num w:numId="16" w16cid:durableId="1865971477">
    <w:abstractNumId w:val="24"/>
  </w:num>
  <w:num w:numId="17" w16cid:durableId="1924952945">
    <w:abstractNumId w:val="1"/>
  </w:num>
  <w:num w:numId="18" w16cid:durableId="1270041588">
    <w:abstractNumId w:val="14"/>
  </w:num>
  <w:num w:numId="19" w16cid:durableId="2097751343">
    <w:abstractNumId w:val="13"/>
  </w:num>
  <w:num w:numId="20" w16cid:durableId="828055352">
    <w:abstractNumId w:val="46"/>
  </w:num>
  <w:num w:numId="21" w16cid:durableId="1121923833">
    <w:abstractNumId w:val="30"/>
  </w:num>
  <w:num w:numId="22" w16cid:durableId="511183332">
    <w:abstractNumId w:val="10"/>
  </w:num>
  <w:num w:numId="23" w16cid:durableId="382490265">
    <w:abstractNumId w:val="58"/>
  </w:num>
  <w:num w:numId="24" w16cid:durableId="796525847">
    <w:abstractNumId w:val="59"/>
  </w:num>
  <w:num w:numId="25" w16cid:durableId="805587952">
    <w:abstractNumId w:val="52"/>
  </w:num>
  <w:num w:numId="26" w16cid:durableId="1291477751">
    <w:abstractNumId w:val="44"/>
  </w:num>
  <w:num w:numId="27" w16cid:durableId="1774977318">
    <w:abstractNumId w:val="36"/>
  </w:num>
  <w:num w:numId="28" w16cid:durableId="654994439">
    <w:abstractNumId w:val="15"/>
  </w:num>
  <w:num w:numId="29" w16cid:durableId="1284574633">
    <w:abstractNumId w:val="31"/>
  </w:num>
  <w:num w:numId="30" w16cid:durableId="2083258466">
    <w:abstractNumId w:val="53"/>
  </w:num>
  <w:num w:numId="31" w16cid:durableId="1170755159">
    <w:abstractNumId w:val="11"/>
  </w:num>
  <w:num w:numId="32" w16cid:durableId="326326616">
    <w:abstractNumId w:val="37"/>
  </w:num>
  <w:num w:numId="33" w16cid:durableId="620957405">
    <w:abstractNumId w:val="54"/>
  </w:num>
  <w:num w:numId="34" w16cid:durableId="499198821">
    <w:abstractNumId w:val="2"/>
  </w:num>
  <w:num w:numId="35" w16cid:durableId="1760322287">
    <w:abstractNumId w:val="21"/>
  </w:num>
  <w:num w:numId="36" w16cid:durableId="1569194445">
    <w:abstractNumId w:val="19"/>
  </w:num>
  <w:num w:numId="37" w16cid:durableId="1479151582">
    <w:abstractNumId w:val="55"/>
  </w:num>
  <w:num w:numId="38" w16cid:durableId="1471941639">
    <w:abstractNumId w:val="12"/>
  </w:num>
  <w:num w:numId="39" w16cid:durableId="1712146774">
    <w:abstractNumId w:val="25"/>
  </w:num>
  <w:num w:numId="40" w16cid:durableId="1287127521">
    <w:abstractNumId w:val="23"/>
  </w:num>
  <w:num w:numId="41" w16cid:durableId="660735844">
    <w:abstractNumId w:val="35"/>
  </w:num>
  <w:num w:numId="42" w16cid:durableId="1135297805">
    <w:abstractNumId w:val="27"/>
  </w:num>
  <w:num w:numId="43" w16cid:durableId="413206560">
    <w:abstractNumId w:val="49"/>
  </w:num>
  <w:num w:numId="44" w16cid:durableId="822431205">
    <w:abstractNumId w:val="5"/>
  </w:num>
  <w:num w:numId="45" w16cid:durableId="978612612">
    <w:abstractNumId w:val="7"/>
  </w:num>
  <w:num w:numId="46" w16cid:durableId="1539466689">
    <w:abstractNumId w:val="42"/>
  </w:num>
  <w:num w:numId="47" w16cid:durableId="153186923">
    <w:abstractNumId w:val="40"/>
  </w:num>
  <w:num w:numId="48" w16cid:durableId="214120381">
    <w:abstractNumId w:val="6"/>
  </w:num>
  <w:num w:numId="49" w16cid:durableId="31924648">
    <w:abstractNumId w:val="45"/>
  </w:num>
  <w:num w:numId="50" w16cid:durableId="548300636">
    <w:abstractNumId w:val="8"/>
  </w:num>
  <w:num w:numId="51" w16cid:durableId="2127234541">
    <w:abstractNumId w:val="3"/>
  </w:num>
  <w:num w:numId="52" w16cid:durableId="2139184337">
    <w:abstractNumId w:val="61"/>
  </w:num>
  <w:num w:numId="53" w16cid:durableId="140931254">
    <w:abstractNumId w:val="29"/>
  </w:num>
  <w:num w:numId="54" w16cid:durableId="1877543600">
    <w:abstractNumId w:val="20"/>
  </w:num>
  <w:num w:numId="55" w16cid:durableId="1218082898">
    <w:abstractNumId w:val="38"/>
  </w:num>
  <w:num w:numId="56" w16cid:durableId="1021011856">
    <w:abstractNumId w:val="34"/>
  </w:num>
  <w:num w:numId="57" w16cid:durableId="821432402">
    <w:abstractNumId w:val="39"/>
  </w:num>
  <w:num w:numId="58" w16cid:durableId="225189337">
    <w:abstractNumId w:val="22"/>
  </w:num>
  <w:num w:numId="59" w16cid:durableId="848787625">
    <w:abstractNumId w:val="22"/>
  </w:num>
  <w:num w:numId="60" w16cid:durableId="2081318318">
    <w:abstractNumId w:val="22"/>
  </w:num>
  <w:num w:numId="61" w16cid:durableId="1116633483">
    <w:abstractNumId w:val="22"/>
  </w:num>
  <w:num w:numId="62" w16cid:durableId="698815835">
    <w:abstractNumId w:val="22"/>
  </w:num>
  <w:num w:numId="63" w16cid:durableId="886646469">
    <w:abstractNumId w:val="22"/>
  </w:num>
  <w:num w:numId="64" w16cid:durableId="812864951">
    <w:abstractNumId w:val="22"/>
  </w:num>
  <w:num w:numId="65" w16cid:durableId="466975407">
    <w:abstractNumId w:val="22"/>
  </w:num>
  <w:num w:numId="66" w16cid:durableId="1815027248">
    <w:abstractNumId w:val="22"/>
  </w:num>
  <w:num w:numId="67" w16cid:durableId="1339042404">
    <w:abstractNumId w:val="22"/>
  </w:num>
  <w:num w:numId="68" w16cid:durableId="2144615277">
    <w:abstractNumId w:val="22"/>
  </w:num>
  <w:num w:numId="69" w16cid:durableId="716665159">
    <w:abstractNumId w:val="22"/>
  </w:num>
  <w:num w:numId="70" w16cid:durableId="339897115">
    <w:abstractNumId w:val="22"/>
  </w:num>
  <w:num w:numId="71" w16cid:durableId="1406999196">
    <w:abstractNumId w:val="22"/>
  </w:num>
  <w:num w:numId="72" w16cid:durableId="698046502">
    <w:abstractNumId w:val="22"/>
  </w:num>
  <w:num w:numId="73" w16cid:durableId="688486519">
    <w:abstractNumId w:val="22"/>
  </w:num>
  <w:num w:numId="74" w16cid:durableId="751702977">
    <w:abstractNumId w:val="22"/>
  </w:num>
  <w:num w:numId="75" w16cid:durableId="761754054">
    <w:abstractNumId w:val="22"/>
  </w:num>
  <w:num w:numId="76" w16cid:durableId="1525945580">
    <w:abstractNumId w:val="22"/>
  </w:num>
  <w:num w:numId="77" w16cid:durableId="1207254527">
    <w:abstractNumId w:val="22"/>
  </w:num>
  <w:num w:numId="78" w16cid:durableId="1539079098">
    <w:abstractNumId w:val="22"/>
  </w:num>
  <w:num w:numId="79" w16cid:durableId="1508860315">
    <w:abstractNumId w:val="22"/>
  </w:num>
  <w:num w:numId="80" w16cid:durableId="1548756975">
    <w:abstractNumId w:val="22"/>
  </w:num>
  <w:num w:numId="81" w16cid:durableId="1122847684">
    <w:abstractNumId w:val="22"/>
  </w:num>
  <w:num w:numId="82" w16cid:durableId="1804037402">
    <w:abstractNumId w:val="22"/>
  </w:num>
  <w:num w:numId="83" w16cid:durableId="1467238093">
    <w:abstractNumId w:val="22"/>
  </w:num>
  <w:num w:numId="84" w16cid:durableId="782504133">
    <w:abstractNumId w:val="22"/>
  </w:num>
  <w:num w:numId="85" w16cid:durableId="99692668">
    <w:abstractNumId w:val="22"/>
  </w:num>
  <w:num w:numId="86" w16cid:durableId="598872873">
    <w:abstractNumId w:val="22"/>
  </w:num>
  <w:num w:numId="87" w16cid:durableId="658927829">
    <w:abstractNumId w:val="22"/>
  </w:num>
  <w:num w:numId="88" w16cid:durableId="1758087443">
    <w:abstractNumId w:val="22"/>
  </w:num>
  <w:num w:numId="89" w16cid:durableId="2035223724">
    <w:abstractNumId w:val="22"/>
  </w:num>
  <w:num w:numId="90" w16cid:durableId="438992821">
    <w:abstractNumId w:val="22"/>
  </w:num>
  <w:num w:numId="91" w16cid:durableId="1640913411">
    <w:abstractNumId w:val="22"/>
  </w:num>
  <w:num w:numId="92" w16cid:durableId="1666545760">
    <w:abstractNumId w:val="22"/>
  </w:num>
  <w:num w:numId="93" w16cid:durableId="956257216">
    <w:abstractNumId w:val="22"/>
  </w:num>
  <w:num w:numId="94" w16cid:durableId="1735276023">
    <w:abstractNumId w:val="22"/>
  </w:num>
  <w:num w:numId="95" w16cid:durableId="1478377092">
    <w:abstractNumId w:val="22"/>
  </w:num>
  <w:num w:numId="96" w16cid:durableId="2003777611">
    <w:abstractNumId w:val="22"/>
  </w:num>
  <w:num w:numId="97" w16cid:durableId="892732517">
    <w:abstractNumId w:val="22"/>
  </w:num>
  <w:num w:numId="98" w16cid:durableId="709690952">
    <w:abstractNumId w:val="22"/>
  </w:num>
  <w:num w:numId="99" w16cid:durableId="751511570">
    <w:abstractNumId w:val="22"/>
  </w:num>
  <w:num w:numId="100" w16cid:durableId="1279798689">
    <w:abstractNumId w:val="22"/>
  </w:num>
  <w:num w:numId="101" w16cid:durableId="1363825611">
    <w:abstractNumId w:val="22"/>
  </w:num>
  <w:num w:numId="102" w16cid:durableId="1308362452">
    <w:abstractNumId w:val="22"/>
  </w:num>
  <w:num w:numId="103" w16cid:durableId="1179584379">
    <w:abstractNumId w:val="22"/>
  </w:num>
  <w:num w:numId="104" w16cid:durableId="1496536225">
    <w:abstractNumId w:val="22"/>
  </w:num>
  <w:num w:numId="105" w16cid:durableId="709453668">
    <w:abstractNumId w:val="22"/>
  </w:num>
  <w:num w:numId="106" w16cid:durableId="1821385770">
    <w:abstractNumId w:val="51"/>
  </w:num>
  <w:num w:numId="107" w16cid:durableId="836579221">
    <w:abstractNumId w:val="22"/>
  </w:num>
  <w:num w:numId="108" w16cid:durableId="183832374">
    <w:abstractNumId w:val="18"/>
  </w:num>
  <w:num w:numId="109" w16cid:durableId="845484479">
    <w:abstractNumId w:val="0"/>
  </w:num>
  <w:num w:numId="110" w16cid:durableId="843785184">
    <w:abstractNumId w:val="57"/>
  </w:num>
  <w:num w:numId="111" w16cid:durableId="1529873320">
    <w:abstractNumId w:val="41"/>
  </w:num>
  <w:num w:numId="112" w16cid:durableId="1907564775">
    <w:abstractNumId w:val="22"/>
  </w:num>
  <w:num w:numId="113" w16cid:durableId="1724215296">
    <w:abstractNumId w:val="28"/>
  </w:num>
  <w:num w:numId="114" w16cid:durableId="2043433120">
    <w:abstractNumId w:val="32"/>
  </w:num>
  <w:num w:numId="115" w16cid:durableId="803036739">
    <w:abstractNumId w:val="22"/>
  </w:num>
  <w:num w:numId="116" w16cid:durableId="1388990684">
    <w:abstractNumId w:val="22"/>
  </w:num>
  <w:num w:numId="117" w16cid:durableId="1759449678">
    <w:abstractNumId w:val="22"/>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jA0NTA3NzA3MwCxlHSUglOLizPz80AKjGsBpvvGUCwAAAA="/>
  </w:docVars>
  <w:rsids>
    <w:rsidRoot w:val="0009006C"/>
    <w:rsid w:val="000000BC"/>
    <w:rsid w:val="000001A4"/>
    <w:rsid w:val="0000038D"/>
    <w:rsid w:val="00000539"/>
    <w:rsid w:val="0000060B"/>
    <w:rsid w:val="00000704"/>
    <w:rsid w:val="00000897"/>
    <w:rsid w:val="00000C97"/>
    <w:rsid w:val="0000125E"/>
    <w:rsid w:val="0000127E"/>
    <w:rsid w:val="00001362"/>
    <w:rsid w:val="0000146A"/>
    <w:rsid w:val="0000155C"/>
    <w:rsid w:val="00001703"/>
    <w:rsid w:val="000018D7"/>
    <w:rsid w:val="0000192C"/>
    <w:rsid w:val="0000199F"/>
    <w:rsid w:val="00001ACF"/>
    <w:rsid w:val="00001B78"/>
    <w:rsid w:val="00001EFA"/>
    <w:rsid w:val="00001F9E"/>
    <w:rsid w:val="000020C7"/>
    <w:rsid w:val="0000211B"/>
    <w:rsid w:val="00002298"/>
    <w:rsid w:val="000024DD"/>
    <w:rsid w:val="0000267C"/>
    <w:rsid w:val="0000294B"/>
    <w:rsid w:val="000031C3"/>
    <w:rsid w:val="00003228"/>
    <w:rsid w:val="000033AA"/>
    <w:rsid w:val="0000348E"/>
    <w:rsid w:val="0000375F"/>
    <w:rsid w:val="000037EC"/>
    <w:rsid w:val="00003FB3"/>
    <w:rsid w:val="00003FC8"/>
    <w:rsid w:val="0000408A"/>
    <w:rsid w:val="0000414F"/>
    <w:rsid w:val="00004237"/>
    <w:rsid w:val="0000475A"/>
    <w:rsid w:val="000048B2"/>
    <w:rsid w:val="00004E64"/>
    <w:rsid w:val="00004FBD"/>
    <w:rsid w:val="000050F3"/>
    <w:rsid w:val="00005572"/>
    <w:rsid w:val="000055B4"/>
    <w:rsid w:val="0000566B"/>
    <w:rsid w:val="000058B1"/>
    <w:rsid w:val="00005A8E"/>
    <w:rsid w:val="00005BFE"/>
    <w:rsid w:val="00005CC0"/>
    <w:rsid w:val="00005D92"/>
    <w:rsid w:val="000060D1"/>
    <w:rsid w:val="000060EA"/>
    <w:rsid w:val="000062C9"/>
    <w:rsid w:val="0000635D"/>
    <w:rsid w:val="000063F7"/>
    <w:rsid w:val="00006481"/>
    <w:rsid w:val="00006618"/>
    <w:rsid w:val="00006917"/>
    <w:rsid w:val="000069CF"/>
    <w:rsid w:val="00006A2B"/>
    <w:rsid w:val="00006AD0"/>
    <w:rsid w:val="00006BA5"/>
    <w:rsid w:val="00006D6B"/>
    <w:rsid w:val="00006D9C"/>
    <w:rsid w:val="00006DD4"/>
    <w:rsid w:val="00006DFD"/>
    <w:rsid w:val="00006F48"/>
    <w:rsid w:val="00007041"/>
    <w:rsid w:val="000070CA"/>
    <w:rsid w:val="000072A6"/>
    <w:rsid w:val="00007426"/>
    <w:rsid w:val="0000748F"/>
    <w:rsid w:val="000074A6"/>
    <w:rsid w:val="00007573"/>
    <w:rsid w:val="000076B1"/>
    <w:rsid w:val="00007AD0"/>
    <w:rsid w:val="00007AD3"/>
    <w:rsid w:val="00007D3D"/>
    <w:rsid w:val="00007E34"/>
    <w:rsid w:val="00007E6D"/>
    <w:rsid w:val="00007FE1"/>
    <w:rsid w:val="000100CD"/>
    <w:rsid w:val="0001020A"/>
    <w:rsid w:val="00010334"/>
    <w:rsid w:val="0001035D"/>
    <w:rsid w:val="0001040D"/>
    <w:rsid w:val="00010526"/>
    <w:rsid w:val="000105ED"/>
    <w:rsid w:val="0001068E"/>
    <w:rsid w:val="000107CA"/>
    <w:rsid w:val="00010A93"/>
    <w:rsid w:val="00010E08"/>
    <w:rsid w:val="00010F74"/>
    <w:rsid w:val="00011057"/>
    <w:rsid w:val="000110EB"/>
    <w:rsid w:val="0001124C"/>
    <w:rsid w:val="00011522"/>
    <w:rsid w:val="00011632"/>
    <w:rsid w:val="00011665"/>
    <w:rsid w:val="000118AB"/>
    <w:rsid w:val="00011ECF"/>
    <w:rsid w:val="00011F64"/>
    <w:rsid w:val="000120EE"/>
    <w:rsid w:val="0001227A"/>
    <w:rsid w:val="000123A0"/>
    <w:rsid w:val="0001258E"/>
    <w:rsid w:val="000125C6"/>
    <w:rsid w:val="00012695"/>
    <w:rsid w:val="000126C0"/>
    <w:rsid w:val="000127E5"/>
    <w:rsid w:val="00012D08"/>
    <w:rsid w:val="00012D8F"/>
    <w:rsid w:val="00012EF4"/>
    <w:rsid w:val="00012FBE"/>
    <w:rsid w:val="00013225"/>
    <w:rsid w:val="000133FD"/>
    <w:rsid w:val="00013823"/>
    <w:rsid w:val="00013908"/>
    <w:rsid w:val="00013945"/>
    <w:rsid w:val="00013AB5"/>
    <w:rsid w:val="00013AE1"/>
    <w:rsid w:val="00013CB2"/>
    <w:rsid w:val="00013E13"/>
    <w:rsid w:val="0001404C"/>
    <w:rsid w:val="00014084"/>
    <w:rsid w:val="0001427A"/>
    <w:rsid w:val="00014623"/>
    <w:rsid w:val="00014A01"/>
    <w:rsid w:val="00014A0B"/>
    <w:rsid w:val="00015036"/>
    <w:rsid w:val="00015157"/>
    <w:rsid w:val="0001528D"/>
    <w:rsid w:val="00015370"/>
    <w:rsid w:val="00015565"/>
    <w:rsid w:val="000157F4"/>
    <w:rsid w:val="0001596D"/>
    <w:rsid w:val="00015B29"/>
    <w:rsid w:val="00015ED9"/>
    <w:rsid w:val="00015F7B"/>
    <w:rsid w:val="0001619C"/>
    <w:rsid w:val="000162AD"/>
    <w:rsid w:val="000166EE"/>
    <w:rsid w:val="0001677F"/>
    <w:rsid w:val="00016B56"/>
    <w:rsid w:val="00016C9F"/>
    <w:rsid w:val="00016CBB"/>
    <w:rsid w:val="00016F1A"/>
    <w:rsid w:val="00016F87"/>
    <w:rsid w:val="00017054"/>
    <w:rsid w:val="00017072"/>
    <w:rsid w:val="00017378"/>
    <w:rsid w:val="0001741F"/>
    <w:rsid w:val="00017649"/>
    <w:rsid w:val="0001794A"/>
    <w:rsid w:val="00017AFE"/>
    <w:rsid w:val="00017BB7"/>
    <w:rsid w:val="00017FFD"/>
    <w:rsid w:val="000201E6"/>
    <w:rsid w:val="0002024A"/>
    <w:rsid w:val="00020355"/>
    <w:rsid w:val="00020928"/>
    <w:rsid w:val="00020A22"/>
    <w:rsid w:val="00020D30"/>
    <w:rsid w:val="00020D6A"/>
    <w:rsid w:val="00020FE1"/>
    <w:rsid w:val="00021278"/>
    <w:rsid w:val="000212C6"/>
    <w:rsid w:val="00021404"/>
    <w:rsid w:val="0002147D"/>
    <w:rsid w:val="00021A51"/>
    <w:rsid w:val="00021A5E"/>
    <w:rsid w:val="00021A97"/>
    <w:rsid w:val="00021C55"/>
    <w:rsid w:val="00021DBF"/>
    <w:rsid w:val="00021EC5"/>
    <w:rsid w:val="00021F1A"/>
    <w:rsid w:val="000225E7"/>
    <w:rsid w:val="000229F3"/>
    <w:rsid w:val="00022E26"/>
    <w:rsid w:val="00022E42"/>
    <w:rsid w:val="00022F2A"/>
    <w:rsid w:val="0002302B"/>
    <w:rsid w:val="00023165"/>
    <w:rsid w:val="0002319F"/>
    <w:rsid w:val="0002331C"/>
    <w:rsid w:val="000233C0"/>
    <w:rsid w:val="000234F1"/>
    <w:rsid w:val="000236D5"/>
    <w:rsid w:val="00023714"/>
    <w:rsid w:val="00023776"/>
    <w:rsid w:val="00023836"/>
    <w:rsid w:val="000238C1"/>
    <w:rsid w:val="000239CF"/>
    <w:rsid w:val="00023BCF"/>
    <w:rsid w:val="00024234"/>
    <w:rsid w:val="00024619"/>
    <w:rsid w:val="000249DB"/>
    <w:rsid w:val="00024C86"/>
    <w:rsid w:val="00024D58"/>
    <w:rsid w:val="00024D90"/>
    <w:rsid w:val="00024FC4"/>
    <w:rsid w:val="000250D1"/>
    <w:rsid w:val="00025264"/>
    <w:rsid w:val="0002527E"/>
    <w:rsid w:val="0002552C"/>
    <w:rsid w:val="000257E6"/>
    <w:rsid w:val="00025822"/>
    <w:rsid w:val="00025999"/>
    <w:rsid w:val="00025AB1"/>
    <w:rsid w:val="00025FE9"/>
    <w:rsid w:val="0002649D"/>
    <w:rsid w:val="000265DD"/>
    <w:rsid w:val="00026727"/>
    <w:rsid w:val="000268CB"/>
    <w:rsid w:val="00026AE6"/>
    <w:rsid w:val="00026B32"/>
    <w:rsid w:val="00026BD4"/>
    <w:rsid w:val="00026DB4"/>
    <w:rsid w:val="00026F42"/>
    <w:rsid w:val="000270CA"/>
    <w:rsid w:val="0002716F"/>
    <w:rsid w:val="000271AA"/>
    <w:rsid w:val="000275FC"/>
    <w:rsid w:val="0002761D"/>
    <w:rsid w:val="00027714"/>
    <w:rsid w:val="000278C5"/>
    <w:rsid w:val="00027CAA"/>
    <w:rsid w:val="00027F43"/>
    <w:rsid w:val="0003004C"/>
    <w:rsid w:val="00030228"/>
    <w:rsid w:val="000304C1"/>
    <w:rsid w:val="000305DC"/>
    <w:rsid w:val="00030681"/>
    <w:rsid w:val="00030729"/>
    <w:rsid w:val="00030944"/>
    <w:rsid w:val="00030A65"/>
    <w:rsid w:val="00030BC9"/>
    <w:rsid w:val="00030C1A"/>
    <w:rsid w:val="00030D78"/>
    <w:rsid w:val="00030DD8"/>
    <w:rsid w:val="00030DF4"/>
    <w:rsid w:val="00031066"/>
    <w:rsid w:val="000313C0"/>
    <w:rsid w:val="0003141B"/>
    <w:rsid w:val="00031559"/>
    <w:rsid w:val="0003180A"/>
    <w:rsid w:val="00031862"/>
    <w:rsid w:val="000319DB"/>
    <w:rsid w:val="00031E87"/>
    <w:rsid w:val="00032314"/>
    <w:rsid w:val="000324E2"/>
    <w:rsid w:val="000325F7"/>
    <w:rsid w:val="0003295A"/>
    <w:rsid w:val="00032AC5"/>
    <w:rsid w:val="00032D35"/>
    <w:rsid w:val="00033110"/>
    <w:rsid w:val="00033221"/>
    <w:rsid w:val="0003337A"/>
    <w:rsid w:val="000333F3"/>
    <w:rsid w:val="0003346B"/>
    <w:rsid w:val="000334D7"/>
    <w:rsid w:val="00033747"/>
    <w:rsid w:val="000337B5"/>
    <w:rsid w:val="000337BE"/>
    <w:rsid w:val="00033826"/>
    <w:rsid w:val="0003394B"/>
    <w:rsid w:val="00033953"/>
    <w:rsid w:val="00033A18"/>
    <w:rsid w:val="00033B38"/>
    <w:rsid w:val="00034008"/>
    <w:rsid w:val="000340C9"/>
    <w:rsid w:val="00034174"/>
    <w:rsid w:val="00034516"/>
    <w:rsid w:val="000346B0"/>
    <w:rsid w:val="000349AF"/>
    <w:rsid w:val="00034A40"/>
    <w:rsid w:val="00034B1B"/>
    <w:rsid w:val="000350CE"/>
    <w:rsid w:val="0003531C"/>
    <w:rsid w:val="000353F8"/>
    <w:rsid w:val="0003553C"/>
    <w:rsid w:val="000355E4"/>
    <w:rsid w:val="000358CC"/>
    <w:rsid w:val="0003598D"/>
    <w:rsid w:val="000359BB"/>
    <w:rsid w:val="00035A99"/>
    <w:rsid w:val="00035AEB"/>
    <w:rsid w:val="00035B8F"/>
    <w:rsid w:val="00035D98"/>
    <w:rsid w:val="00035E87"/>
    <w:rsid w:val="00036221"/>
    <w:rsid w:val="00036344"/>
    <w:rsid w:val="000363F2"/>
    <w:rsid w:val="00036BD0"/>
    <w:rsid w:val="00036C11"/>
    <w:rsid w:val="00036C40"/>
    <w:rsid w:val="00036D58"/>
    <w:rsid w:val="00036DE4"/>
    <w:rsid w:val="00036E9F"/>
    <w:rsid w:val="00037072"/>
    <w:rsid w:val="0003710E"/>
    <w:rsid w:val="0003714C"/>
    <w:rsid w:val="00037458"/>
    <w:rsid w:val="00037681"/>
    <w:rsid w:val="0003790F"/>
    <w:rsid w:val="00037A30"/>
    <w:rsid w:val="00037A9E"/>
    <w:rsid w:val="00037C0E"/>
    <w:rsid w:val="00037FF3"/>
    <w:rsid w:val="00040118"/>
    <w:rsid w:val="00040303"/>
    <w:rsid w:val="00040377"/>
    <w:rsid w:val="0004039D"/>
    <w:rsid w:val="00040827"/>
    <w:rsid w:val="00040C0A"/>
    <w:rsid w:val="00040D15"/>
    <w:rsid w:val="00040D76"/>
    <w:rsid w:val="0004101C"/>
    <w:rsid w:val="0004102A"/>
    <w:rsid w:val="00041150"/>
    <w:rsid w:val="00041268"/>
    <w:rsid w:val="00041367"/>
    <w:rsid w:val="000414F0"/>
    <w:rsid w:val="00041746"/>
    <w:rsid w:val="000417DB"/>
    <w:rsid w:val="00041856"/>
    <w:rsid w:val="00041988"/>
    <w:rsid w:val="00041B72"/>
    <w:rsid w:val="00041B96"/>
    <w:rsid w:val="00041D29"/>
    <w:rsid w:val="00041D9C"/>
    <w:rsid w:val="00041DB7"/>
    <w:rsid w:val="000421B6"/>
    <w:rsid w:val="0004284B"/>
    <w:rsid w:val="00042B2F"/>
    <w:rsid w:val="00042BAC"/>
    <w:rsid w:val="00042F90"/>
    <w:rsid w:val="0004331B"/>
    <w:rsid w:val="00043388"/>
    <w:rsid w:val="000435F5"/>
    <w:rsid w:val="00043863"/>
    <w:rsid w:val="00043904"/>
    <w:rsid w:val="00043A5C"/>
    <w:rsid w:val="00043BA9"/>
    <w:rsid w:val="00043BAD"/>
    <w:rsid w:val="00043C66"/>
    <w:rsid w:val="00043D82"/>
    <w:rsid w:val="00043E2E"/>
    <w:rsid w:val="00044018"/>
    <w:rsid w:val="00044196"/>
    <w:rsid w:val="000443FB"/>
    <w:rsid w:val="000445D5"/>
    <w:rsid w:val="00044868"/>
    <w:rsid w:val="00044B14"/>
    <w:rsid w:val="00044B91"/>
    <w:rsid w:val="00044D47"/>
    <w:rsid w:val="00044D8F"/>
    <w:rsid w:val="00044DA6"/>
    <w:rsid w:val="00044EB0"/>
    <w:rsid w:val="00044EB1"/>
    <w:rsid w:val="00044EE4"/>
    <w:rsid w:val="00044FB1"/>
    <w:rsid w:val="0004508F"/>
    <w:rsid w:val="0004512F"/>
    <w:rsid w:val="00045299"/>
    <w:rsid w:val="00045322"/>
    <w:rsid w:val="00045378"/>
    <w:rsid w:val="0004543F"/>
    <w:rsid w:val="0004546B"/>
    <w:rsid w:val="000457AC"/>
    <w:rsid w:val="00045A19"/>
    <w:rsid w:val="00045A9C"/>
    <w:rsid w:val="00045D70"/>
    <w:rsid w:val="00045FF5"/>
    <w:rsid w:val="000460A4"/>
    <w:rsid w:val="000460DB"/>
    <w:rsid w:val="0004636D"/>
    <w:rsid w:val="000463B0"/>
    <w:rsid w:val="0004643D"/>
    <w:rsid w:val="000464A1"/>
    <w:rsid w:val="00046837"/>
    <w:rsid w:val="0004691B"/>
    <w:rsid w:val="00046B15"/>
    <w:rsid w:val="00047222"/>
    <w:rsid w:val="0004727A"/>
    <w:rsid w:val="000472A9"/>
    <w:rsid w:val="00047745"/>
    <w:rsid w:val="00047A19"/>
    <w:rsid w:val="00047DD8"/>
    <w:rsid w:val="00047F58"/>
    <w:rsid w:val="00047F73"/>
    <w:rsid w:val="00047FEE"/>
    <w:rsid w:val="00050860"/>
    <w:rsid w:val="00050A64"/>
    <w:rsid w:val="00050A72"/>
    <w:rsid w:val="00050DE4"/>
    <w:rsid w:val="00050E49"/>
    <w:rsid w:val="00050F7B"/>
    <w:rsid w:val="000515E5"/>
    <w:rsid w:val="00051632"/>
    <w:rsid w:val="000517AC"/>
    <w:rsid w:val="00051A2D"/>
    <w:rsid w:val="00051BEB"/>
    <w:rsid w:val="00051C5D"/>
    <w:rsid w:val="0005200E"/>
    <w:rsid w:val="00052033"/>
    <w:rsid w:val="0005218F"/>
    <w:rsid w:val="000521D4"/>
    <w:rsid w:val="00052609"/>
    <w:rsid w:val="000527A3"/>
    <w:rsid w:val="00052A1B"/>
    <w:rsid w:val="00052A82"/>
    <w:rsid w:val="00052B7C"/>
    <w:rsid w:val="00052BB7"/>
    <w:rsid w:val="00052F2A"/>
    <w:rsid w:val="0005302E"/>
    <w:rsid w:val="0005310C"/>
    <w:rsid w:val="000534FA"/>
    <w:rsid w:val="00053659"/>
    <w:rsid w:val="000537E0"/>
    <w:rsid w:val="00053812"/>
    <w:rsid w:val="0005381D"/>
    <w:rsid w:val="00053829"/>
    <w:rsid w:val="00053B1B"/>
    <w:rsid w:val="00053C06"/>
    <w:rsid w:val="00053F00"/>
    <w:rsid w:val="0005421D"/>
    <w:rsid w:val="00054588"/>
    <w:rsid w:val="000545F4"/>
    <w:rsid w:val="00054732"/>
    <w:rsid w:val="00054907"/>
    <w:rsid w:val="00054968"/>
    <w:rsid w:val="00054CB8"/>
    <w:rsid w:val="00054E5D"/>
    <w:rsid w:val="00054EF8"/>
    <w:rsid w:val="0005501C"/>
    <w:rsid w:val="000551A9"/>
    <w:rsid w:val="000551C1"/>
    <w:rsid w:val="000551E1"/>
    <w:rsid w:val="000552E7"/>
    <w:rsid w:val="000553EF"/>
    <w:rsid w:val="00055505"/>
    <w:rsid w:val="00055696"/>
    <w:rsid w:val="00055702"/>
    <w:rsid w:val="0005587C"/>
    <w:rsid w:val="00055BBE"/>
    <w:rsid w:val="00055DF3"/>
    <w:rsid w:val="00055E48"/>
    <w:rsid w:val="00055E59"/>
    <w:rsid w:val="00055FFC"/>
    <w:rsid w:val="0005616F"/>
    <w:rsid w:val="00056368"/>
    <w:rsid w:val="0005642C"/>
    <w:rsid w:val="0005678B"/>
    <w:rsid w:val="000567BF"/>
    <w:rsid w:val="000568BC"/>
    <w:rsid w:val="00056DA2"/>
    <w:rsid w:val="00056E95"/>
    <w:rsid w:val="00056EA6"/>
    <w:rsid w:val="00056FC9"/>
    <w:rsid w:val="0005706C"/>
    <w:rsid w:val="0005731D"/>
    <w:rsid w:val="00057502"/>
    <w:rsid w:val="000576E1"/>
    <w:rsid w:val="00057781"/>
    <w:rsid w:val="00057842"/>
    <w:rsid w:val="00057858"/>
    <w:rsid w:val="00057C1B"/>
    <w:rsid w:val="00057E38"/>
    <w:rsid w:val="00057E52"/>
    <w:rsid w:val="00057E67"/>
    <w:rsid w:val="00057EB5"/>
    <w:rsid w:val="00057F43"/>
    <w:rsid w:val="0006006A"/>
    <w:rsid w:val="000600C1"/>
    <w:rsid w:val="000601AA"/>
    <w:rsid w:val="0006025C"/>
    <w:rsid w:val="00060354"/>
    <w:rsid w:val="00060528"/>
    <w:rsid w:val="00060894"/>
    <w:rsid w:val="00060F36"/>
    <w:rsid w:val="000610AF"/>
    <w:rsid w:val="0006113E"/>
    <w:rsid w:val="00061285"/>
    <w:rsid w:val="000613DF"/>
    <w:rsid w:val="000613FA"/>
    <w:rsid w:val="000615C8"/>
    <w:rsid w:val="000616EA"/>
    <w:rsid w:val="000617C2"/>
    <w:rsid w:val="0006194D"/>
    <w:rsid w:val="00061A71"/>
    <w:rsid w:val="00061F44"/>
    <w:rsid w:val="00061FCC"/>
    <w:rsid w:val="000622AE"/>
    <w:rsid w:val="000622FC"/>
    <w:rsid w:val="00062330"/>
    <w:rsid w:val="000623B1"/>
    <w:rsid w:val="000624FC"/>
    <w:rsid w:val="0006283E"/>
    <w:rsid w:val="00062E4A"/>
    <w:rsid w:val="000631A0"/>
    <w:rsid w:val="00063698"/>
    <w:rsid w:val="000636B1"/>
    <w:rsid w:val="00063785"/>
    <w:rsid w:val="000637A7"/>
    <w:rsid w:val="000637AC"/>
    <w:rsid w:val="000637D5"/>
    <w:rsid w:val="00063806"/>
    <w:rsid w:val="00063865"/>
    <w:rsid w:val="00063BD3"/>
    <w:rsid w:val="00063D00"/>
    <w:rsid w:val="00063E30"/>
    <w:rsid w:val="0006403E"/>
    <w:rsid w:val="0006431C"/>
    <w:rsid w:val="000649DB"/>
    <w:rsid w:val="00064A38"/>
    <w:rsid w:val="0006505D"/>
    <w:rsid w:val="000650E8"/>
    <w:rsid w:val="000651EC"/>
    <w:rsid w:val="00065302"/>
    <w:rsid w:val="00065313"/>
    <w:rsid w:val="00065324"/>
    <w:rsid w:val="00065395"/>
    <w:rsid w:val="000653A9"/>
    <w:rsid w:val="00065442"/>
    <w:rsid w:val="000657E4"/>
    <w:rsid w:val="000658FE"/>
    <w:rsid w:val="0006594E"/>
    <w:rsid w:val="00065959"/>
    <w:rsid w:val="00065AB7"/>
    <w:rsid w:val="00065D15"/>
    <w:rsid w:val="00065D62"/>
    <w:rsid w:val="00065DCF"/>
    <w:rsid w:val="00065EE0"/>
    <w:rsid w:val="000661FD"/>
    <w:rsid w:val="0006647C"/>
    <w:rsid w:val="00066536"/>
    <w:rsid w:val="000665B3"/>
    <w:rsid w:val="000665EC"/>
    <w:rsid w:val="00066C65"/>
    <w:rsid w:val="00066F49"/>
    <w:rsid w:val="0006739B"/>
    <w:rsid w:val="000673A8"/>
    <w:rsid w:val="0006749F"/>
    <w:rsid w:val="00067577"/>
    <w:rsid w:val="00067585"/>
    <w:rsid w:val="000675DD"/>
    <w:rsid w:val="00067D73"/>
    <w:rsid w:val="00067E90"/>
    <w:rsid w:val="00067FDC"/>
    <w:rsid w:val="0007016F"/>
    <w:rsid w:val="00070643"/>
    <w:rsid w:val="0007082D"/>
    <w:rsid w:val="0007089D"/>
    <w:rsid w:val="0007092F"/>
    <w:rsid w:val="00070A04"/>
    <w:rsid w:val="00070C95"/>
    <w:rsid w:val="00070D9F"/>
    <w:rsid w:val="00070E31"/>
    <w:rsid w:val="00070F34"/>
    <w:rsid w:val="0007105B"/>
    <w:rsid w:val="000711EF"/>
    <w:rsid w:val="00071299"/>
    <w:rsid w:val="000713AD"/>
    <w:rsid w:val="000713E8"/>
    <w:rsid w:val="0007162E"/>
    <w:rsid w:val="0007174C"/>
    <w:rsid w:val="00071826"/>
    <w:rsid w:val="00071A64"/>
    <w:rsid w:val="00071B4A"/>
    <w:rsid w:val="00071B74"/>
    <w:rsid w:val="00071C10"/>
    <w:rsid w:val="00071C7B"/>
    <w:rsid w:val="00071CAC"/>
    <w:rsid w:val="00071E36"/>
    <w:rsid w:val="00071E92"/>
    <w:rsid w:val="0007209F"/>
    <w:rsid w:val="000725C4"/>
    <w:rsid w:val="000725F9"/>
    <w:rsid w:val="0007263E"/>
    <w:rsid w:val="00072924"/>
    <w:rsid w:val="00072A22"/>
    <w:rsid w:val="00072A53"/>
    <w:rsid w:val="00072AED"/>
    <w:rsid w:val="00072BAB"/>
    <w:rsid w:val="00073063"/>
    <w:rsid w:val="0007319D"/>
    <w:rsid w:val="000731EF"/>
    <w:rsid w:val="00073265"/>
    <w:rsid w:val="000736E4"/>
    <w:rsid w:val="0007386D"/>
    <w:rsid w:val="000738E1"/>
    <w:rsid w:val="000739E0"/>
    <w:rsid w:val="00073A29"/>
    <w:rsid w:val="00073AAA"/>
    <w:rsid w:val="00073B47"/>
    <w:rsid w:val="00073E50"/>
    <w:rsid w:val="00073E65"/>
    <w:rsid w:val="00073ED2"/>
    <w:rsid w:val="000743D5"/>
    <w:rsid w:val="00074423"/>
    <w:rsid w:val="0007453A"/>
    <w:rsid w:val="00074551"/>
    <w:rsid w:val="00074558"/>
    <w:rsid w:val="00074609"/>
    <w:rsid w:val="00074628"/>
    <w:rsid w:val="00074673"/>
    <w:rsid w:val="000747AA"/>
    <w:rsid w:val="00074851"/>
    <w:rsid w:val="00074BCE"/>
    <w:rsid w:val="00074CB0"/>
    <w:rsid w:val="00074DDC"/>
    <w:rsid w:val="00074E5D"/>
    <w:rsid w:val="00074ED4"/>
    <w:rsid w:val="000750CF"/>
    <w:rsid w:val="000751A1"/>
    <w:rsid w:val="00075208"/>
    <w:rsid w:val="00075290"/>
    <w:rsid w:val="0007534D"/>
    <w:rsid w:val="000754A5"/>
    <w:rsid w:val="000755BB"/>
    <w:rsid w:val="00075607"/>
    <w:rsid w:val="000756CF"/>
    <w:rsid w:val="0007612A"/>
    <w:rsid w:val="000761D6"/>
    <w:rsid w:val="000763AF"/>
    <w:rsid w:val="0007645B"/>
    <w:rsid w:val="00076486"/>
    <w:rsid w:val="000764D6"/>
    <w:rsid w:val="0007658E"/>
    <w:rsid w:val="00076856"/>
    <w:rsid w:val="00076D28"/>
    <w:rsid w:val="00076F2B"/>
    <w:rsid w:val="00076F3B"/>
    <w:rsid w:val="00076F5B"/>
    <w:rsid w:val="00077375"/>
    <w:rsid w:val="0007773E"/>
    <w:rsid w:val="00077795"/>
    <w:rsid w:val="000778E4"/>
    <w:rsid w:val="00077A54"/>
    <w:rsid w:val="00077AA3"/>
    <w:rsid w:val="000802C2"/>
    <w:rsid w:val="0008037B"/>
    <w:rsid w:val="0008047D"/>
    <w:rsid w:val="00080548"/>
    <w:rsid w:val="0008078E"/>
    <w:rsid w:val="0008084B"/>
    <w:rsid w:val="00080B92"/>
    <w:rsid w:val="00080BE2"/>
    <w:rsid w:val="00080C54"/>
    <w:rsid w:val="00080CC3"/>
    <w:rsid w:val="00080E21"/>
    <w:rsid w:val="00080ED7"/>
    <w:rsid w:val="0008102A"/>
    <w:rsid w:val="0008123A"/>
    <w:rsid w:val="000813E2"/>
    <w:rsid w:val="00081565"/>
    <w:rsid w:val="00081AFD"/>
    <w:rsid w:val="00081BA0"/>
    <w:rsid w:val="00081E5E"/>
    <w:rsid w:val="00081F1B"/>
    <w:rsid w:val="00082240"/>
    <w:rsid w:val="00082410"/>
    <w:rsid w:val="0008254E"/>
    <w:rsid w:val="0008289E"/>
    <w:rsid w:val="000829D2"/>
    <w:rsid w:val="000829F0"/>
    <w:rsid w:val="00083002"/>
    <w:rsid w:val="00083028"/>
    <w:rsid w:val="00083156"/>
    <w:rsid w:val="00083225"/>
    <w:rsid w:val="0008330D"/>
    <w:rsid w:val="0008350B"/>
    <w:rsid w:val="000835A4"/>
    <w:rsid w:val="000835C5"/>
    <w:rsid w:val="000839AD"/>
    <w:rsid w:val="00083ABD"/>
    <w:rsid w:val="00083AFC"/>
    <w:rsid w:val="00083B51"/>
    <w:rsid w:val="00083B70"/>
    <w:rsid w:val="00083E39"/>
    <w:rsid w:val="00083FAD"/>
    <w:rsid w:val="0008447E"/>
    <w:rsid w:val="00084691"/>
    <w:rsid w:val="00084822"/>
    <w:rsid w:val="000849E5"/>
    <w:rsid w:val="00084AA9"/>
    <w:rsid w:val="00084B2A"/>
    <w:rsid w:val="00084CCF"/>
    <w:rsid w:val="00084E91"/>
    <w:rsid w:val="00084ED2"/>
    <w:rsid w:val="00084F1B"/>
    <w:rsid w:val="0008509B"/>
    <w:rsid w:val="0008552D"/>
    <w:rsid w:val="00085660"/>
    <w:rsid w:val="0008577D"/>
    <w:rsid w:val="000858C7"/>
    <w:rsid w:val="00085944"/>
    <w:rsid w:val="00085ABF"/>
    <w:rsid w:val="00085BED"/>
    <w:rsid w:val="00085CD4"/>
    <w:rsid w:val="00085E1E"/>
    <w:rsid w:val="00085E4A"/>
    <w:rsid w:val="00085F9A"/>
    <w:rsid w:val="00085FF1"/>
    <w:rsid w:val="000862E2"/>
    <w:rsid w:val="0008630B"/>
    <w:rsid w:val="000863F8"/>
    <w:rsid w:val="000865D2"/>
    <w:rsid w:val="00086C27"/>
    <w:rsid w:val="00086E17"/>
    <w:rsid w:val="0008714D"/>
    <w:rsid w:val="0008749E"/>
    <w:rsid w:val="000874B4"/>
    <w:rsid w:val="000877AE"/>
    <w:rsid w:val="00087917"/>
    <w:rsid w:val="00087922"/>
    <w:rsid w:val="00087C1D"/>
    <w:rsid w:val="00090010"/>
    <w:rsid w:val="0009006C"/>
    <w:rsid w:val="000901EA"/>
    <w:rsid w:val="00090303"/>
    <w:rsid w:val="000903F9"/>
    <w:rsid w:val="0009046B"/>
    <w:rsid w:val="000905FF"/>
    <w:rsid w:val="00090709"/>
    <w:rsid w:val="0009077D"/>
    <w:rsid w:val="00090969"/>
    <w:rsid w:val="00090D61"/>
    <w:rsid w:val="00090D6E"/>
    <w:rsid w:val="00090F6A"/>
    <w:rsid w:val="0009103C"/>
    <w:rsid w:val="00091363"/>
    <w:rsid w:val="000913AA"/>
    <w:rsid w:val="00091424"/>
    <w:rsid w:val="00091534"/>
    <w:rsid w:val="00091B26"/>
    <w:rsid w:val="00091CDD"/>
    <w:rsid w:val="00091F21"/>
    <w:rsid w:val="0009206D"/>
    <w:rsid w:val="0009244D"/>
    <w:rsid w:val="000925BB"/>
    <w:rsid w:val="0009282B"/>
    <w:rsid w:val="00092848"/>
    <w:rsid w:val="000928A0"/>
    <w:rsid w:val="00092A18"/>
    <w:rsid w:val="00092B64"/>
    <w:rsid w:val="00092BEE"/>
    <w:rsid w:val="00092D1C"/>
    <w:rsid w:val="00092DBD"/>
    <w:rsid w:val="0009326F"/>
    <w:rsid w:val="000932CD"/>
    <w:rsid w:val="0009341D"/>
    <w:rsid w:val="00093A97"/>
    <w:rsid w:val="00093ABE"/>
    <w:rsid w:val="00093B63"/>
    <w:rsid w:val="00093BD8"/>
    <w:rsid w:val="00093D78"/>
    <w:rsid w:val="00093E4A"/>
    <w:rsid w:val="000940DD"/>
    <w:rsid w:val="00094299"/>
    <w:rsid w:val="00094381"/>
    <w:rsid w:val="0009459D"/>
    <w:rsid w:val="000949AC"/>
    <w:rsid w:val="00094C3D"/>
    <w:rsid w:val="00094DE2"/>
    <w:rsid w:val="00094E86"/>
    <w:rsid w:val="0009519A"/>
    <w:rsid w:val="00095482"/>
    <w:rsid w:val="0009579B"/>
    <w:rsid w:val="0009581E"/>
    <w:rsid w:val="00095827"/>
    <w:rsid w:val="00095857"/>
    <w:rsid w:val="00095BCB"/>
    <w:rsid w:val="00095C6E"/>
    <w:rsid w:val="00095CDB"/>
    <w:rsid w:val="00095D7B"/>
    <w:rsid w:val="00095E3B"/>
    <w:rsid w:val="0009611D"/>
    <w:rsid w:val="00096255"/>
    <w:rsid w:val="0009630B"/>
    <w:rsid w:val="0009631E"/>
    <w:rsid w:val="000966B6"/>
    <w:rsid w:val="000968F0"/>
    <w:rsid w:val="0009699E"/>
    <w:rsid w:val="000969B7"/>
    <w:rsid w:val="00096B1B"/>
    <w:rsid w:val="00096CEE"/>
    <w:rsid w:val="00096D82"/>
    <w:rsid w:val="00096DD3"/>
    <w:rsid w:val="000970C9"/>
    <w:rsid w:val="00097281"/>
    <w:rsid w:val="00097555"/>
    <w:rsid w:val="000975E7"/>
    <w:rsid w:val="00097AD7"/>
    <w:rsid w:val="00097AFE"/>
    <w:rsid w:val="00097BEC"/>
    <w:rsid w:val="00097E1D"/>
    <w:rsid w:val="000A0293"/>
    <w:rsid w:val="000A0552"/>
    <w:rsid w:val="000A0626"/>
    <w:rsid w:val="000A07C0"/>
    <w:rsid w:val="000A0884"/>
    <w:rsid w:val="000A0933"/>
    <w:rsid w:val="000A0983"/>
    <w:rsid w:val="000A0C7B"/>
    <w:rsid w:val="000A0D34"/>
    <w:rsid w:val="000A0E1C"/>
    <w:rsid w:val="000A0F36"/>
    <w:rsid w:val="000A0FE2"/>
    <w:rsid w:val="000A1227"/>
    <w:rsid w:val="000A1249"/>
    <w:rsid w:val="000A13F1"/>
    <w:rsid w:val="000A1476"/>
    <w:rsid w:val="000A14D8"/>
    <w:rsid w:val="000A1738"/>
    <w:rsid w:val="000A19B9"/>
    <w:rsid w:val="000A1A32"/>
    <w:rsid w:val="000A1CDF"/>
    <w:rsid w:val="000A1EE7"/>
    <w:rsid w:val="000A2215"/>
    <w:rsid w:val="000A22E2"/>
    <w:rsid w:val="000A2559"/>
    <w:rsid w:val="000A25A1"/>
    <w:rsid w:val="000A2803"/>
    <w:rsid w:val="000A2869"/>
    <w:rsid w:val="000A2AA8"/>
    <w:rsid w:val="000A2AC7"/>
    <w:rsid w:val="000A2B9C"/>
    <w:rsid w:val="000A2C82"/>
    <w:rsid w:val="000A2D98"/>
    <w:rsid w:val="000A2F6F"/>
    <w:rsid w:val="000A30CD"/>
    <w:rsid w:val="000A3139"/>
    <w:rsid w:val="000A3147"/>
    <w:rsid w:val="000A315A"/>
    <w:rsid w:val="000A3330"/>
    <w:rsid w:val="000A3362"/>
    <w:rsid w:val="000A39D3"/>
    <w:rsid w:val="000A3ABB"/>
    <w:rsid w:val="000A3C66"/>
    <w:rsid w:val="000A3D8B"/>
    <w:rsid w:val="000A3E25"/>
    <w:rsid w:val="000A40E3"/>
    <w:rsid w:val="000A40EB"/>
    <w:rsid w:val="000A418E"/>
    <w:rsid w:val="000A4911"/>
    <w:rsid w:val="000A4C0A"/>
    <w:rsid w:val="000A4E7F"/>
    <w:rsid w:val="000A5046"/>
    <w:rsid w:val="000A5154"/>
    <w:rsid w:val="000A553F"/>
    <w:rsid w:val="000A5879"/>
    <w:rsid w:val="000A5909"/>
    <w:rsid w:val="000A59A6"/>
    <w:rsid w:val="000A619F"/>
    <w:rsid w:val="000A69BF"/>
    <w:rsid w:val="000A6C5B"/>
    <w:rsid w:val="000A6C8F"/>
    <w:rsid w:val="000A6F57"/>
    <w:rsid w:val="000A70A7"/>
    <w:rsid w:val="000A7250"/>
    <w:rsid w:val="000A751C"/>
    <w:rsid w:val="000A75AA"/>
    <w:rsid w:val="000A7ADA"/>
    <w:rsid w:val="000A7CA7"/>
    <w:rsid w:val="000A7F50"/>
    <w:rsid w:val="000A7FCF"/>
    <w:rsid w:val="000B0348"/>
    <w:rsid w:val="000B09A9"/>
    <w:rsid w:val="000B0B21"/>
    <w:rsid w:val="000B0C84"/>
    <w:rsid w:val="000B0EAD"/>
    <w:rsid w:val="000B0FB0"/>
    <w:rsid w:val="000B1079"/>
    <w:rsid w:val="000B133B"/>
    <w:rsid w:val="000B1421"/>
    <w:rsid w:val="000B1501"/>
    <w:rsid w:val="000B1503"/>
    <w:rsid w:val="000B180C"/>
    <w:rsid w:val="000B1B42"/>
    <w:rsid w:val="000B2083"/>
    <w:rsid w:val="000B210A"/>
    <w:rsid w:val="000B21E4"/>
    <w:rsid w:val="000B231D"/>
    <w:rsid w:val="000B2975"/>
    <w:rsid w:val="000B2A63"/>
    <w:rsid w:val="000B2A93"/>
    <w:rsid w:val="000B2D0C"/>
    <w:rsid w:val="000B2DB0"/>
    <w:rsid w:val="000B2F06"/>
    <w:rsid w:val="000B3074"/>
    <w:rsid w:val="000B3368"/>
    <w:rsid w:val="000B3387"/>
    <w:rsid w:val="000B3430"/>
    <w:rsid w:val="000B345F"/>
    <w:rsid w:val="000B353C"/>
    <w:rsid w:val="000B3560"/>
    <w:rsid w:val="000B3561"/>
    <w:rsid w:val="000B359B"/>
    <w:rsid w:val="000B359E"/>
    <w:rsid w:val="000B3713"/>
    <w:rsid w:val="000B37D6"/>
    <w:rsid w:val="000B3A86"/>
    <w:rsid w:val="000B3A92"/>
    <w:rsid w:val="000B3B6D"/>
    <w:rsid w:val="000B3FC7"/>
    <w:rsid w:val="000B4162"/>
    <w:rsid w:val="000B4374"/>
    <w:rsid w:val="000B441B"/>
    <w:rsid w:val="000B4602"/>
    <w:rsid w:val="000B46A7"/>
    <w:rsid w:val="000B46C4"/>
    <w:rsid w:val="000B46E4"/>
    <w:rsid w:val="000B4B10"/>
    <w:rsid w:val="000B4B37"/>
    <w:rsid w:val="000B4B8E"/>
    <w:rsid w:val="000B4D77"/>
    <w:rsid w:val="000B4E63"/>
    <w:rsid w:val="000B520D"/>
    <w:rsid w:val="000B562F"/>
    <w:rsid w:val="000B5CF7"/>
    <w:rsid w:val="000B5D1C"/>
    <w:rsid w:val="000B5FDD"/>
    <w:rsid w:val="000B6270"/>
    <w:rsid w:val="000B62BB"/>
    <w:rsid w:val="000B6398"/>
    <w:rsid w:val="000B656D"/>
    <w:rsid w:val="000B6A54"/>
    <w:rsid w:val="000B6C18"/>
    <w:rsid w:val="000B6CB9"/>
    <w:rsid w:val="000B6EB2"/>
    <w:rsid w:val="000B711E"/>
    <w:rsid w:val="000B7206"/>
    <w:rsid w:val="000B7306"/>
    <w:rsid w:val="000B73F8"/>
    <w:rsid w:val="000B7445"/>
    <w:rsid w:val="000B74B7"/>
    <w:rsid w:val="000B7506"/>
    <w:rsid w:val="000B760F"/>
    <w:rsid w:val="000B7904"/>
    <w:rsid w:val="000B79EE"/>
    <w:rsid w:val="000B7F4F"/>
    <w:rsid w:val="000C0113"/>
    <w:rsid w:val="000C04C9"/>
    <w:rsid w:val="000C0555"/>
    <w:rsid w:val="000C06D2"/>
    <w:rsid w:val="000C0743"/>
    <w:rsid w:val="000C0803"/>
    <w:rsid w:val="000C09CE"/>
    <w:rsid w:val="000C0A91"/>
    <w:rsid w:val="000C0B1C"/>
    <w:rsid w:val="000C0DB9"/>
    <w:rsid w:val="000C0E68"/>
    <w:rsid w:val="000C0EA4"/>
    <w:rsid w:val="000C0FEF"/>
    <w:rsid w:val="000C10B7"/>
    <w:rsid w:val="000C13A9"/>
    <w:rsid w:val="000C14DD"/>
    <w:rsid w:val="000C17D7"/>
    <w:rsid w:val="000C1967"/>
    <w:rsid w:val="000C1BAF"/>
    <w:rsid w:val="000C1BF8"/>
    <w:rsid w:val="000C1C38"/>
    <w:rsid w:val="000C1D5B"/>
    <w:rsid w:val="000C1D82"/>
    <w:rsid w:val="000C1E81"/>
    <w:rsid w:val="000C218C"/>
    <w:rsid w:val="000C2262"/>
    <w:rsid w:val="000C240E"/>
    <w:rsid w:val="000C24E1"/>
    <w:rsid w:val="000C2648"/>
    <w:rsid w:val="000C275F"/>
    <w:rsid w:val="000C29B6"/>
    <w:rsid w:val="000C2BE2"/>
    <w:rsid w:val="000C2CD4"/>
    <w:rsid w:val="000C2E80"/>
    <w:rsid w:val="000C300F"/>
    <w:rsid w:val="000C3276"/>
    <w:rsid w:val="000C32ED"/>
    <w:rsid w:val="000C35B7"/>
    <w:rsid w:val="000C35EE"/>
    <w:rsid w:val="000C3642"/>
    <w:rsid w:val="000C364E"/>
    <w:rsid w:val="000C39E2"/>
    <w:rsid w:val="000C3AD0"/>
    <w:rsid w:val="000C3AD6"/>
    <w:rsid w:val="000C3BCA"/>
    <w:rsid w:val="000C3C0A"/>
    <w:rsid w:val="000C3FEE"/>
    <w:rsid w:val="000C4024"/>
    <w:rsid w:val="000C4297"/>
    <w:rsid w:val="000C4311"/>
    <w:rsid w:val="000C4630"/>
    <w:rsid w:val="000C4656"/>
    <w:rsid w:val="000C46FD"/>
    <w:rsid w:val="000C4712"/>
    <w:rsid w:val="000C4780"/>
    <w:rsid w:val="000C47F9"/>
    <w:rsid w:val="000C49BC"/>
    <w:rsid w:val="000C4A20"/>
    <w:rsid w:val="000C4AAA"/>
    <w:rsid w:val="000C505F"/>
    <w:rsid w:val="000C5165"/>
    <w:rsid w:val="000C51B3"/>
    <w:rsid w:val="000C540C"/>
    <w:rsid w:val="000C54BD"/>
    <w:rsid w:val="000C5823"/>
    <w:rsid w:val="000C58CD"/>
    <w:rsid w:val="000C5908"/>
    <w:rsid w:val="000C5C79"/>
    <w:rsid w:val="000C5E4C"/>
    <w:rsid w:val="000C5E55"/>
    <w:rsid w:val="000C5F29"/>
    <w:rsid w:val="000C6353"/>
    <w:rsid w:val="000C635F"/>
    <w:rsid w:val="000C6766"/>
    <w:rsid w:val="000C6894"/>
    <w:rsid w:val="000C69C8"/>
    <w:rsid w:val="000C6A20"/>
    <w:rsid w:val="000C6B0D"/>
    <w:rsid w:val="000C6B85"/>
    <w:rsid w:val="000C6C55"/>
    <w:rsid w:val="000C6CB0"/>
    <w:rsid w:val="000C6CB9"/>
    <w:rsid w:val="000C6CFA"/>
    <w:rsid w:val="000C6D23"/>
    <w:rsid w:val="000C6D6A"/>
    <w:rsid w:val="000C756B"/>
    <w:rsid w:val="000C796D"/>
    <w:rsid w:val="000C7C36"/>
    <w:rsid w:val="000C7F1F"/>
    <w:rsid w:val="000D0061"/>
    <w:rsid w:val="000D0099"/>
    <w:rsid w:val="000D0440"/>
    <w:rsid w:val="000D0754"/>
    <w:rsid w:val="000D08DE"/>
    <w:rsid w:val="000D0DAB"/>
    <w:rsid w:val="000D0E5F"/>
    <w:rsid w:val="000D0E82"/>
    <w:rsid w:val="000D10D0"/>
    <w:rsid w:val="000D1232"/>
    <w:rsid w:val="000D12DD"/>
    <w:rsid w:val="000D12F6"/>
    <w:rsid w:val="000D1568"/>
    <w:rsid w:val="000D199D"/>
    <w:rsid w:val="000D19F2"/>
    <w:rsid w:val="000D1FA8"/>
    <w:rsid w:val="000D22F1"/>
    <w:rsid w:val="000D2541"/>
    <w:rsid w:val="000D2A7F"/>
    <w:rsid w:val="000D2B63"/>
    <w:rsid w:val="000D2B97"/>
    <w:rsid w:val="000D2DC1"/>
    <w:rsid w:val="000D2DE2"/>
    <w:rsid w:val="000D2E4A"/>
    <w:rsid w:val="000D30A9"/>
    <w:rsid w:val="000D314C"/>
    <w:rsid w:val="000D340A"/>
    <w:rsid w:val="000D3583"/>
    <w:rsid w:val="000D35D3"/>
    <w:rsid w:val="000D35FB"/>
    <w:rsid w:val="000D363E"/>
    <w:rsid w:val="000D378F"/>
    <w:rsid w:val="000D383D"/>
    <w:rsid w:val="000D3895"/>
    <w:rsid w:val="000D3B2A"/>
    <w:rsid w:val="000D3BD5"/>
    <w:rsid w:val="000D3BD6"/>
    <w:rsid w:val="000D3C5A"/>
    <w:rsid w:val="000D3DB2"/>
    <w:rsid w:val="000D3FE8"/>
    <w:rsid w:val="000D3FF9"/>
    <w:rsid w:val="000D43C3"/>
    <w:rsid w:val="000D449C"/>
    <w:rsid w:val="000D4661"/>
    <w:rsid w:val="000D46D3"/>
    <w:rsid w:val="000D4A03"/>
    <w:rsid w:val="000D4A69"/>
    <w:rsid w:val="000D4D8D"/>
    <w:rsid w:val="000D51E2"/>
    <w:rsid w:val="000D523C"/>
    <w:rsid w:val="000D53DE"/>
    <w:rsid w:val="000D5459"/>
    <w:rsid w:val="000D58D3"/>
    <w:rsid w:val="000D5ACA"/>
    <w:rsid w:val="000D5E0E"/>
    <w:rsid w:val="000D5F40"/>
    <w:rsid w:val="000D6150"/>
    <w:rsid w:val="000D622E"/>
    <w:rsid w:val="000D63C1"/>
    <w:rsid w:val="000D654D"/>
    <w:rsid w:val="000D6805"/>
    <w:rsid w:val="000D6963"/>
    <w:rsid w:val="000D6CF5"/>
    <w:rsid w:val="000D7345"/>
    <w:rsid w:val="000D74B8"/>
    <w:rsid w:val="000D77D3"/>
    <w:rsid w:val="000D789F"/>
    <w:rsid w:val="000D7A02"/>
    <w:rsid w:val="000D7AA6"/>
    <w:rsid w:val="000D7FE5"/>
    <w:rsid w:val="000E01DF"/>
    <w:rsid w:val="000E033E"/>
    <w:rsid w:val="000E0436"/>
    <w:rsid w:val="000E065F"/>
    <w:rsid w:val="000E0962"/>
    <w:rsid w:val="000E0EC4"/>
    <w:rsid w:val="000E1291"/>
    <w:rsid w:val="000E12C7"/>
    <w:rsid w:val="000E15B1"/>
    <w:rsid w:val="000E1943"/>
    <w:rsid w:val="000E228E"/>
    <w:rsid w:val="000E231A"/>
    <w:rsid w:val="000E2368"/>
    <w:rsid w:val="000E24A8"/>
    <w:rsid w:val="000E25DB"/>
    <w:rsid w:val="000E29BC"/>
    <w:rsid w:val="000E29EA"/>
    <w:rsid w:val="000E2AC6"/>
    <w:rsid w:val="000E2D4C"/>
    <w:rsid w:val="000E310C"/>
    <w:rsid w:val="000E3225"/>
    <w:rsid w:val="000E323D"/>
    <w:rsid w:val="000E3422"/>
    <w:rsid w:val="000E3505"/>
    <w:rsid w:val="000E37BB"/>
    <w:rsid w:val="000E416A"/>
    <w:rsid w:val="000E41C6"/>
    <w:rsid w:val="000E42F0"/>
    <w:rsid w:val="000E430A"/>
    <w:rsid w:val="000E4908"/>
    <w:rsid w:val="000E4A23"/>
    <w:rsid w:val="000E4A74"/>
    <w:rsid w:val="000E4B7C"/>
    <w:rsid w:val="000E4CA1"/>
    <w:rsid w:val="000E4D8B"/>
    <w:rsid w:val="000E4DA2"/>
    <w:rsid w:val="000E4FCA"/>
    <w:rsid w:val="000E55C2"/>
    <w:rsid w:val="000E574B"/>
    <w:rsid w:val="000E58CE"/>
    <w:rsid w:val="000E5AA1"/>
    <w:rsid w:val="000E5B59"/>
    <w:rsid w:val="000E5B5F"/>
    <w:rsid w:val="000E5C46"/>
    <w:rsid w:val="000E5CC6"/>
    <w:rsid w:val="000E5ECC"/>
    <w:rsid w:val="000E5F10"/>
    <w:rsid w:val="000E5FA3"/>
    <w:rsid w:val="000E6061"/>
    <w:rsid w:val="000E6640"/>
    <w:rsid w:val="000E6684"/>
    <w:rsid w:val="000E6818"/>
    <w:rsid w:val="000E73D2"/>
    <w:rsid w:val="000E750C"/>
    <w:rsid w:val="000E7638"/>
    <w:rsid w:val="000E774A"/>
    <w:rsid w:val="000E7DA0"/>
    <w:rsid w:val="000E7DD1"/>
    <w:rsid w:val="000E7DE4"/>
    <w:rsid w:val="000E7EDC"/>
    <w:rsid w:val="000E7F83"/>
    <w:rsid w:val="000F0058"/>
    <w:rsid w:val="000F00C4"/>
    <w:rsid w:val="000F013C"/>
    <w:rsid w:val="000F0257"/>
    <w:rsid w:val="000F04C9"/>
    <w:rsid w:val="000F071A"/>
    <w:rsid w:val="000F07A8"/>
    <w:rsid w:val="000F07DD"/>
    <w:rsid w:val="000F093E"/>
    <w:rsid w:val="000F0AD1"/>
    <w:rsid w:val="000F0C7A"/>
    <w:rsid w:val="000F0D7B"/>
    <w:rsid w:val="000F0F8B"/>
    <w:rsid w:val="000F1002"/>
    <w:rsid w:val="000F11AA"/>
    <w:rsid w:val="000F179C"/>
    <w:rsid w:val="000F1ABC"/>
    <w:rsid w:val="000F200C"/>
    <w:rsid w:val="000F20E9"/>
    <w:rsid w:val="000F217E"/>
    <w:rsid w:val="000F220A"/>
    <w:rsid w:val="000F223E"/>
    <w:rsid w:val="000F2263"/>
    <w:rsid w:val="000F29AC"/>
    <w:rsid w:val="000F2A9B"/>
    <w:rsid w:val="000F2D03"/>
    <w:rsid w:val="000F3086"/>
    <w:rsid w:val="000F30E0"/>
    <w:rsid w:val="000F3248"/>
    <w:rsid w:val="000F34C1"/>
    <w:rsid w:val="000F3643"/>
    <w:rsid w:val="000F37C7"/>
    <w:rsid w:val="000F37F2"/>
    <w:rsid w:val="000F3B97"/>
    <w:rsid w:val="000F3C35"/>
    <w:rsid w:val="000F3EDF"/>
    <w:rsid w:val="000F3F97"/>
    <w:rsid w:val="000F3FF4"/>
    <w:rsid w:val="000F40C7"/>
    <w:rsid w:val="000F4195"/>
    <w:rsid w:val="000F4509"/>
    <w:rsid w:val="000F472D"/>
    <w:rsid w:val="000F479F"/>
    <w:rsid w:val="000F49ED"/>
    <w:rsid w:val="000F4C07"/>
    <w:rsid w:val="000F4EE0"/>
    <w:rsid w:val="000F50D6"/>
    <w:rsid w:val="000F5216"/>
    <w:rsid w:val="000F5315"/>
    <w:rsid w:val="000F5545"/>
    <w:rsid w:val="000F564A"/>
    <w:rsid w:val="000F56A8"/>
    <w:rsid w:val="000F5725"/>
    <w:rsid w:val="000F573C"/>
    <w:rsid w:val="000F5759"/>
    <w:rsid w:val="000F575A"/>
    <w:rsid w:val="000F58C4"/>
    <w:rsid w:val="000F59A7"/>
    <w:rsid w:val="000F5CCD"/>
    <w:rsid w:val="000F5D90"/>
    <w:rsid w:val="000F5E78"/>
    <w:rsid w:val="000F5FA2"/>
    <w:rsid w:val="000F62E9"/>
    <w:rsid w:val="000F64E3"/>
    <w:rsid w:val="000F65FA"/>
    <w:rsid w:val="000F667A"/>
    <w:rsid w:val="000F667F"/>
    <w:rsid w:val="000F66F0"/>
    <w:rsid w:val="000F67C3"/>
    <w:rsid w:val="000F6812"/>
    <w:rsid w:val="000F6CA6"/>
    <w:rsid w:val="000F6EBB"/>
    <w:rsid w:val="000F7104"/>
    <w:rsid w:val="000F738D"/>
    <w:rsid w:val="000F7641"/>
    <w:rsid w:val="000F765F"/>
    <w:rsid w:val="000F77BC"/>
    <w:rsid w:val="000F7C75"/>
    <w:rsid w:val="000F7CC4"/>
    <w:rsid w:val="000F7D11"/>
    <w:rsid w:val="000F7F78"/>
    <w:rsid w:val="000F7FBB"/>
    <w:rsid w:val="0010006F"/>
    <w:rsid w:val="001001E0"/>
    <w:rsid w:val="0010040C"/>
    <w:rsid w:val="0010079E"/>
    <w:rsid w:val="001008B1"/>
    <w:rsid w:val="00100B60"/>
    <w:rsid w:val="00100D5D"/>
    <w:rsid w:val="0010108D"/>
    <w:rsid w:val="00101300"/>
    <w:rsid w:val="00101311"/>
    <w:rsid w:val="0010159E"/>
    <w:rsid w:val="0010169E"/>
    <w:rsid w:val="001016B8"/>
    <w:rsid w:val="0010171E"/>
    <w:rsid w:val="0010180A"/>
    <w:rsid w:val="001018C4"/>
    <w:rsid w:val="0010199A"/>
    <w:rsid w:val="00101B6C"/>
    <w:rsid w:val="00101BAC"/>
    <w:rsid w:val="00101F1A"/>
    <w:rsid w:val="0010246C"/>
    <w:rsid w:val="0010280D"/>
    <w:rsid w:val="0010281F"/>
    <w:rsid w:val="00102865"/>
    <w:rsid w:val="00102CF7"/>
    <w:rsid w:val="00102D66"/>
    <w:rsid w:val="00102E70"/>
    <w:rsid w:val="00102E8A"/>
    <w:rsid w:val="00102FAF"/>
    <w:rsid w:val="0010327B"/>
    <w:rsid w:val="001034C0"/>
    <w:rsid w:val="00103673"/>
    <w:rsid w:val="00103967"/>
    <w:rsid w:val="00103BC6"/>
    <w:rsid w:val="00103ED9"/>
    <w:rsid w:val="00103F7C"/>
    <w:rsid w:val="00104031"/>
    <w:rsid w:val="001040E4"/>
    <w:rsid w:val="001041E9"/>
    <w:rsid w:val="0010441A"/>
    <w:rsid w:val="00104446"/>
    <w:rsid w:val="00104648"/>
    <w:rsid w:val="00104674"/>
    <w:rsid w:val="001047C1"/>
    <w:rsid w:val="001048F9"/>
    <w:rsid w:val="00104C67"/>
    <w:rsid w:val="00104C6B"/>
    <w:rsid w:val="00104EB4"/>
    <w:rsid w:val="001051A1"/>
    <w:rsid w:val="00105274"/>
    <w:rsid w:val="00105468"/>
    <w:rsid w:val="00105A42"/>
    <w:rsid w:val="00105A93"/>
    <w:rsid w:val="00105C4E"/>
    <w:rsid w:val="00105C7E"/>
    <w:rsid w:val="00105C83"/>
    <w:rsid w:val="00105DAC"/>
    <w:rsid w:val="00105DC5"/>
    <w:rsid w:val="00105E77"/>
    <w:rsid w:val="00105F91"/>
    <w:rsid w:val="00106039"/>
    <w:rsid w:val="001060E5"/>
    <w:rsid w:val="001062CC"/>
    <w:rsid w:val="001063C1"/>
    <w:rsid w:val="00106457"/>
    <w:rsid w:val="00106843"/>
    <w:rsid w:val="00106911"/>
    <w:rsid w:val="001069F0"/>
    <w:rsid w:val="00106B66"/>
    <w:rsid w:val="00106C14"/>
    <w:rsid w:val="00106E75"/>
    <w:rsid w:val="00106E8D"/>
    <w:rsid w:val="00106F47"/>
    <w:rsid w:val="0010720F"/>
    <w:rsid w:val="001072F2"/>
    <w:rsid w:val="00107517"/>
    <w:rsid w:val="001075C0"/>
    <w:rsid w:val="00107622"/>
    <w:rsid w:val="001077C2"/>
    <w:rsid w:val="001077DE"/>
    <w:rsid w:val="001078E9"/>
    <w:rsid w:val="00107C26"/>
    <w:rsid w:val="00110066"/>
    <w:rsid w:val="00110346"/>
    <w:rsid w:val="0011055E"/>
    <w:rsid w:val="00110688"/>
    <w:rsid w:val="00110899"/>
    <w:rsid w:val="00110926"/>
    <w:rsid w:val="001109AC"/>
    <w:rsid w:val="00110B09"/>
    <w:rsid w:val="00110C44"/>
    <w:rsid w:val="00110D46"/>
    <w:rsid w:val="00110E05"/>
    <w:rsid w:val="001110F4"/>
    <w:rsid w:val="001116C7"/>
    <w:rsid w:val="00111870"/>
    <w:rsid w:val="0011193C"/>
    <w:rsid w:val="00111AEB"/>
    <w:rsid w:val="00111B1A"/>
    <w:rsid w:val="00111B71"/>
    <w:rsid w:val="00111B74"/>
    <w:rsid w:val="00111C4F"/>
    <w:rsid w:val="00111CEF"/>
    <w:rsid w:val="00111D26"/>
    <w:rsid w:val="00111D59"/>
    <w:rsid w:val="00111D5C"/>
    <w:rsid w:val="001124AB"/>
    <w:rsid w:val="0011250E"/>
    <w:rsid w:val="00112609"/>
    <w:rsid w:val="001127F7"/>
    <w:rsid w:val="001128C7"/>
    <w:rsid w:val="00112B83"/>
    <w:rsid w:val="00112BCA"/>
    <w:rsid w:val="00112CB9"/>
    <w:rsid w:val="0011325B"/>
    <w:rsid w:val="00113273"/>
    <w:rsid w:val="00113382"/>
    <w:rsid w:val="001134AE"/>
    <w:rsid w:val="00113575"/>
    <w:rsid w:val="00113679"/>
    <w:rsid w:val="0011376F"/>
    <w:rsid w:val="00113F14"/>
    <w:rsid w:val="00113F62"/>
    <w:rsid w:val="001141F4"/>
    <w:rsid w:val="001142CE"/>
    <w:rsid w:val="001145DE"/>
    <w:rsid w:val="0011477F"/>
    <w:rsid w:val="00114AC1"/>
    <w:rsid w:val="00114AF9"/>
    <w:rsid w:val="00114BEE"/>
    <w:rsid w:val="00114CD7"/>
    <w:rsid w:val="00114EA9"/>
    <w:rsid w:val="00115121"/>
    <w:rsid w:val="0011528F"/>
    <w:rsid w:val="001152B1"/>
    <w:rsid w:val="00115394"/>
    <w:rsid w:val="0011540E"/>
    <w:rsid w:val="00115543"/>
    <w:rsid w:val="00115725"/>
    <w:rsid w:val="001157E3"/>
    <w:rsid w:val="00115997"/>
    <w:rsid w:val="00115B04"/>
    <w:rsid w:val="00115EEB"/>
    <w:rsid w:val="0011608A"/>
    <w:rsid w:val="0011617E"/>
    <w:rsid w:val="00116827"/>
    <w:rsid w:val="00116839"/>
    <w:rsid w:val="0011687E"/>
    <w:rsid w:val="001168DE"/>
    <w:rsid w:val="00116D8E"/>
    <w:rsid w:val="00116E02"/>
    <w:rsid w:val="00116EC4"/>
    <w:rsid w:val="00116FB6"/>
    <w:rsid w:val="001170A5"/>
    <w:rsid w:val="001172DC"/>
    <w:rsid w:val="0011738E"/>
    <w:rsid w:val="0011789B"/>
    <w:rsid w:val="00117AAD"/>
    <w:rsid w:val="00117AF5"/>
    <w:rsid w:val="00117DF8"/>
    <w:rsid w:val="00117FEB"/>
    <w:rsid w:val="0012016A"/>
    <w:rsid w:val="00120317"/>
    <w:rsid w:val="00120836"/>
    <w:rsid w:val="00120A6B"/>
    <w:rsid w:val="00120AC2"/>
    <w:rsid w:val="00120FD2"/>
    <w:rsid w:val="001211D0"/>
    <w:rsid w:val="00121560"/>
    <w:rsid w:val="00121577"/>
    <w:rsid w:val="001218BF"/>
    <w:rsid w:val="00121A82"/>
    <w:rsid w:val="00121AB1"/>
    <w:rsid w:val="00121B08"/>
    <w:rsid w:val="00121BFB"/>
    <w:rsid w:val="00121DC6"/>
    <w:rsid w:val="00121DF7"/>
    <w:rsid w:val="00121EE7"/>
    <w:rsid w:val="0012265D"/>
    <w:rsid w:val="001229DD"/>
    <w:rsid w:val="00122ABB"/>
    <w:rsid w:val="00122B0E"/>
    <w:rsid w:val="00122DD2"/>
    <w:rsid w:val="00122E1D"/>
    <w:rsid w:val="00122EE7"/>
    <w:rsid w:val="00122F42"/>
    <w:rsid w:val="00122FE7"/>
    <w:rsid w:val="001230ED"/>
    <w:rsid w:val="0012353D"/>
    <w:rsid w:val="0012355D"/>
    <w:rsid w:val="00123691"/>
    <w:rsid w:val="00123746"/>
    <w:rsid w:val="00123992"/>
    <w:rsid w:val="00123A3C"/>
    <w:rsid w:val="00123C20"/>
    <w:rsid w:val="00123C8C"/>
    <w:rsid w:val="00123DA5"/>
    <w:rsid w:val="00123E74"/>
    <w:rsid w:val="001240AA"/>
    <w:rsid w:val="0012430F"/>
    <w:rsid w:val="0012432B"/>
    <w:rsid w:val="0012482C"/>
    <w:rsid w:val="001248B8"/>
    <w:rsid w:val="00124BA2"/>
    <w:rsid w:val="00124D39"/>
    <w:rsid w:val="00124E66"/>
    <w:rsid w:val="00124E6E"/>
    <w:rsid w:val="001250D4"/>
    <w:rsid w:val="0012518E"/>
    <w:rsid w:val="001252D9"/>
    <w:rsid w:val="00125340"/>
    <w:rsid w:val="001254C1"/>
    <w:rsid w:val="001255B0"/>
    <w:rsid w:val="001256BC"/>
    <w:rsid w:val="001259FA"/>
    <w:rsid w:val="00125BD9"/>
    <w:rsid w:val="00125CEB"/>
    <w:rsid w:val="00125DCD"/>
    <w:rsid w:val="00125F09"/>
    <w:rsid w:val="00126044"/>
    <w:rsid w:val="001260BF"/>
    <w:rsid w:val="00126154"/>
    <w:rsid w:val="001262A6"/>
    <w:rsid w:val="00126476"/>
    <w:rsid w:val="001264FC"/>
    <w:rsid w:val="00126529"/>
    <w:rsid w:val="0012677B"/>
    <w:rsid w:val="001268C8"/>
    <w:rsid w:val="001269EF"/>
    <w:rsid w:val="00126A6E"/>
    <w:rsid w:val="00126B61"/>
    <w:rsid w:val="00126E17"/>
    <w:rsid w:val="00126F53"/>
    <w:rsid w:val="00127183"/>
    <w:rsid w:val="00127269"/>
    <w:rsid w:val="00127274"/>
    <w:rsid w:val="00127552"/>
    <w:rsid w:val="00127593"/>
    <w:rsid w:val="0012773F"/>
    <w:rsid w:val="00127A31"/>
    <w:rsid w:val="00127B29"/>
    <w:rsid w:val="00127C03"/>
    <w:rsid w:val="00127E5A"/>
    <w:rsid w:val="00127ED7"/>
    <w:rsid w:val="001300A5"/>
    <w:rsid w:val="00130793"/>
    <w:rsid w:val="001308C0"/>
    <w:rsid w:val="001308E1"/>
    <w:rsid w:val="00130A87"/>
    <w:rsid w:val="00130C38"/>
    <w:rsid w:val="00131184"/>
    <w:rsid w:val="001311A1"/>
    <w:rsid w:val="001313CF"/>
    <w:rsid w:val="00131491"/>
    <w:rsid w:val="00131596"/>
    <w:rsid w:val="001316EA"/>
    <w:rsid w:val="00131787"/>
    <w:rsid w:val="001318DC"/>
    <w:rsid w:val="001319D8"/>
    <w:rsid w:val="00131BB0"/>
    <w:rsid w:val="00131C24"/>
    <w:rsid w:val="00131D00"/>
    <w:rsid w:val="00131DAD"/>
    <w:rsid w:val="00131F56"/>
    <w:rsid w:val="00132005"/>
    <w:rsid w:val="00132462"/>
    <w:rsid w:val="0013276D"/>
    <w:rsid w:val="00132790"/>
    <w:rsid w:val="00132C45"/>
    <w:rsid w:val="00132C4C"/>
    <w:rsid w:val="00132E57"/>
    <w:rsid w:val="00132E92"/>
    <w:rsid w:val="00132F93"/>
    <w:rsid w:val="00133248"/>
    <w:rsid w:val="00133604"/>
    <w:rsid w:val="00133A56"/>
    <w:rsid w:val="00133AD6"/>
    <w:rsid w:val="00133B3D"/>
    <w:rsid w:val="00133C52"/>
    <w:rsid w:val="00133C70"/>
    <w:rsid w:val="00133D2A"/>
    <w:rsid w:val="00133F55"/>
    <w:rsid w:val="00133F68"/>
    <w:rsid w:val="0013418B"/>
    <w:rsid w:val="00134416"/>
    <w:rsid w:val="0013442A"/>
    <w:rsid w:val="001346F3"/>
    <w:rsid w:val="001347D4"/>
    <w:rsid w:val="0013488F"/>
    <w:rsid w:val="001349BE"/>
    <w:rsid w:val="00134AEE"/>
    <w:rsid w:val="00134B23"/>
    <w:rsid w:val="00134C77"/>
    <w:rsid w:val="00134F4D"/>
    <w:rsid w:val="0013500C"/>
    <w:rsid w:val="00135132"/>
    <w:rsid w:val="0013517A"/>
    <w:rsid w:val="00135489"/>
    <w:rsid w:val="001354CA"/>
    <w:rsid w:val="00135526"/>
    <w:rsid w:val="0013553D"/>
    <w:rsid w:val="00135600"/>
    <w:rsid w:val="0013560E"/>
    <w:rsid w:val="00135773"/>
    <w:rsid w:val="00135B6E"/>
    <w:rsid w:val="00135DB1"/>
    <w:rsid w:val="00135E8B"/>
    <w:rsid w:val="00135F9B"/>
    <w:rsid w:val="00136049"/>
    <w:rsid w:val="0013605C"/>
    <w:rsid w:val="0013605F"/>
    <w:rsid w:val="0013629F"/>
    <w:rsid w:val="001362E7"/>
    <w:rsid w:val="00136453"/>
    <w:rsid w:val="001366DF"/>
    <w:rsid w:val="0013672A"/>
    <w:rsid w:val="0013672B"/>
    <w:rsid w:val="00136886"/>
    <w:rsid w:val="001369E8"/>
    <w:rsid w:val="00136B52"/>
    <w:rsid w:val="00136B55"/>
    <w:rsid w:val="00136CAE"/>
    <w:rsid w:val="00136D35"/>
    <w:rsid w:val="001371AA"/>
    <w:rsid w:val="00137505"/>
    <w:rsid w:val="00137671"/>
    <w:rsid w:val="00137975"/>
    <w:rsid w:val="00137A4A"/>
    <w:rsid w:val="00137BBD"/>
    <w:rsid w:val="00137D3B"/>
    <w:rsid w:val="00137E9A"/>
    <w:rsid w:val="00137F25"/>
    <w:rsid w:val="00140533"/>
    <w:rsid w:val="00140AD7"/>
    <w:rsid w:val="00140FFE"/>
    <w:rsid w:val="001411B9"/>
    <w:rsid w:val="001414BE"/>
    <w:rsid w:val="001416FB"/>
    <w:rsid w:val="001418EF"/>
    <w:rsid w:val="00141A12"/>
    <w:rsid w:val="00141B3C"/>
    <w:rsid w:val="00141B74"/>
    <w:rsid w:val="00141DED"/>
    <w:rsid w:val="00142697"/>
    <w:rsid w:val="001427A7"/>
    <w:rsid w:val="001427CC"/>
    <w:rsid w:val="0014283C"/>
    <w:rsid w:val="0014297F"/>
    <w:rsid w:val="00142B28"/>
    <w:rsid w:val="00142FF9"/>
    <w:rsid w:val="00143085"/>
    <w:rsid w:val="0014309D"/>
    <w:rsid w:val="001431DC"/>
    <w:rsid w:val="00143312"/>
    <w:rsid w:val="00143792"/>
    <w:rsid w:val="00143958"/>
    <w:rsid w:val="0014396B"/>
    <w:rsid w:val="001439F4"/>
    <w:rsid w:val="00143A8F"/>
    <w:rsid w:val="00143DCA"/>
    <w:rsid w:val="00143DE5"/>
    <w:rsid w:val="00143EFF"/>
    <w:rsid w:val="00144099"/>
    <w:rsid w:val="001440B5"/>
    <w:rsid w:val="00144310"/>
    <w:rsid w:val="0014461E"/>
    <w:rsid w:val="0014493A"/>
    <w:rsid w:val="00144E1E"/>
    <w:rsid w:val="00144E83"/>
    <w:rsid w:val="00145117"/>
    <w:rsid w:val="00145135"/>
    <w:rsid w:val="0014518F"/>
    <w:rsid w:val="001451D9"/>
    <w:rsid w:val="00145414"/>
    <w:rsid w:val="00145456"/>
    <w:rsid w:val="001455C5"/>
    <w:rsid w:val="00145707"/>
    <w:rsid w:val="001457EE"/>
    <w:rsid w:val="0014597A"/>
    <w:rsid w:val="001460BD"/>
    <w:rsid w:val="00146102"/>
    <w:rsid w:val="001461F2"/>
    <w:rsid w:val="00146770"/>
    <w:rsid w:val="001469F3"/>
    <w:rsid w:val="00146B5D"/>
    <w:rsid w:val="00146DB4"/>
    <w:rsid w:val="00147080"/>
    <w:rsid w:val="00147185"/>
    <w:rsid w:val="001471C7"/>
    <w:rsid w:val="00147278"/>
    <w:rsid w:val="001473BE"/>
    <w:rsid w:val="001475C4"/>
    <w:rsid w:val="001477B1"/>
    <w:rsid w:val="001478C0"/>
    <w:rsid w:val="001479A2"/>
    <w:rsid w:val="001479F3"/>
    <w:rsid w:val="00147EAA"/>
    <w:rsid w:val="0015006A"/>
    <w:rsid w:val="0015016B"/>
    <w:rsid w:val="001501F2"/>
    <w:rsid w:val="00150212"/>
    <w:rsid w:val="00150300"/>
    <w:rsid w:val="001508A7"/>
    <w:rsid w:val="00150BAE"/>
    <w:rsid w:val="00150D0F"/>
    <w:rsid w:val="00150D85"/>
    <w:rsid w:val="00150EE5"/>
    <w:rsid w:val="00150FC1"/>
    <w:rsid w:val="0015115C"/>
    <w:rsid w:val="0015120C"/>
    <w:rsid w:val="00151587"/>
    <w:rsid w:val="00151691"/>
    <w:rsid w:val="0015172C"/>
    <w:rsid w:val="00151A32"/>
    <w:rsid w:val="00151C4A"/>
    <w:rsid w:val="00151F82"/>
    <w:rsid w:val="00151FBD"/>
    <w:rsid w:val="00152181"/>
    <w:rsid w:val="0015234B"/>
    <w:rsid w:val="001523A8"/>
    <w:rsid w:val="00152712"/>
    <w:rsid w:val="0015277E"/>
    <w:rsid w:val="001527DE"/>
    <w:rsid w:val="001529A2"/>
    <w:rsid w:val="001529C8"/>
    <w:rsid w:val="00152BCC"/>
    <w:rsid w:val="00152C47"/>
    <w:rsid w:val="00152C48"/>
    <w:rsid w:val="00152C85"/>
    <w:rsid w:val="00152CAC"/>
    <w:rsid w:val="00152D3F"/>
    <w:rsid w:val="001530DA"/>
    <w:rsid w:val="0015339F"/>
    <w:rsid w:val="00153538"/>
    <w:rsid w:val="0015353C"/>
    <w:rsid w:val="0015361E"/>
    <w:rsid w:val="00153B26"/>
    <w:rsid w:val="00153D1E"/>
    <w:rsid w:val="00153E6A"/>
    <w:rsid w:val="001542B0"/>
    <w:rsid w:val="00154365"/>
    <w:rsid w:val="00154396"/>
    <w:rsid w:val="001545AD"/>
    <w:rsid w:val="001547B2"/>
    <w:rsid w:val="0015488F"/>
    <w:rsid w:val="00154A40"/>
    <w:rsid w:val="00154E20"/>
    <w:rsid w:val="00154F1C"/>
    <w:rsid w:val="001550EB"/>
    <w:rsid w:val="001551BC"/>
    <w:rsid w:val="00155223"/>
    <w:rsid w:val="00155286"/>
    <w:rsid w:val="00155465"/>
    <w:rsid w:val="0015552C"/>
    <w:rsid w:val="001559CB"/>
    <w:rsid w:val="00155A0F"/>
    <w:rsid w:val="00155B99"/>
    <w:rsid w:val="00155BD5"/>
    <w:rsid w:val="00155C27"/>
    <w:rsid w:val="00155E79"/>
    <w:rsid w:val="00156013"/>
    <w:rsid w:val="00156017"/>
    <w:rsid w:val="00156071"/>
    <w:rsid w:val="00156087"/>
    <w:rsid w:val="001561AA"/>
    <w:rsid w:val="001562DB"/>
    <w:rsid w:val="00156632"/>
    <w:rsid w:val="00156892"/>
    <w:rsid w:val="00156B6E"/>
    <w:rsid w:val="00156F55"/>
    <w:rsid w:val="00157296"/>
    <w:rsid w:val="001574E0"/>
    <w:rsid w:val="0015779F"/>
    <w:rsid w:val="00157852"/>
    <w:rsid w:val="0015791F"/>
    <w:rsid w:val="00157A03"/>
    <w:rsid w:val="00157A4A"/>
    <w:rsid w:val="00157B13"/>
    <w:rsid w:val="00157B28"/>
    <w:rsid w:val="00157B99"/>
    <w:rsid w:val="00157E1F"/>
    <w:rsid w:val="00160679"/>
    <w:rsid w:val="00160855"/>
    <w:rsid w:val="00160BDC"/>
    <w:rsid w:val="00160DF5"/>
    <w:rsid w:val="00160E92"/>
    <w:rsid w:val="001613FA"/>
    <w:rsid w:val="001613FE"/>
    <w:rsid w:val="0016143D"/>
    <w:rsid w:val="001614DA"/>
    <w:rsid w:val="00161541"/>
    <w:rsid w:val="0016165B"/>
    <w:rsid w:val="00161683"/>
    <w:rsid w:val="00161723"/>
    <w:rsid w:val="00161817"/>
    <w:rsid w:val="00161858"/>
    <w:rsid w:val="001618E8"/>
    <w:rsid w:val="00161AF1"/>
    <w:rsid w:val="00161AF6"/>
    <w:rsid w:val="00161BDB"/>
    <w:rsid w:val="00161C6A"/>
    <w:rsid w:val="00161CC7"/>
    <w:rsid w:val="00161DC1"/>
    <w:rsid w:val="001621E4"/>
    <w:rsid w:val="00162210"/>
    <w:rsid w:val="0016234A"/>
    <w:rsid w:val="0016252B"/>
    <w:rsid w:val="00162B1A"/>
    <w:rsid w:val="00162C8D"/>
    <w:rsid w:val="00162F7D"/>
    <w:rsid w:val="00162F94"/>
    <w:rsid w:val="00163089"/>
    <w:rsid w:val="00163187"/>
    <w:rsid w:val="00163477"/>
    <w:rsid w:val="00163650"/>
    <w:rsid w:val="001637C5"/>
    <w:rsid w:val="001638E4"/>
    <w:rsid w:val="00163A05"/>
    <w:rsid w:val="00163B59"/>
    <w:rsid w:val="00163C21"/>
    <w:rsid w:val="00164094"/>
    <w:rsid w:val="001641C8"/>
    <w:rsid w:val="001642EE"/>
    <w:rsid w:val="00164370"/>
    <w:rsid w:val="00164392"/>
    <w:rsid w:val="00164613"/>
    <w:rsid w:val="00164662"/>
    <w:rsid w:val="00164766"/>
    <w:rsid w:val="00164ACB"/>
    <w:rsid w:val="00164AF8"/>
    <w:rsid w:val="00164D78"/>
    <w:rsid w:val="00164E2F"/>
    <w:rsid w:val="00164EFF"/>
    <w:rsid w:val="00164F59"/>
    <w:rsid w:val="00164F86"/>
    <w:rsid w:val="001650FF"/>
    <w:rsid w:val="001651AC"/>
    <w:rsid w:val="001651F1"/>
    <w:rsid w:val="001654A8"/>
    <w:rsid w:val="001654CD"/>
    <w:rsid w:val="00165687"/>
    <w:rsid w:val="00165959"/>
    <w:rsid w:val="00165C2A"/>
    <w:rsid w:val="001661E8"/>
    <w:rsid w:val="0016626C"/>
    <w:rsid w:val="0016698F"/>
    <w:rsid w:val="00166AC9"/>
    <w:rsid w:val="00166E34"/>
    <w:rsid w:val="00166E4A"/>
    <w:rsid w:val="00166F43"/>
    <w:rsid w:val="0016703F"/>
    <w:rsid w:val="0016712A"/>
    <w:rsid w:val="00167260"/>
    <w:rsid w:val="001672DC"/>
    <w:rsid w:val="001673CD"/>
    <w:rsid w:val="00167539"/>
    <w:rsid w:val="001676CB"/>
    <w:rsid w:val="001677F4"/>
    <w:rsid w:val="00167E84"/>
    <w:rsid w:val="00170154"/>
    <w:rsid w:val="001701CD"/>
    <w:rsid w:val="001704FA"/>
    <w:rsid w:val="001705E3"/>
    <w:rsid w:val="001706E4"/>
    <w:rsid w:val="0017074B"/>
    <w:rsid w:val="001709E0"/>
    <w:rsid w:val="00170A42"/>
    <w:rsid w:val="00170ACD"/>
    <w:rsid w:val="00170AFA"/>
    <w:rsid w:val="00170F7F"/>
    <w:rsid w:val="0017134B"/>
    <w:rsid w:val="0017137E"/>
    <w:rsid w:val="0017154B"/>
    <w:rsid w:val="001717C3"/>
    <w:rsid w:val="0017185E"/>
    <w:rsid w:val="00171A88"/>
    <w:rsid w:val="00171B32"/>
    <w:rsid w:val="00171B98"/>
    <w:rsid w:val="00171E2A"/>
    <w:rsid w:val="00171EAF"/>
    <w:rsid w:val="001722CA"/>
    <w:rsid w:val="00172570"/>
    <w:rsid w:val="00172957"/>
    <w:rsid w:val="00172C6E"/>
    <w:rsid w:val="00172F11"/>
    <w:rsid w:val="00172FCD"/>
    <w:rsid w:val="001730B5"/>
    <w:rsid w:val="00173104"/>
    <w:rsid w:val="00173227"/>
    <w:rsid w:val="00173244"/>
    <w:rsid w:val="00173354"/>
    <w:rsid w:val="0017345F"/>
    <w:rsid w:val="0017379E"/>
    <w:rsid w:val="001737F5"/>
    <w:rsid w:val="0017389D"/>
    <w:rsid w:val="0017393D"/>
    <w:rsid w:val="00173A34"/>
    <w:rsid w:val="00173A7E"/>
    <w:rsid w:val="00173D0A"/>
    <w:rsid w:val="00173F4C"/>
    <w:rsid w:val="0017404B"/>
    <w:rsid w:val="0017413F"/>
    <w:rsid w:val="001741B7"/>
    <w:rsid w:val="00174581"/>
    <w:rsid w:val="0017491C"/>
    <w:rsid w:val="00174996"/>
    <w:rsid w:val="00174A9F"/>
    <w:rsid w:val="00174DEA"/>
    <w:rsid w:val="00174E51"/>
    <w:rsid w:val="00174F54"/>
    <w:rsid w:val="00174FC7"/>
    <w:rsid w:val="00174FE7"/>
    <w:rsid w:val="001751FD"/>
    <w:rsid w:val="00175227"/>
    <w:rsid w:val="001752F3"/>
    <w:rsid w:val="001756E6"/>
    <w:rsid w:val="00175785"/>
    <w:rsid w:val="0017579A"/>
    <w:rsid w:val="0017599E"/>
    <w:rsid w:val="001759A2"/>
    <w:rsid w:val="00175C2E"/>
    <w:rsid w:val="00175C9B"/>
    <w:rsid w:val="00175D49"/>
    <w:rsid w:val="001760A0"/>
    <w:rsid w:val="001760C4"/>
    <w:rsid w:val="001760FA"/>
    <w:rsid w:val="0017614C"/>
    <w:rsid w:val="001764CE"/>
    <w:rsid w:val="0017655E"/>
    <w:rsid w:val="001765C9"/>
    <w:rsid w:val="00176693"/>
    <w:rsid w:val="001769A5"/>
    <w:rsid w:val="00176AA7"/>
    <w:rsid w:val="00176B00"/>
    <w:rsid w:val="00176B42"/>
    <w:rsid w:val="00176C4D"/>
    <w:rsid w:val="00176D35"/>
    <w:rsid w:val="00177132"/>
    <w:rsid w:val="001771F4"/>
    <w:rsid w:val="001771FE"/>
    <w:rsid w:val="00177509"/>
    <w:rsid w:val="001775EA"/>
    <w:rsid w:val="0017760F"/>
    <w:rsid w:val="00177780"/>
    <w:rsid w:val="001777AA"/>
    <w:rsid w:val="00177831"/>
    <w:rsid w:val="001778C8"/>
    <w:rsid w:val="00177C92"/>
    <w:rsid w:val="00177CA0"/>
    <w:rsid w:val="00177EE0"/>
    <w:rsid w:val="00177FC5"/>
    <w:rsid w:val="00180049"/>
    <w:rsid w:val="001804F3"/>
    <w:rsid w:val="001805E6"/>
    <w:rsid w:val="00180606"/>
    <w:rsid w:val="00180639"/>
    <w:rsid w:val="001806C3"/>
    <w:rsid w:val="00180727"/>
    <w:rsid w:val="00180754"/>
    <w:rsid w:val="001807A4"/>
    <w:rsid w:val="001807BF"/>
    <w:rsid w:val="00180848"/>
    <w:rsid w:val="0018095B"/>
    <w:rsid w:val="001809A9"/>
    <w:rsid w:val="00180CD3"/>
    <w:rsid w:val="00180D91"/>
    <w:rsid w:val="00180E64"/>
    <w:rsid w:val="0018102D"/>
    <w:rsid w:val="00181182"/>
    <w:rsid w:val="0018127C"/>
    <w:rsid w:val="0018142E"/>
    <w:rsid w:val="001814C1"/>
    <w:rsid w:val="001814D2"/>
    <w:rsid w:val="00181510"/>
    <w:rsid w:val="001815DF"/>
    <w:rsid w:val="0018176F"/>
    <w:rsid w:val="0018191C"/>
    <w:rsid w:val="00181A57"/>
    <w:rsid w:val="00181A7A"/>
    <w:rsid w:val="00181BA6"/>
    <w:rsid w:val="00181C5B"/>
    <w:rsid w:val="00181FE1"/>
    <w:rsid w:val="00182673"/>
    <w:rsid w:val="001827EB"/>
    <w:rsid w:val="00182933"/>
    <w:rsid w:val="00182D7C"/>
    <w:rsid w:val="00182D9B"/>
    <w:rsid w:val="0018313B"/>
    <w:rsid w:val="0018317B"/>
    <w:rsid w:val="00183182"/>
    <w:rsid w:val="001832A9"/>
    <w:rsid w:val="001832C1"/>
    <w:rsid w:val="001835EC"/>
    <w:rsid w:val="001836B1"/>
    <w:rsid w:val="00183908"/>
    <w:rsid w:val="00183AB7"/>
    <w:rsid w:val="00183B0B"/>
    <w:rsid w:val="00183DFC"/>
    <w:rsid w:val="00183E08"/>
    <w:rsid w:val="00183E4B"/>
    <w:rsid w:val="00183EF4"/>
    <w:rsid w:val="00183F3A"/>
    <w:rsid w:val="0018408E"/>
    <w:rsid w:val="00184200"/>
    <w:rsid w:val="00184516"/>
    <w:rsid w:val="001847F8"/>
    <w:rsid w:val="00184904"/>
    <w:rsid w:val="00184A24"/>
    <w:rsid w:val="00184DAA"/>
    <w:rsid w:val="00184FD3"/>
    <w:rsid w:val="00184FE3"/>
    <w:rsid w:val="001850F1"/>
    <w:rsid w:val="0018547C"/>
    <w:rsid w:val="00185788"/>
    <w:rsid w:val="001858C1"/>
    <w:rsid w:val="00185B6C"/>
    <w:rsid w:val="00185E9D"/>
    <w:rsid w:val="001860CA"/>
    <w:rsid w:val="001860EE"/>
    <w:rsid w:val="00186144"/>
    <w:rsid w:val="0018623F"/>
    <w:rsid w:val="001862F5"/>
    <w:rsid w:val="00186318"/>
    <w:rsid w:val="001868E7"/>
    <w:rsid w:val="001869DA"/>
    <w:rsid w:val="00186AB0"/>
    <w:rsid w:val="00186AB6"/>
    <w:rsid w:val="00186AF0"/>
    <w:rsid w:val="00186B75"/>
    <w:rsid w:val="00186C14"/>
    <w:rsid w:val="00186D0C"/>
    <w:rsid w:val="00186DFB"/>
    <w:rsid w:val="0018705C"/>
    <w:rsid w:val="0018714F"/>
    <w:rsid w:val="001871EF"/>
    <w:rsid w:val="001873F2"/>
    <w:rsid w:val="0018767F"/>
    <w:rsid w:val="001878B8"/>
    <w:rsid w:val="001879BB"/>
    <w:rsid w:val="00190315"/>
    <w:rsid w:val="00190319"/>
    <w:rsid w:val="00190376"/>
    <w:rsid w:val="00190480"/>
    <w:rsid w:val="0019059C"/>
    <w:rsid w:val="0019063F"/>
    <w:rsid w:val="001906E0"/>
    <w:rsid w:val="0019092C"/>
    <w:rsid w:val="00190D33"/>
    <w:rsid w:val="00190DF8"/>
    <w:rsid w:val="001910BA"/>
    <w:rsid w:val="001910D1"/>
    <w:rsid w:val="001911E0"/>
    <w:rsid w:val="00191240"/>
    <w:rsid w:val="0019124A"/>
    <w:rsid w:val="00191699"/>
    <w:rsid w:val="0019185C"/>
    <w:rsid w:val="00191B9D"/>
    <w:rsid w:val="00191C1B"/>
    <w:rsid w:val="00191DB0"/>
    <w:rsid w:val="001924B8"/>
    <w:rsid w:val="00192626"/>
    <w:rsid w:val="0019276C"/>
    <w:rsid w:val="001927CB"/>
    <w:rsid w:val="00192AF4"/>
    <w:rsid w:val="00192B00"/>
    <w:rsid w:val="00192B8C"/>
    <w:rsid w:val="00192CD1"/>
    <w:rsid w:val="00192D04"/>
    <w:rsid w:val="00193232"/>
    <w:rsid w:val="0019345A"/>
    <w:rsid w:val="0019345F"/>
    <w:rsid w:val="00193690"/>
    <w:rsid w:val="00193783"/>
    <w:rsid w:val="00193835"/>
    <w:rsid w:val="0019395C"/>
    <w:rsid w:val="001939E4"/>
    <w:rsid w:val="00193ADC"/>
    <w:rsid w:val="00193C94"/>
    <w:rsid w:val="00193F76"/>
    <w:rsid w:val="00193FBF"/>
    <w:rsid w:val="001940FA"/>
    <w:rsid w:val="0019427F"/>
    <w:rsid w:val="00194370"/>
    <w:rsid w:val="0019444B"/>
    <w:rsid w:val="001944CD"/>
    <w:rsid w:val="001944ED"/>
    <w:rsid w:val="00194740"/>
    <w:rsid w:val="00194899"/>
    <w:rsid w:val="00194AB8"/>
    <w:rsid w:val="00194C85"/>
    <w:rsid w:val="00194F9F"/>
    <w:rsid w:val="00194FDC"/>
    <w:rsid w:val="00194FF8"/>
    <w:rsid w:val="00195016"/>
    <w:rsid w:val="0019508E"/>
    <w:rsid w:val="001952A7"/>
    <w:rsid w:val="001952AF"/>
    <w:rsid w:val="001952C1"/>
    <w:rsid w:val="0019550C"/>
    <w:rsid w:val="00195644"/>
    <w:rsid w:val="00195723"/>
    <w:rsid w:val="001957F9"/>
    <w:rsid w:val="00195813"/>
    <w:rsid w:val="0019582B"/>
    <w:rsid w:val="00195891"/>
    <w:rsid w:val="00195AC6"/>
    <w:rsid w:val="00195C7B"/>
    <w:rsid w:val="00195E8E"/>
    <w:rsid w:val="00195F38"/>
    <w:rsid w:val="00195FC1"/>
    <w:rsid w:val="001961A0"/>
    <w:rsid w:val="001961A3"/>
    <w:rsid w:val="001961C6"/>
    <w:rsid w:val="001961FD"/>
    <w:rsid w:val="001966AB"/>
    <w:rsid w:val="00196765"/>
    <w:rsid w:val="00196909"/>
    <w:rsid w:val="0019691E"/>
    <w:rsid w:val="001969FB"/>
    <w:rsid w:val="00196A0B"/>
    <w:rsid w:val="00196A23"/>
    <w:rsid w:val="00196AA1"/>
    <w:rsid w:val="00196AF5"/>
    <w:rsid w:val="00196E2F"/>
    <w:rsid w:val="00196EDF"/>
    <w:rsid w:val="00196F86"/>
    <w:rsid w:val="0019708A"/>
    <w:rsid w:val="00197151"/>
    <w:rsid w:val="001971F1"/>
    <w:rsid w:val="0019751C"/>
    <w:rsid w:val="0019762A"/>
    <w:rsid w:val="0019762F"/>
    <w:rsid w:val="00197959"/>
    <w:rsid w:val="001979FD"/>
    <w:rsid w:val="00197CA9"/>
    <w:rsid w:val="00197DCD"/>
    <w:rsid w:val="00197E35"/>
    <w:rsid w:val="001A01DD"/>
    <w:rsid w:val="001A0530"/>
    <w:rsid w:val="001A08D3"/>
    <w:rsid w:val="001A08F5"/>
    <w:rsid w:val="001A091F"/>
    <w:rsid w:val="001A0962"/>
    <w:rsid w:val="001A0A0F"/>
    <w:rsid w:val="001A0A14"/>
    <w:rsid w:val="001A0E46"/>
    <w:rsid w:val="001A0E91"/>
    <w:rsid w:val="001A13C1"/>
    <w:rsid w:val="001A17BC"/>
    <w:rsid w:val="001A189B"/>
    <w:rsid w:val="001A1996"/>
    <w:rsid w:val="001A1BDB"/>
    <w:rsid w:val="001A202C"/>
    <w:rsid w:val="001A2042"/>
    <w:rsid w:val="001A2078"/>
    <w:rsid w:val="001A2133"/>
    <w:rsid w:val="001A21CE"/>
    <w:rsid w:val="001A21DD"/>
    <w:rsid w:val="001A236A"/>
    <w:rsid w:val="001A23DE"/>
    <w:rsid w:val="001A247B"/>
    <w:rsid w:val="001A2528"/>
    <w:rsid w:val="001A260F"/>
    <w:rsid w:val="001A2685"/>
    <w:rsid w:val="001A2A5F"/>
    <w:rsid w:val="001A2B52"/>
    <w:rsid w:val="001A332E"/>
    <w:rsid w:val="001A33BC"/>
    <w:rsid w:val="001A3594"/>
    <w:rsid w:val="001A36C7"/>
    <w:rsid w:val="001A387C"/>
    <w:rsid w:val="001A38F2"/>
    <w:rsid w:val="001A3ADE"/>
    <w:rsid w:val="001A3BDF"/>
    <w:rsid w:val="001A3D98"/>
    <w:rsid w:val="001A4321"/>
    <w:rsid w:val="001A4480"/>
    <w:rsid w:val="001A4585"/>
    <w:rsid w:val="001A4600"/>
    <w:rsid w:val="001A46E8"/>
    <w:rsid w:val="001A477B"/>
    <w:rsid w:val="001A4B67"/>
    <w:rsid w:val="001A4CB7"/>
    <w:rsid w:val="001A4FF5"/>
    <w:rsid w:val="001A52CE"/>
    <w:rsid w:val="001A53C1"/>
    <w:rsid w:val="001A53DE"/>
    <w:rsid w:val="001A53F6"/>
    <w:rsid w:val="001A5425"/>
    <w:rsid w:val="001A552A"/>
    <w:rsid w:val="001A55A3"/>
    <w:rsid w:val="001A5823"/>
    <w:rsid w:val="001A58E3"/>
    <w:rsid w:val="001A5917"/>
    <w:rsid w:val="001A593E"/>
    <w:rsid w:val="001A5A34"/>
    <w:rsid w:val="001A5BD7"/>
    <w:rsid w:val="001A5CDD"/>
    <w:rsid w:val="001A5DB3"/>
    <w:rsid w:val="001A5E2E"/>
    <w:rsid w:val="001A5EB7"/>
    <w:rsid w:val="001A5EBA"/>
    <w:rsid w:val="001A5F50"/>
    <w:rsid w:val="001A646B"/>
    <w:rsid w:val="001A664B"/>
    <w:rsid w:val="001A66C3"/>
    <w:rsid w:val="001A6929"/>
    <w:rsid w:val="001A693C"/>
    <w:rsid w:val="001A6A30"/>
    <w:rsid w:val="001A6B2D"/>
    <w:rsid w:val="001A6BD0"/>
    <w:rsid w:val="001A6E83"/>
    <w:rsid w:val="001A7458"/>
    <w:rsid w:val="001A74E5"/>
    <w:rsid w:val="001A7511"/>
    <w:rsid w:val="001A7FE3"/>
    <w:rsid w:val="001B0032"/>
    <w:rsid w:val="001B007A"/>
    <w:rsid w:val="001B01A8"/>
    <w:rsid w:val="001B02E0"/>
    <w:rsid w:val="001B0333"/>
    <w:rsid w:val="001B0394"/>
    <w:rsid w:val="001B05DD"/>
    <w:rsid w:val="001B0604"/>
    <w:rsid w:val="001B0739"/>
    <w:rsid w:val="001B08A5"/>
    <w:rsid w:val="001B08FB"/>
    <w:rsid w:val="001B0AC2"/>
    <w:rsid w:val="001B0E64"/>
    <w:rsid w:val="001B0E85"/>
    <w:rsid w:val="001B0EB5"/>
    <w:rsid w:val="001B0EDD"/>
    <w:rsid w:val="001B0FA7"/>
    <w:rsid w:val="001B0FB6"/>
    <w:rsid w:val="001B151C"/>
    <w:rsid w:val="001B159E"/>
    <w:rsid w:val="001B1690"/>
    <w:rsid w:val="001B16FB"/>
    <w:rsid w:val="001B174E"/>
    <w:rsid w:val="001B19EF"/>
    <w:rsid w:val="001B1B04"/>
    <w:rsid w:val="001B1D5C"/>
    <w:rsid w:val="001B1E22"/>
    <w:rsid w:val="001B1FE9"/>
    <w:rsid w:val="001B267C"/>
    <w:rsid w:val="001B26CF"/>
    <w:rsid w:val="001B2866"/>
    <w:rsid w:val="001B289D"/>
    <w:rsid w:val="001B2A91"/>
    <w:rsid w:val="001B2CF6"/>
    <w:rsid w:val="001B30B1"/>
    <w:rsid w:val="001B315A"/>
    <w:rsid w:val="001B3161"/>
    <w:rsid w:val="001B3174"/>
    <w:rsid w:val="001B3476"/>
    <w:rsid w:val="001B35AC"/>
    <w:rsid w:val="001B35F4"/>
    <w:rsid w:val="001B36BB"/>
    <w:rsid w:val="001B3804"/>
    <w:rsid w:val="001B3BAD"/>
    <w:rsid w:val="001B3D18"/>
    <w:rsid w:val="001B3F66"/>
    <w:rsid w:val="001B3FE1"/>
    <w:rsid w:val="001B4108"/>
    <w:rsid w:val="001B4254"/>
    <w:rsid w:val="001B445E"/>
    <w:rsid w:val="001B46D0"/>
    <w:rsid w:val="001B4A82"/>
    <w:rsid w:val="001B4DC9"/>
    <w:rsid w:val="001B4FCD"/>
    <w:rsid w:val="001B5364"/>
    <w:rsid w:val="001B5428"/>
    <w:rsid w:val="001B5437"/>
    <w:rsid w:val="001B5506"/>
    <w:rsid w:val="001B56D1"/>
    <w:rsid w:val="001B5845"/>
    <w:rsid w:val="001B5912"/>
    <w:rsid w:val="001B5AF5"/>
    <w:rsid w:val="001B5BB2"/>
    <w:rsid w:val="001B6007"/>
    <w:rsid w:val="001B64CA"/>
    <w:rsid w:val="001B6599"/>
    <w:rsid w:val="001B6BD9"/>
    <w:rsid w:val="001B6E7A"/>
    <w:rsid w:val="001B6E89"/>
    <w:rsid w:val="001B7211"/>
    <w:rsid w:val="001B721C"/>
    <w:rsid w:val="001B7352"/>
    <w:rsid w:val="001B7355"/>
    <w:rsid w:val="001B737A"/>
    <w:rsid w:val="001B73B7"/>
    <w:rsid w:val="001B7476"/>
    <w:rsid w:val="001B76F9"/>
    <w:rsid w:val="001B77B6"/>
    <w:rsid w:val="001B77FD"/>
    <w:rsid w:val="001B788B"/>
    <w:rsid w:val="001B78D1"/>
    <w:rsid w:val="001B7919"/>
    <w:rsid w:val="001B7A99"/>
    <w:rsid w:val="001B7BE1"/>
    <w:rsid w:val="001B7CC9"/>
    <w:rsid w:val="001B7E4E"/>
    <w:rsid w:val="001B7F88"/>
    <w:rsid w:val="001B7FCC"/>
    <w:rsid w:val="001C023F"/>
    <w:rsid w:val="001C02E4"/>
    <w:rsid w:val="001C0334"/>
    <w:rsid w:val="001C0624"/>
    <w:rsid w:val="001C0655"/>
    <w:rsid w:val="001C0668"/>
    <w:rsid w:val="001C0870"/>
    <w:rsid w:val="001C0942"/>
    <w:rsid w:val="001C0D27"/>
    <w:rsid w:val="001C0DA2"/>
    <w:rsid w:val="001C0DBD"/>
    <w:rsid w:val="001C0DFF"/>
    <w:rsid w:val="001C0EC1"/>
    <w:rsid w:val="001C12CA"/>
    <w:rsid w:val="001C143F"/>
    <w:rsid w:val="001C146B"/>
    <w:rsid w:val="001C164D"/>
    <w:rsid w:val="001C18FC"/>
    <w:rsid w:val="001C1A2B"/>
    <w:rsid w:val="001C1E21"/>
    <w:rsid w:val="001C1F4B"/>
    <w:rsid w:val="001C2174"/>
    <w:rsid w:val="001C271D"/>
    <w:rsid w:val="001C29EF"/>
    <w:rsid w:val="001C2AD5"/>
    <w:rsid w:val="001C2C20"/>
    <w:rsid w:val="001C2E4B"/>
    <w:rsid w:val="001C2E6C"/>
    <w:rsid w:val="001C2F0A"/>
    <w:rsid w:val="001C2F15"/>
    <w:rsid w:val="001C30B5"/>
    <w:rsid w:val="001C3112"/>
    <w:rsid w:val="001C3236"/>
    <w:rsid w:val="001C34A8"/>
    <w:rsid w:val="001C3691"/>
    <w:rsid w:val="001C39F0"/>
    <w:rsid w:val="001C3D03"/>
    <w:rsid w:val="001C3E76"/>
    <w:rsid w:val="001C4150"/>
    <w:rsid w:val="001C42D3"/>
    <w:rsid w:val="001C42D4"/>
    <w:rsid w:val="001C4404"/>
    <w:rsid w:val="001C44D6"/>
    <w:rsid w:val="001C4578"/>
    <w:rsid w:val="001C46BB"/>
    <w:rsid w:val="001C4895"/>
    <w:rsid w:val="001C4A04"/>
    <w:rsid w:val="001C4A94"/>
    <w:rsid w:val="001C4B19"/>
    <w:rsid w:val="001C4DB1"/>
    <w:rsid w:val="001C4F62"/>
    <w:rsid w:val="001C4F87"/>
    <w:rsid w:val="001C506B"/>
    <w:rsid w:val="001C5341"/>
    <w:rsid w:val="001C543C"/>
    <w:rsid w:val="001C557C"/>
    <w:rsid w:val="001C580D"/>
    <w:rsid w:val="001C5878"/>
    <w:rsid w:val="001C59D1"/>
    <w:rsid w:val="001C59F1"/>
    <w:rsid w:val="001C5A4D"/>
    <w:rsid w:val="001C5DB1"/>
    <w:rsid w:val="001C5DE7"/>
    <w:rsid w:val="001C5E42"/>
    <w:rsid w:val="001C6085"/>
    <w:rsid w:val="001C6261"/>
    <w:rsid w:val="001C6851"/>
    <w:rsid w:val="001C688D"/>
    <w:rsid w:val="001C68A3"/>
    <w:rsid w:val="001C6904"/>
    <w:rsid w:val="001C692D"/>
    <w:rsid w:val="001C6973"/>
    <w:rsid w:val="001C6C0B"/>
    <w:rsid w:val="001C6C67"/>
    <w:rsid w:val="001C6D0E"/>
    <w:rsid w:val="001C6DB9"/>
    <w:rsid w:val="001C7106"/>
    <w:rsid w:val="001C7213"/>
    <w:rsid w:val="001C734B"/>
    <w:rsid w:val="001C7382"/>
    <w:rsid w:val="001C778A"/>
    <w:rsid w:val="001C77F4"/>
    <w:rsid w:val="001C7832"/>
    <w:rsid w:val="001C78AE"/>
    <w:rsid w:val="001C78EC"/>
    <w:rsid w:val="001C796A"/>
    <w:rsid w:val="001C79D9"/>
    <w:rsid w:val="001C7E5C"/>
    <w:rsid w:val="001D0168"/>
    <w:rsid w:val="001D0228"/>
    <w:rsid w:val="001D02AA"/>
    <w:rsid w:val="001D03DA"/>
    <w:rsid w:val="001D0478"/>
    <w:rsid w:val="001D04B9"/>
    <w:rsid w:val="001D055B"/>
    <w:rsid w:val="001D07BB"/>
    <w:rsid w:val="001D0A81"/>
    <w:rsid w:val="001D0A89"/>
    <w:rsid w:val="001D0D0F"/>
    <w:rsid w:val="001D0E63"/>
    <w:rsid w:val="001D106E"/>
    <w:rsid w:val="001D12BA"/>
    <w:rsid w:val="001D144D"/>
    <w:rsid w:val="001D16A9"/>
    <w:rsid w:val="001D19B0"/>
    <w:rsid w:val="001D1A52"/>
    <w:rsid w:val="001D1A98"/>
    <w:rsid w:val="001D1AB8"/>
    <w:rsid w:val="001D1C1F"/>
    <w:rsid w:val="001D1EC6"/>
    <w:rsid w:val="001D2086"/>
    <w:rsid w:val="001D233E"/>
    <w:rsid w:val="001D2645"/>
    <w:rsid w:val="001D27FE"/>
    <w:rsid w:val="001D2A21"/>
    <w:rsid w:val="001D2A45"/>
    <w:rsid w:val="001D2ACD"/>
    <w:rsid w:val="001D2C38"/>
    <w:rsid w:val="001D2F4C"/>
    <w:rsid w:val="001D2FA8"/>
    <w:rsid w:val="001D3067"/>
    <w:rsid w:val="001D31D4"/>
    <w:rsid w:val="001D32FB"/>
    <w:rsid w:val="001D3428"/>
    <w:rsid w:val="001D38FD"/>
    <w:rsid w:val="001D3924"/>
    <w:rsid w:val="001D3B09"/>
    <w:rsid w:val="001D3BF5"/>
    <w:rsid w:val="001D3C89"/>
    <w:rsid w:val="001D3C93"/>
    <w:rsid w:val="001D3E50"/>
    <w:rsid w:val="001D404A"/>
    <w:rsid w:val="001D4060"/>
    <w:rsid w:val="001D4121"/>
    <w:rsid w:val="001D412F"/>
    <w:rsid w:val="001D4442"/>
    <w:rsid w:val="001D4520"/>
    <w:rsid w:val="001D45F8"/>
    <w:rsid w:val="001D4729"/>
    <w:rsid w:val="001D4735"/>
    <w:rsid w:val="001D48C7"/>
    <w:rsid w:val="001D490F"/>
    <w:rsid w:val="001D49C4"/>
    <w:rsid w:val="001D49D4"/>
    <w:rsid w:val="001D4A09"/>
    <w:rsid w:val="001D4D36"/>
    <w:rsid w:val="001D4DDE"/>
    <w:rsid w:val="001D4E25"/>
    <w:rsid w:val="001D52CD"/>
    <w:rsid w:val="001D5766"/>
    <w:rsid w:val="001D57AE"/>
    <w:rsid w:val="001D583C"/>
    <w:rsid w:val="001D5935"/>
    <w:rsid w:val="001D5C93"/>
    <w:rsid w:val="001D5D82"/>
    <w:rsid w:val="001D60E1"/>
    <w:rsid w:val="001D6AAA"/>
    <w:rsid w:val="001D6BF9"/>
    <w:rsid w:val="001D6C89"/>
    <w:rsid w:val="001D6F52"/>
    <w:rsid w:val="001D70E9"/>
    <w:rsid w:val="001D71F8"/>
    <w:rsid w:val="001D758A"/>
    <w:rsid w:val="001D785A"/>
    <w:rsid w:val="001D79C6"/>
    <w:rsid w:val="001D7C11"/>
    <w:rsid w:val="001D7EA6"/>
    <w:rsid w:val="001D7F7E"/>
    <w:rsid w:val="001E01AE"/>
    <w:rsid w:val="001E01B2"/>
    <w:rsid w:val="001E022C"/>
    <w:rsid w:val="001E0283"/>
    <w:rsid w:val="001E02F2"/>
    <w:rsid w:val="001E03B4"/>
    <w:rsid w:val="001E04F5"/>
    <w:rsid w:val="001E05D3"/>
    <w:rsid w:val="001E0BB5"/>
    <w:rsid w:val="001E0E26"/>
    <w:rsid w:val="001E0E61"/>
    <w:rsid w:val="001E0E84"/>
    <w:rsid w:val="001E0F52"/>
    <w:rsid w:val="001E12E5"/>
    <w:rsid w:val="001E12E6"/>
    <w:rsid w:val="001E1395"/>
    <w:rsid w:val="001E1597"/>
    <w:rsid w:val="001E163E"/>
    <w:rsid w:val="001E165D"/>
    <w:rsid w:val="001E1883"/>
    <w:rsid w:val="001E19C1"/>
    <w:rsid w:val="001E1A9B"/>
    <w:rsid w:val="001E1B64"/>
    <w:rsid w:val="001E1B76"/>
    <w:rsid w:val="001E1D79"/>
    <w:rsid w:val="001E1D80"/>
    <w:rsid w:val="001E1F58"/>
    <w:rsid w:val="001E222A"/>
    <w:rsid w:val="001E2478"/>
    <w:rsid w:val="001E2587"/>
    <w:rsid w:val="001E2614"/>
    <w:rsid w:val="001E26A1"/>
    <w:rsid w:val="001E2770"/>
    <w:rsid w:val="001E27C6"/>
    <w:rsid w:val="001E28F1"/>
    <w:rsid w:val="001E299C"/>
    <w:rsid w:val="001E29A3"/>
    <w:rsid w:val="001E29A7"/>
    <w:rsid w:val="001E2AF1"/>
    <w:rsid w:val="001E2BF2"/>
    <w:rsid w:val="001E2BF8"/>
    <w:rsid w:val="001E2E0E"/>
    <w:rsid w:val="001E2F33"/>
    <w:rsid w:val="001E373E"/>
    <w:rsid w:val="001E37D5"/>
    <w:rsid w:val="001E38CB"/>
    <w:rsid w:val="001E3A44"/>
    <w:rsid w:val="001E3AC0"/>
    <w:rsid w:val="001E3B50"/>
    <w:rsid w:val="001E3B8A"/>
    <w:rsid w:val="001E3E4F"/>
    <w:rsid w:val="001E3F0A"/>
    <w:rsid w:val="001E3FE1"/>
    <w:rsid w:val="001E4078"/>
    <w:rsid w:val="001E410C"/>
    <w:rsid w:val="001E41C1"/>
    <w:rsid w:val="001E4354"/>
    <w:rsid w:val="001E4361"/>
    <w:rsid w:val="001E44BE"/>
    <w:rsid w:val="001E4B00"/>
    <w:rsid w:val="001E4C1C"/>
    <w:rsid w:val="001E4C31"/>
    <w:rsid w:val="001E4C71"/>
    <w:rsid w:val="001E4D7D"/>
    <w:rsid w:val="001E4F03"/>
    <w:rsid w:val="001E5163"/>
    <w:rsid w:val="001E55A3"/>
    <w:rsid w:val="001E560B"/>
    <w:rsid w:val="001E586C"/>
    <w:rsid w:val="001E5877"/>
    <w:rsid w:val="001E5B5D"/>
    <w:rsid w:val="001E5B61"/>
    <w:rsid w:val="001E5E76"/>
    <w:rsid w:val="001E6209"/>
    <w:rsid w:val="001E62D3"/>
    <w:rsid w:val="001E6416"/>
    <w:rsid w:val="001E6542"/>
    <w:rsid w:val="001E661F"/>
    <w:rsid w:val="001E66A2"/>
    <w:rsid w:val="001E6945"/>
    <w:rsid w:val="001E6951"/>
    <w:rsid w:val="001E6A5A"/>
    <w:rsid w:val="001E6B15"/>
    <w:rsid w:val="001E6C67"/>
    <w:rsid w:val="001E6D60"/>
    <w:rsid w:val="001E6E00"/>
    <w:rsid w:val="001E77F5"/>
    <w:rsid w:val="001E7C05"/>
    <w:rsid w:val="001E7FA4"/>
    <w:rsid w:val="001E7FD0"/>
    <w:rsid w:val="001F0038"/>
    <w:rsid w:val="001F02F8"/>
    <w:rsid w:val="001F0656"/>
    <w:rsid w:val="001F073B"/>
    <w:rsid w:val="001F076D"/>
    <w:rsid w:val="001F07DD"/>
    <w:rsid w:val="001F09CC"/>
    <w:rsid w:val="001F0B91"/>
    <w:rsid w:val="001F0BB6"/>
    <w:rsid w:val="001F0C3C"/>
    <w:rsid w:val="001F0D67"/>
    <w:rsid w:val="001F0DB6"/>
    <w:rsid w:val="001F0F87"/>
    <w:rsid w:val="001F0F8F"/>
    <w:rsid w:val="001F116C"/>
    <w:rsid w:val="001F14DA"/>
    <w:rsid w:val="001F1A63"/>
    <w:rsid w:val="001F1AE9"/>
    <w:rsid w:val="001F1B8F"/>
    <w:rsid w:val="001F1BE7"/>
    <w:rsid w:val="001F1C10"/>
    <w:rsid w:val="001F21A1"/>
    <w:rsid w:val="001F2353"/>
    <w:rsid w:val="001F2534"/>
    <w:rsid w:val="001F25F2"/>
    <w:rsid w:val="001F2790"/>
    <w:rsid w:val="001F286D"/>
    <w:rsid w:val="001F2AF3"/>
    <w:rsid w:val="001F2C57"/>
    <w:rsid w:val="001F2E38"/>
    <w:rsid w:val="001F303D"/>
    <w:rsid w:val="001F329F"/>
    <w:rsid w:val="001F33DC"/>
    <w:rsid w:val="001F3490"/>
    <w:rsid w:val="001F3647"/>
    <w:rsid w:val="001F3687"/>
    <w:rsid w:val="001F3797"/>
    <w:rsid w:val="001F37FF"/>
    <w:rsid w:val="001F3C16"/>
    <w:rsid w:val="001F3C4F"/>
    <w:rsid w:val="001F3CEC"/>
    <w:rsid w:val="001F3D14"/>
    <w:rsid w:val="001F40CC"/>
    <w:rsid w:val="001F421B"/>
    <w:rsid w:val="001F449B"/>
    <w:rsid w:val="001F46CE"/>
    <w:rsid w:val="001F4A46"/>
    <w:rsid w:val="001F4A9F"/>
    <w:rsid w:val="001F4AC2"/>
    <w:rsid w:val="001F4C91"/>
    <w:rsid w:val="001F52B0"/>
    <w:rsid w:val="001F52DC"/>
    <w:rsid w:val="001F5303"/>
    <w:rsid w:val="001F5C9D"/>
    <w:rsid w:val="001F5CF7"/>
    <w:rsid w:val="001F5E79"/>
    <w:rsid w:val="001F6107"/>
    <w:rsid w:val="001F611F"/>
    <w:rsid w:val="001F613D"/>
    <w:rsid w:val="001F6448"/>
    <w:rsid w:val="001F64E2"/>
    <w:rsid w:val="001F660D"/>
    <w:rsid w:val="001F67B8"/>
    <w:rsid w:val="001F68A4"/>
    <w:rsid w:val="001F6BB6"/>
    <w:rsid w:val="001F6C03"/>
    <w:rsid w:val="001F6E40"/>
    <w:rsid w:val="001F750A"/>
    <w:rsid w:val="001F7782"/>
    <w:rsid w:val="001F7A6F"/>
    <w:rsid w:val="001F7A93"/>
    <w:rsid w:val="001F7E09"/>
    <w:rsid w:val="001F7EC0"/>
    <w:rsid w:val="001F7FA4"/>
    <w:rsid w:val="00200595"/>
    <w:rsid w:val="0020061C"/>
    <w:rsid w:val="0020063C"/>
    <w:rsid w:val="002006CB"/>
    <w:rsid w:val="0020081D"/>
    <w:rsid w:val="00200914"/>
    <w:rsid w:val="00200AC9"/>
    <w:rsid w:val="00200ED6"/>
    <w:rsid w:val="002010DE"/>
    <w:rsid w:val="00201150"/>
    <w:rsid w:val="00201351"/>
    <w:rsid w:val="002013D8"/>
    <w:rsid w:val="00201435"/>
    <w:rsid w:val="002014FA"/>
    <w:rsid w:val="00201659"/>
    <w:rsid w:val="0020181C"/>
    <w:rsid w:val="00201821"/>
    <w:rsid w:val="002019A3"/>
    <w:rsid w:val="00201D2B"/>
    <w:rsid w:val="00201F21"/>
    <w:rsid w:val="00201FBC"/>
    <w:rsid w:val="002020C3"/>
    <w:rsid w:val="0020238F"/>
    <w:rsid w:val="002027A3"/>
    <w:rsid w:val="00202828"/>
    <w:rsid w:val="00202863"/>
    <w:rsid w:val="002028B0"/>
    <w:rsid w:val="002029EC"/>
    <w:rsid w:val="00202BBE"/>
    <w:rsid w:val="00202BDA"/>
    <w:rsid w:val="00202E8B"/>
    <w:rsid w:val="00203234"/>
    <w:rsid w:val="002032D2"/>
    <w:rsid w:val="00203391"/>
    <w:rsid w:val="002039DC"/>
    <w:rsid w:val="00203B11"/>
    <w:rsid w:val="00203C0D"/>
    <w:rsid w:val="00203D4E"/>
    <w:rsid w:val="00203E44"/>
    <w:rsid w:val="00203E96"/>
    <w:rsid w:val="00203FCC"/>
    <w:rsid w:val="0020432E"/>
    <w:rsid w:val="0020445A"/>
    <w:rsid w:val="002044D8"/>
    <w:rsid w:val="00204592"/>
    <w:rsid w:val="0020465B"/>
    <w:rsid w:val="0020480F"/>
    <w:rsid w:val="00204DA1"/>
    <w:rsid w:val="0020522F"/>
    <w:rsid w:val="0020527C"/>
    <w:rsid w:val="00205326"/>
    <w:rsid w:val="0020562E"/>
    <w:rsid w:val="002056C6"/>
    <w:rsid w:val="00205984"/>
    <w:rsid w:val="00205B25"/>
    <w:rsid w:val="00205B98"/>
    <w:rsid w:val="00205B9F"/>
    <w:rsid w:val="00205F2B"/>
    <w:rsid w:val="00206071"/>
    <w:rsid w:val="002060E5"/>
    <w:rsid w:val="002063B4"/>
    <w:rsid w:val="002064EA"/>
    <w:rsid w:val="00206703"/>
    <w:rsid w:val="00206721"/>
    <w:rsid w:val="0020684E"/>
    <w:rsid w:val="00206887"/>
    <w:rsid w:val="00206913"/>
    <w:rsid w:val="0020691B"/>
    <w:rsid w:val="002069C7"/>
    <w:rsid w:val="00206A2A"/>
    <w:rsid w:val="00206C7C"/>
    <w:rsid w:val="00206C8D"/>
    <w:rsid w:val="00206E07"/>
    <w:rsid w:val="002071B1"/>
    <w:rsid w:val="002071DF"/>
    <w:rsid w:val="002072BF"/>
    <w:rsid w:val="0020754C"/>
    <w:rsid w:val="00207757"/>
    <w:rsid w:val="00207873"/>
    <w:rsid w:val="00207889"/>
    <w:rsid w:val="002078D6"/>
    <w:rsid w:val="00207A45"/>
    <w:rsid w:val="00207A49"/>
    <w:rsid w:val="00207BEE"/>
    <w:rsid w:val="00207E95"/>
    <w:rsid w:val="00210046"/>
    <w:rsid w:val="0021029E"/>
    <w:rsid w:val="002103AA"/>
    <w:rsid w:val="0021040A"/>
    <w:rsid w:val="00210A72"/>
    <w:rsid w:val="00210C8D"/>
    <w:rsid w:val="00210CF8"/>
    <w:rsid w:val="00210E49"/>
    <w:rsid w:val="002110F0"/>
    <w:rsid w:val="002111DC"/>
    <w:rsid w:val="00211736"/>
    <w:rsid w:val="002117A8"/>
    <w:rsid w:val="00211979"/>
    <w:rsid w:val="00211AEE"/>
    <w:rsid w:val="00211C31"/>
    <w:rsid w:val="00211FF3"/>
    <w:rsid w:val="0021243F"/>
    <w:rsid w:val="002124C8"/>
    <w:rsid w:val="002124E6"/>
    <w:rsid w:val="002124F1"/>
    <w:rsid w:val="002124FE"/>
    <w:rsid w:val="0021298F"/>
    <w:rsid w:val="00212CC4"/>
    <w:rsid w:val="00212E44"/>
    <w:rsid w:val="002133B4"/>
    <w:rsid w:val="0021349A"/>
    <w:rsid w:val="002135CF"/>
    <w:rsid w:val="00213A1F"/>
    <w:rsid w:val="00214034"/>
    <w:rsid w:val="0021404D"/>
    <w:rsid w:val="00214173"/>
    <w:rsid w:val="0021434D"/>
    <w:rsid w:val="002144F7"/>
    <w:rsid w:val="002144FD"/>
    <w:rsid w:val="00214705"/>
    <w:rsid w:val="002147C7"/>
    <w:rsid w:val="00214873"/>
    <w:rsid w:val="00214BCA"/>
    <w:rsid w:val="00214EA5"/>
    <w:rsid w:val="00215112"/>
    <w:rsid w:val="002151FD"/>
    <w:rsid w:val="002152A6"/>
    <w:rsid w:val="00215411"/>
    <w:rsid w:val="002159D0"/>
    <w:rsid w:val="00215C46"/>
    <w:rsid w:val="00215EBE"/>
    <w:rsid w:val="00216288"/>
    <w:rsid w:val="0021637E"/>
    <w:rsid w:val="002163ED"/>
    <w:rsid w:val="0021687E"/>
    <w:rsid w:val="00216A6D"/>
    <w:rsid w:val="00216D62"/>
    <w:rsid w:val="00216E82"/>
    <w:rsid w:val="00216F07"/>
    <w:rsid w:val="00216F15"/>
    <w:rsid w:val="00216F75"/>
    <w:rsid w:val="0021722E"/>
    <w:rsid w:val="002173ED"/>
    <w:rsid w:val="002174C7"/>
    <w:rsid w:val="00217552"/>
    <w:rsid w:val="00217557"/>
    <w:rsid w:val="00217727"/>
    <w:rsid w:val="0021781A"/>
    <w:rsid w:val="0021782F"/>
    <w:rsid w:val="00217901"/>
    <w:rsid w:val="0021796C"/>
    <w:rsid w:val="00217EB9"/>
    <w:rsid w:val="00220122"/>
    <w:rsid w:val="002201B5"/>
    <w:rsid w:val="002201F9"/>
    <w:rsid w:val="002202F5"/>
    <w:rsid w:val="0022034F"/>
    <w:rsid w:val="002206A8"/>
    <w:rsid w:val="0022076E"/>
    <w:rsid w:val="00220987"/>
    <w:rsid w:val="00220BA9"/>
    <w:rsid w:val="002210C7"/>
    <w:rsid w:val="002210DE"/>
    <w:rsid w:val="00221322"/>
    <w:rsid w:val="00221460"/>
    <w:rsid w:val="00221592"/>
    <w:rsid w:val="002215C4"/>
    <w:rsid w:val="002217BA"/>
    <w:rsid w:val="00221910"/>
    <w:rsid w:val="00221D7C"/>
    <w:rsid w:val="00222016"/>
    <w:rsid w:val="00222065"/>
    <w:rsid w:val="00222582"/>
    <w:rsid w:val="00222669"/>
    <w:rsid w:val="002226B1"/>
    <w:rsid w:val="0022270E"/>
    <w:rsid w:val="002228A8"/>
    <w:rsid w:val="002230F7"/>
    <w:rsid w:val="00223197"/>
    <w:rsid w:val="00223431"/>
    <w:rsid w:val="0022346D"/>
    <w:rsid w:val="0022389F"/>
    <w:rsid w:val="00223B84"/>
    <w:rsid w:val="00223D6F"/>
    <w:rsid w:val="00223F40"/>
    <w:rsid w:val="0022400F"/>
    <w:rsid w:val="00224013"/>
    <w:rsid w:val="00224036"/>
    <w:rsid w:val="0022403F"/>
    <w:rsid w:val="002240B9"/>
    <w:rsid w:val="00224154"/>
    <w:rsid w:val="0022415B"/>
    <w:rsid w:val="002242B8"/>
    <w:rsid w:val="002242FA"/>
    <w:rsid w:val="0022431C"/>
    <w:rsid w:val="002243B2"/>
    <w:rsid w:val="002243F4"/>
    <w:rsid w:val="00224483"/>
    <w:rsid w:val="00224565"/>
    <w:rsid w:val="00224777"/>
    <w:rsid w:val="00224A72"/>
    <w:rsid w:val="00224AD7"/>
    <w:rsid w:val="00224CE2"/>
    <w:rsid w:val="00224D3D"/>
    <w:rsid w:val="00224D43"/>
    <w:rsid w:val="00224E74"/>
    <w:rsid w:val="00224E7C"/>
    <w:rsid w:val="00224ED7"/>
    <w:rsid w:val="0022510D"/>
    <w:rsid w:val="00225353"/>
    <w:rsid w:val="002253B9"/>
    <w:rsid w:val="002257D8"/>
    <w:rsid w:val="00225987"/>
    <w:rsid w:val="00225A76"/>
    <w:rsid w:val="00225CF9"/>
    <w:rsid w:val="00225FBF"/>
    <w:rsid w:val="00226009"/>
    <w:rsid w:val="002261EE"/>
    <w:rsid w:val="0022651D"/>
    <w:rsid w:val="002266B7"/>
    <w:rsid w:val="00226772"/>
    <w:rsid w:val="00226A00"/>
    <w:rsid w:val="00226B2E"/>
    <w:rsid w:val="00227111"/>
    <w:rsid w:val="00227156"/>
    <w:rsid w:val="00227213"/>
    <w:rsid w:val="002274C2"/>
    <w:rsid w:val="00227517"/>
    <w:rsid w:val="0022751F"/>
    <w:rsid w:val="00227984"/>
    <w:rsid w:val="00227E1B"/>
    <w:rsid w:val="00227E8F"/>
    <w:rsid w:val="0023008A"/>
    <w:rsid w:val="00230219"/>
    <w:rsid w:val="00230243"/>
    <w:rsid w:val="002302AD"/>
    <w:rsid w:val="002302C6"/>
    <w:rsid w:val="0023040A"/>
    <w:rsid w:val="002307BE"/>
    <w:rsid w:val="00230893"/>
    <w:rsid w:val="00230B55"/>
    <w:rsid w:val="00230CEB"/>
    <w:rsid w:val="00230F2D"/>
    <w:rsid w:val="00231273"/>
    <w:rsid w:val="0023127B"/>
    <w:rsid w:val="00231299"/>
    <w:rsid w:val="002312A8"/>
    <w:rsid w:val="002313A8"/>
    <w:rsid w:val="00231437"/>
    <w:rsid w:val="0023189B"/>
    <w:rsid w:val="002319B3"/>
    <w:rsid w:val="00231C5C"/>
    <w:rsid w:val="00231D87"/>
    <w:rsid w:val="00231DDE"/>
    <w:rsid w:val="00231DE9"/>
    <w:rsid w:val="00232089"/>
    <w:rsid w:val="002320DA"/>
    <w:rsid w:val="0023254D"/>
    <w:rsid w:val="00232600"/>
    <w:rsid w:val="002327BA"/>
    <w:rsid w:val="00232977"/>
    <w:rsid w:val="002329B0"/>
    <w:rsid w:val="002329FC"/>
    <w:rsid w:val="00232B5B"/>
    <w:rsid w:val="00232C0E"/>
    <w:rsid w:val="002331A8"/>
    <w:rsid w:val="0023336C"/>
    <w:rsid w:val="0023346F"/>
    <w:rsid w:val="00233498"/>
    <w:rsid w:val="00233600"/>
    <w:rsid w:val="00233701"/>
    <w:rsid w:val="00233ECF"/>
    <w:rsid w:val="00233F1F"/>
    <w:rsid w:val="002340E8"/>
    <w:rsid w:val="00234125"/>
    <w:rsid w:val="002342D1"/>
    <w:rsid w:val="00234330"/>
    <w:rsid w:val="0023478D"/>
    <w:rsid w:val="002347C7"/>
    <w:rsid w:val="002348C2"/>
    <w:rsid w:val="002348D9"/>
    <w:rsid w:val="00234B9D"/>
    <w:rsid w:val="00234BB2"/>
    <w:rsid w:val="00234C8E"/>
    <w:rsid w:val="00234F49"/>
    <w:rsid w:val="00234F8F"/>
    <w:rsid w:val="00235201"/>
    <w:rsid w:val="00235502"/>
    <w:rsid w:val="0023559D"/>
    <w:rsid w:val="00235634"/>
    <w:rsid w:val="00235895"/>
    <w:rsid w:val="00235C1B"/>
    <w:rsid w:val="00235DF4"/>
    <w:rsid w:val="00235E7D"/>
    <w:rsid w:val="00235F5A"/>
    <w:rsid w:val="002360E4"/>
    <w:rsid w:val="00236143"/>
    <w:rsid w:val="0023693B"/>
    <w:rsid w:val="002369F5"/>
    <w:rsid w:val="00236A5B"/>
    <w:rsid w:val="00236ADE"/>
    <w:rsid w:val="00236D4E"/>
    <w:rsid w:val="002370B0"/>
    <w:rsid w:val="00237315"/>
    <w:rsid w:val="0023732F"/>
    <w:rsid w:val="00237405"/>
    <w:rsid w:val="00237986"/>
    <w:rsid w:val="00237AE1"/>
    <w:rsid w:val="00237B19"/>
    <w:rsid w:val="00237CA9"/>
    <w:rsid w:val="00237CCB"/>
    <w:rsid w:val="00237D3B"/>
    <w:rsid w:val="00237F3A"/>
    <w:rsid w:val="00240348"/>
    <w:rsid w:val="0024046B"/>
    <w:rsid w:val="0024052B"/>
    <w:rsid w:val="002405C2"/>
    <w:rsid w:val="002406A0"/>
    <w:rsid w:val="002407A2"/>
    <w:rsid w:val="002408C0"/>
    <w:rsid w:val="00240A5D"/>
    <w:rsid w:val="00240BB1"/>
    <w:rsid w:val="00240C31"/>
    <w:rsid w:val="00241287"/>
    <w:rsid w:val="00241309"/>
    <w:rsid w:val="002416C9"/>
    <w:rsid w:val="00241A4D"/>
    <w:rsid w:val="00241C7C"/>
    <w:rsid w:val="00241D25"/>
    <w:rsid w:val="00241E6F"/>
    <w:rsid w:val="00241FE7"/>
    <w:rsid w:val="00242064"/>
    <w:rsid w:val="00242066"/>
    <w:rsid w:val="0024207F"/>
    <w:rsid w:val="00242124"/>
    <w:rsid w:val="002421A4"/>
    <w:rsid w:val="0024229A"/>
    <w:rsid w:val="00242315"/>
    <w:rsid w:val="00242446"/>
    <w:rsid w:val="00242566"/>
    <w:rsid w:val="002425EF"/>
    <w:rsid w:val="0024267C"/>
    <w:rsid w:val="00242856"/>
    <w:rsid w:val="00242998"/>
    <w:rsid w:val="00242B32"/>
    <w:rsid w:val="00242B71"/>
    <w:rsid w:val="00242BF8"/>
    <w:rsid w:val="00242CD3"/>
    <w:rsid w:val="00242CE1"/>
    <w:rsid w:val="00242D2E"/>
    <w:rsid w:val="00242E4B"/>
    <w:rsid w:val="00242EF3"/>
    <w:rsid w:val="0024306C"/>
    <w:rsid w:val="002431A2"/>
    <w:rsid w:val="002431E7"/>
    <w:rsid w:val="0024351E"/>
    <w:rsid w:val="002437FA"/>
    <w:rsid w:val="00243A70"/>
    <w:rsid w:val="00243BBF"/>
    <w:rsid w:val="00243CD3"/>
    <w:rsid w:val="00243CE4"/>
    <w:rsid w:val="00243E4E"/>
    <w:rsid w:val="00243F7D"/>
    <w:rsid w:val="0024413A"/>
    <w:rsid w:val="00244328"/>
    <w:rsid w:val="002445B8"/>
    <w:rsid w:val="00244689"/>
    <w:rsid w:val="00244874"/>
    <w:rsid w:val="00244960"/>
    <w:rsid w:val="00244AB8"/>
    <w:rsid w:val="00244D82"/>
    <w:rsid w:val="00244EFD"/>
    <w:rsid w:val="00244F6C"/>
    <w:rsid w:val="00245063"/>
    <w:rsid w:val="002450FB"/>
    <w:rsid w:val="00245694"/>
    <w:rsid w:val="0024574A"/>
    <w:rsid w:val="0024576B"/>
    <w:rsid w:val="002457FE"/>
    <w:rsid w:val="00245B74"/>
    <w:rsid w:val="00245F72"/>
    <w:rsid w:val="00245FCD"/>
    <w:rsid w:val="002460DB"/>
    <w:rsid w:val="00246550"/>
    <w:rsid w:val="00246560"/>
    <w:rsid w:val="002465DF"/>
    <w:rsid w:val="002466EB"/>
    <w:rsid w:val="00246740"/>
    <w:rsid w:val="002468FD"/>
    <w:rsid w:val="002469FE"/>
    <w:rsid w:val="00246B73"/>
    <w:rsid w:val="00246D60"/>
    <w:rsid w:val="00246D6A"/>
    <w:rsid w:val="00246DEB"/>
    <w:rsid w:val="00246EE3"/>
    <w:rsid w:val="0024712B"/>
    <w:rsid w:val="002473B9"/>
    <w:rsid w:val="0024740D"/>
    <w:rsid w:val="00247432"/>
    <w:rsid w:val="0024747E"/>
    <w:rsid w:val="0024760E"/>
    <w:rsid w:val="00247655"/>
    <w:rsid w:val="002477D4"/>
    <w:rsid w:val="0024798E"/>
    <w:rsid w:val="00247AF1"/>
    <w:rsid w:val="00247BBF"/>
    <w:rsid w:val="00247CBC"/>
    <w:rsid w:val="00247D5A"/>
    <w:rsid w:val="00247DA8"/>
    <w:rsid w:val="0025010A"/>
    <w:rsid w:val="0025027A"/>
    <w:rsid w:val="002502C3"/>
    <w:rsid w:val="002503A5"/>
    <w:rsid w:val="00250444"/>
    <w:rsid w:val="00250538"/>
    <w:rsid w:val="00250747"/>
    <w:rsid w:val="002507C2"/>
    <w:rsid w:val="002507DA"/>
    <w:rsid w:val="00250825"/>
    <w:rsid w:val="002508A3"/>
    <w:rsid w:val="0025098D"/>
    <w:rsid w:val="00250B2B"/>
    <w:rsid w:val="00250C6C"/>
    <w:rsid w:val="00250DA7"/>
    <w:rsid w:val="00250DAE"/>
    <w:rsid w:val="00251029"/>
    <w:rsid w:val="002510E9"/>
    <w:rsid w:val="0025197C"/>
    <w:rsid w:val="00251A00"/>
    <w:rsid w:val="00251B03"/>
    <w:rsid w:val="00251C0A"/>
    <w:rsid w:val="00251C7F"/>
    <w:rsid w:val="00251EE0"/>
    <w:rsid w:val="00251F98"/>
    <w:rsid w:val="0025238E"/>
    <w:rsid w:val="0025246D"/>
    <w:rsid w:val="00252669"/>
    <w:rsid w:val="002526E4"/>
    <w:rsid w:val="00252862"/>
    <w:rsid w:val="002529E4"/>
    <w:rsid w:val="00252A1D"/>
    <w:rsid w:val="00252A54"/>
    <w:rsid w:val="00252A7B"/>
    <w:rsid w:val="00252A97"/>
    <w:rsid w:val="00252C2E"/>
    <w:rsid w:val="00253066"/>
    <w:rsid w:val="00253239"/>
    <w:rsid w:val="0025383F"/>
    <w:rsid w:val="00253910"/>
    <w:rsid w:val="00253BB8"/>
    <w:rsid w:val="00253BF6"/>
    <w:rsid w:val="00253CBD"/>
    <w:rsid w:val="00253E32"/>
    <w:rsid w:val="00253E3B"/>
    <w:rsid w:val="0025409D"/>
    <w:rsid w:val="002541EE"/>
    <w:rsid w:val="0025420C"/>
    <w:rsid w:val="00254246"/>
    <w:rsid w:val="00254273"/>
    <w:rsid w:val="00254490"/>
    <w:rsid w:val="0025470A"/>
    <w:rsid w:val="002547B4"/>
    <w:rsid w:val="002547F5"/>
    <w:rsid w:val="002549C2"/>
    <w:rsid w:val="00254B94"/>
    <w:rsid w:val="00254BFB"/>
    <w:rsid w:val="00254C87"/>
    <w:rsid w:val="0025550E"/>
    <w:rsid w:val="00255D9F"/>
    <w:rsid w:val="00255DB8"/>
    <w:rsid w:val="00255E15"/>
    <w:rsid w:val="00255EB3"/>
    <w:rsid w:val="00255F7A"/>
    <w:rsid w:val="0025602C"/>
    <w:rsid w:val="002564D4"/>
    <w:rsid w:val="002569FE"/>
    <w:rsid w:val="00256A0D"/>
    <w:rsid w:val="00256CD8"/>
    <w:rsid w:val="00256D81"/>
    <w:rsid w:val="00256E91"/>
    <w:rsid w:val="002570D5"/>
    <w:rsid w:val="00257394"/>
    <w:rsid w:val="002574FF"/>
    <w:rsid w:val="002575F4"/>
    <w:rsid w:val="00257D09"/>
    <w:rsid w:val="00257D62"/>
    <w:rsid w:val="00257E0D"/>
    <w:rsid w:val="00257E90"/>
    <w:rsid w:val="00257FC6"/>
    <w:rsid w:val="00257FCB"/>
    <w:rsid w:val="0026011F"/>
    <w:rsid w:val="00260158"/>
    <w:rsid w:val="0026029E"/>
    <w:rsid w:val="002602B7"/>
    <w:rsid w:val="002602F4"/>
    <w:rsid w:val="00260616"/>
    <w:rsid w:val="00260B2D"/>
    <w:rsid w:val="00260D05"/>
    <w:rsid w:val="0026108A"/>
    <w:rsid w:val="002610D7"/>
    <w:rsid w:val="002611DB"/>
    <w:rsid w:val="0026122E"/>
    <w:rsid w:val="00261294"/>
    <w:rsid w:val="00261317"/>
    <w:rsid w:val="00261495"/>
    <w:rsid w:val="002614B8"/>
    <w:rsid w:val="00261511"/>
    <w:rsid w:val="002619D8"/>
    <w:rsid w:val="00261D30"/>
    <w:rsid w:val="00261D8C"/>
    <w:rsid w:val="00261F16"/>
    <w:rsid w:val="00262257"/>
    <w:rsid w:val="002624C0"/>
    <w:rsid w:val="002624E0"/>
    <w:rsid w:val="0026251E"/>
    <w:rsid w:val="00262724"/>
    <w:rsid w:val="0026275D"/>
    <w:rsid w:val="00262761"/>
    <w:rsid w:val="00262A22"/>
    <w:rsid w:val="00262A94"/>
    <w:rsid w:val="00262AAA"/>
    <w:rsid w:val="00262B62"/>
    <w:rsid w:val="00262D4C"/>
    <w:rsid w:val="00262DB4"/>
    <w:rsid w:val="00262EE3"/>
    <w:rsid w:val="00262F31"/>
    <w:rsid w:val="00262F86"/>
    <w:rsid w:val="00262F90"/>
    <w:rsid w:val="00262FED"/>
    <w:rsid w:val="0026311B"/>
    <w:rsid w:val="002632AA"/>
    <w:rsid w:val="00263526"/>
    <w:rsid w:val="00263676"/>
    <w:rsid w:val="002636D6"/>
    <w:rsid w:val="00263B47"/>
    <w:rsid w:val="00263B81"/>
    <w:rsid w:val="00263DCE"/>
    <w:rsid w:val="00263E65"/>
    <w:rsid w:val="00264089"/>
    <w:rsid w:val="0026424D"/>
    <w:rsid w:val="002642A8"/>
    <w:rsid w:val="002644BC"/>
    <w:rsid w:val="002644BD"/>
    <w:rsid w:val="0026488A"/>
    <w:rsid w:val="00264D20"/>
    <w:rsid w:val="00264E89"/>
    <w:rsid w:val="002651CF"/>
    <w:rsid w:val="0026537F"/>
    <w:rsid w:val="00265531"/>
    <w:rsid w:val="0026554A"/>
    <w:rsid w:val="00265642"/>
    <w:rsid w:val="002656B6"/>
    <w:rsid w:val="0026578B"/>
    <w:rsid w:val="0026589C"/>
    <w:rsid w:val="002658A4"/>
    <w:rsid w:val="00265A89"/>
    <w:rsid w:val="00265C80"/>
    <w:rsid w:val="00265D3D"/>
    <w:rsid w:val="00265EED"/>
    <w:rsid w:val="00265FA2"/>
    <w:rsid w:val="002660A9"/>
    <w:rsid w:val="0026626B"/>
    <w:rsid w:val="00266421"/>
    <w:rsid w:val="002664E5"/>
    <w:rsid w:val="00266657"/>
    <w:rsid w:val="00266B57"/>
    <w:rsid w:val="00266D8A"/>
    <w:rsid w:val="00266D8F"/>
    <w:rsid w:val="00266E2D"/>
    <w:rsid w:val="00266ECA"/>
    <w:rsid w:val="00266FF9"/>
    <w:rsid w:val="002671A8"/>
    <w:rsid w:val="00267206"/>
    <w:rsid w:val="0026729B"/>
    <w:rsid w:val="00267ADA"/>
    <w:rsid w:val="00267C6C"/>
    <w:rsid w:val="00267E65"/>
    <w:rsid w:val="00267ECC"/>
    <w:rsid w:val="00267F2B"/>
    <w:rsid w:val="00267FE6"/>
    <w:rsid w:val="00270033"/>
    <w:rsid w:val="002703A7"/>
    <w:rsid w:val="00270657"/>
    <w:rsid w:val="00270781"/>
    <w:rsid w:val="00270AAF"/>
    <w:rsid w:val="00270DAD"/>
    <w:rsid w:val="00270EE8"/>
    <w:rsid w:val="002714A7"/>
    <w:rsid w:val="002715FE"/>
    <w:rsid w:val="002717BB"/>
    <w:rsid w:val="002717BD"/>
    <w:rsid w:val="0027182D"/>
    <w:rsid w:val="0027182F"/>
    <w:rsid w:val="00271AEC"/>
    <w:rsid w:val="00271C73"/>
    <w:rsid w:val="00271E34"/>
    <w:rsid w:val="00272409"/>
    <w:rsid w:val="0027243C"/>
    <w:rsid w:val="00272651"/>
    <w:rsid w:val="00272699"/>
    <w:rsid w:val="002726C7"/>
    <w:rsid w:val="00272796"/>
    <w:rsid w:val="00272980"/>
    <w:rsid w:val="00272ABC"/>
    <w:rsid w:val="00272B60"/>
    <w:rsid w:val="00272C66"/>
    <w:rsid w:val="00272D19"/>
    <w:rsid w:val="00272D92"/>
    <w:rsid w:val="00272DAF"/>
    <w:rsid w:val="00272E6E"/>
    <w:rsid w:val="00272FD8"/>
    <w:rsid w:val="00273134"/>
    <w:rsid w:val="002734A2"/>
    <w:rsid w:val="002735D3"/>
    <w:rsid w:val="00273704"/>
    <w:rsid w:val="00273BEA"/>
    <w:rsid w:val="00273C1C"/>
    <w:rsid w:val="00273D6D"/>
    <w:rsid w:val="00273D8E"/>
    <w:rsid w:val="00273E55"/>
    <w:rsid w:val="00273F9D"/>
    <w:rsid w:val="00274070"/>
    <w:rsid w:val="002743F7"/>
    <w:rsid w:val="002746D2"/>
    <w:rsid w:val="002746E2"/>
    <w:rsid w:val="0027483D"/>
    <w:rsid w:val="00274A61"/>
    <w:rsid w:val="00274AAA"/>
    <w:rsid w:val="00274B73"/>
    <w:rsid w:val="00274E14"/>
    <w:rsid w:val="002750F9"/>
    <w:rsid w:val="00275379"/>
    <w:rsid w:val="0027556D"/>
    <w:rsid w:val="002755B5"/>
    <w:rsid w:val="002757EB"/>
    <w:rsid w:val="00275CBB"/>
    <w:rsid w:val="00275ED8"/>
    <w:rsid w:val="00275F91"/>
    <w:rsid w:val="00275FF8"/>
    <w:rsid w:val="0027601A"/>
    <w:rsid w:val="00276117"/>
    <w:rsid w:val="0027638E"/>
    <w:rsid w:val="0027655E"/>
    <w:rsid w:val="00276572"/>
    <w:rsid w:val="002765D5"/>
    <w:rsid w:val="0027662F"/>
    <w:rsid w:val="002769DF"/>
    <w:rsid w:val="00276B83"/>
    <w:rsid w:val="00276CB8"/>
    <w:rsid w:val="00276D37"/>
    <w:rsid w:val="00276F80"/>
    <w:rsid w:val="002772AB"/>
    <w:rsid w:val="002773D1"/>
    <w:rsid w:val="002775AF"/>
    <w:rsid w:val="00277910"/>
    <w:rsid w:val="0027792F"/>
    <w:rsid w:val="00277F20"/>
    <w:rsid w:val="00277F85"/>
    <w:rsid w:val="0028102F"/>
    <w:rsid w:val="002810DB"/>
    <w:rsid w:val="002811A2"/>
    <w:rsid w:val="002814D7"/>
    <w:rsid w:val="00281530"/>
    <w:rsid w:val="002815B6"/>
    <w:rsid w:val="00281AA7"/>
    <w:rsid w:val="00281AF5"/>
    <w:rsid w:val="00281B47"/>
    <w:rsid w:val="00281B55"/>
    <w:rsid w:val="00281BBB"/>
    <w:rsid w:val="00281C50"/>
    <w:rsid w:val="00281C8B"/>
    <w:rsid w:val="00281F14"/>
    <w:rsid w:val="00282483"/>
    <w:rsid w:val="002824E9"/>
    <w:rsid w:val="00282644"/>
    <w:rsid w:val="0028284E"/>
    <w:rsid w:val="00282CA6"/>
    <w:rsid w:val="00282CFE"/>
    <w:rsid w:val="0028317D"/>
    <w:rsid w:val="00283204"/>
    <w:rsid w:val="002832B6"/>
    <w:rsid w:val="00283371"/>
    <w:rsid w:val="002834BD"/>
    <w:rsid w:val="0028365F"/>
    <w:rsid w:val="0028398D"/>
    <w:rsid w:val="00283E3A"/>
    <w:rsid w:val="00284116"/>
    <w:rsid w:val="002843AE"/>
    <w:rsid w:val="00284820"/>
    <w:rsid w:val="00284AA8"/>
    <w:rsid w:val="00284B18"/>
    <w:rsid w:val="00284B35"/>
    <w:rsid w:val="00284D95"/>
    <w:rsid w:val="00284FA1"/>
    <w:rsid w:val="00285539"/>
    <w:rsid w:val="00285786"/>
    <w:rsid w:val="00285BFD"/>
    <w:rsid w:val="00286130"/>
    <w:rsid w:val="00286169"/>
    <w:rsid w:val="0028627A"/>
    <w:rsid w:val="002863DC"/>
    <w:rsid w:val="002866DE"/>
    <w:rsid w:val="0028693C"/>
    <w:rsid w:val="00286A81"/>
    <w:rsid w:val="00286B48"/>
    <w:rsid w:val="00286B67"/>
    <w:rsid w:val="00286B8B"/>
    <w:rsid w:val="00286C57"/>
    <w:rsid w:val="00286E98"/>
    <w:rsid w:val="00287308"/>
    <w:rsid w:val="00287320"/>
    <w:rsid w:val="0028746B"/>
    <w:rsid w:val="002875EB"/>
    <w:rsid w:val="002876A7"/>
    <w:rsid w:val="00287710"/>
    <w:rsid w:val="00287900"/>
    <w:rsid w:val="00287AE3"/>
    <w:rsid w:val="00287DC4"/>
    <w:rsid w:val="00290103"/>
    <w:rsid w:val="002902F3"/>
    <w:rsid w:val="002904B4"/>
    <w:rsid w:val="00290596"/>
    <w:rsid w:val="00290A6C"/>
    <w:rsid w:val="00290B9F"/>
    <w:rsid w:val="00290BF0"/>
    <w:rsid w:val="00290D80"/>
    <w:rsid w:val="00290EB3"/>
    <w:rsid w:val="00290EB4"/>
    <w:rsid w:val="002911D5"/>
    <w:rsid w:val="0029136B"/>
    <w:rsid w:val="002914AF"/>
    <w:rsid w:val="00291505"/>
    <w:rsid w:val="0029153C"/>
    <w:rsid w:val="002916A1"/>
    <w:rsid w:val="00291710"/>
    <w:rsid w:val="00291740"/>
    <w:rsid w:val="0029195D"/>
    <w:rsid w:val="002919E5"/>
    <w:rsid w:val="00291BA7"/>
    <w:rsid w:val="00291D0A"/>
    <w:rsid w:val="002921B4"/>
    <w:rsid w:val="0029234F"/>
    <w:rsid w:val="00292365"/>
    <w:rsid w:val="00292758"/>
    <w:rsid w:val="00292A0C"/>
    <w:rsid w:val="00292B1F"/>
    <w:rsid w:val="00292E3A"/>
    <w:rsid w:val="0029355F"/>
    <w:rsid w:val="0029359E"/>
    <w:rsid w:val="00293941"/>
    <w:rsid w:val="002939E6"/>
    <w:rsid w:val="00293BAE"/>
    <w:rsid w:val="00293D03"/>
    <w:rsid w:val="00293DBE"/>
    <w:rsid w:val="00293E8C"/>
    <w:rsid w:val="00293E98"/>
    <w:rsid w:val="00293EF3"/>
    <w:rsid w:val="00294000"/>
    <w:rsid w:val="0029405E"/>
    <w:rsid w:val="00294066"/>
    <w:rsid w:val="0029426D"/>
    <w:rsid w:val="002945E0"/>
    <w:rsid w:val="0029470D"/>
    <w:rsid w:val="00294A8D"/>
    <w:rsid w:val="00294DE2"/>
    <w:rsid w:val="00294E3E"/>
    <w:rsid w:val="00294E80"/>
    <w:rsid w:val="00294EC7"/>
    <w:rsid w:val="00294F99"/>
    <w:rsid w:val="00294FF1"/>
    <w:rsid w:val="002952B8"/>
    <w:rsid w:val="0029554F"/>
    <w:rsid w:val="00295728"/>
    <w:rsid w:val="002957AB"/>
    <w:rsid w:val="0029587B"/>
    <w:rsid w:val="0029595D"/>
    <w:rsid w:val="00295A83"/>
    <w:rsid w:val="00295AA7"/>
    <w:rsid w:val="00295E5B"/>
    <w:rsid w:val="00295EB6"/>
    <w:rsid w:val="00296399"/>
    <w:rsid w:val="002963B0"/>
    <w:rsid w:val="002963B4"/>
    <w:rsid w:val="00296545"/>
    <w:rsid w:val="002966C3"/>
    <w:rsid w:val="002968CF"/>
    <w:rsid w:val="00296A93"/>
    <w:rsid w:val="00296F2B"/>
    <w:rsid w:val="00297053"/>
    <w:rsid w:val="00297171"/>
    <w:rsid w:val="002974D0"/>
    <w:rsid w:val="00297569"/>
    <w:rsid w:val="002979D8"/>
    <w:rsid w:val="00297A6A"/>
    <w:rsid w:val="00297B41"/>
    <w:rsid w:val="00297B5C"/>
    <w:rsid w:val="00297CB2"/>
    <w:rsid w:val="00297D9F"/>
    <w:rsid w:val="002A0481"/>
    <w:rsid w:val="002A056B"/>
    <w:rsid w:val="002A0672"/>
    <w:rsid w:val="002A0A4E"/>
    <w:rsid w:val="002A0B16"/>
    <w:rsid w:val="002A0BB8"/>
    <w:rsid w:val="002A0BF4"/>
    <w:rsid w:val="002A0EC6"/>
    <w:rsid w:val="002A1356"/>
    <w:rsid w:val="002A13F4"/>
    <w:rsid w:val="002A14DF"/>
    <w:rsid w:val="002A1890"/>
    <w:rsid w:val="002A1C9A"/>
    <w:rsid w:val="002A1CA8"/>
    <w:rsid w:val="002A1CEF"/>
    <w:rsid w:val="002A1DDE"/>
    <w:rsid w:val="002A1F9F"/>
    <w:rsid w:val="002A2045"/>
    <w:rsid w:val="002A20DF"/>
    <w:rsid w:val="002A2100"/>
    <w:rsid w:val="002A2184"/>
    <w:rsid w:val="002A23D6"/>
    <w:rsid w:val="002A2490"/>
    <w:rsid w:val="002A25DC"/>
    <w:rsid w:val="002A292C"/>
    <w:rsid w:val="002A2AE3"/>
    <w:rsid w:val="002A2B3B"/>
    <w:rsid w:val="002A2ECE"/>
    <w:rsid w:val="002A30B3"/>
    <w:rsid w:val="002A329B"/>
    <w:rsid w:val="002A3438"/>
    <w:rsid w:val="002A3822"/>
    <w:rsid w:val="002A3C82"/>
    <w:rsid w:val="002A3F1E"/>
    <w:rsid w:val="002A3F56"/>
    <w:rsid w:val="002A3FAB"/>
    <w:rsid w:val="002A40DA"/>
    <w:rsid w:val="002A4385"/>
    <w:rsid w:val="002A4500"/>
    <w:rsid w:val="002A476C"/>
    <w:rsid w:val="002A47B9"/>
    <w:rsid w:val="002A4829"/>
    <w:rsid w:val="002A4B6E"/>
    <w:rsid w:val="002A4BA5"/>
    <w:rsid w:val="002A4C9B"/>
    <w:rsid w:val="002A4EF5"/>
    <w:rsid w:val="002A4F62"/>
    <w:rsid w:val="002A5080"/>
    <w:rsid w:val="002A50CA"/>
    <w:rsid w:val="002A50E0"/>
    <w:rsid w:val="002A5613"/>
    <w:rsid w:val="002A5AC9"/>
    <w:rsid w:val="002A5B54"/>
    <w:rsid w:val="002A5C32"/>
    <w:rsid w:val="002A5EA1"/>
    <w:rsid w:val="002A5EBF"/>
    <w:rsid w:val="002A5F64"/>
    <w:rsid w:val="002A6111"/>
    <w:rsid w:val="002A6360"/>
    <w:rsid w:val="002A63E5"/>
    <w:rsid w:val="002A64D2"/>
    <w:rsid w:val="002A6500"/>
    <w:rsid w:val="002A6700"/>
    <w:rsid w:val="002A692F"/>
    <w:rsid w:val="002A6A91"/>
    <w:rsid w:val="002A6AB5"/>
    <w:rsid w:val="002A6CDF"/>
    <w:rsid w:val="002A6D62"/>
    <w:rsid w:val="002A70F8"/>
    <w:rsid w:val="002A715C"/>
    <w:rsid w:val="002A7303"/>
    <w:rsid w:val="002A73FF"/>
    <w:rsid w:val="002A78A7"/>
    <w:rsid w:val="002A7A15"/>
    <w:rsid w:val="002A7B13"/>
    <w:rsid w:val="002A7C3F"/>
    <w:rsid w:val="002A7C70"/>
    <w:rsid w:val="002A7DBE"/>
    <w:rsid w:val="002A7DEA"/>
    <w:rsid w:val="002A7E21"/>
    <w:rsid w:val="002A7EBE"/>
    <w:rsid w:val="002A7F4F"/>
    <w:rsid w:val="002A7F7F"/>
    <w:rsid w:val="002A7FDB"/>
    <w:rsid w:val="002A7FDF"/>
    <w:rsid w:val="002B020F"/>
    <w:rsid w:val="002B0236"/>
    <w:rsid w:val="002B030B"/>
    <w:rsid w:val="002B04A3"/>
    <w:rsid w:val="002B0564"/>
    <w:rsid w:val="002B0565"/>
    <w:rsid w:val="002B0848"/>
    <w:rsid w:val="002B0869"/>
    <w:rsid w:val="002B0A19"/>
    <w:rsid w:val="002B0A86"/>
    <w:rsid w:val="002B0BF8"/>
    <w:rsid w:val="002B0D08"/>
    <w:rsid w:val="002B0E91"/>
    <w:rsid w:val="002B0E9D"/>
    <w:rsid w:val="002B1495"/>
    <w:rsid w:val="002B16DB"/>
    <w:rsid w:val="002B1774"/>
    <w:rsid w:val="002B18D7"/>
    <w:rsid w:val="002B18F4"/>
    <w:rsid w:val="002B1960"/>
    <w:rsid w:val="002B1A80"/>
    <w:rsid w:val="002B1B18"/>
    <w:rsid w:val="002B1BB0"/>
    <w:rsid w:val="002B1D10"/>
    <w:rsid w:val="002B1E2C"/>
    <w:rsid w:val="002B1EE3"/>
    <w:rsid w:val="002B1F7D"/>
    <w:rsid w:val="002B23B6"/>
    <w:rsid w:val="002B23D4"/>
    <w:rsid w:val="002B25D7"/>
    <w:rsid w:val="002B27D7"/>
    <w:rsid w:val="002B29E3"/>
    <w:rsid w:val="002B2E54"/>
    <w:rsid w:val="002B2F9F"/>
    <w:rsid w:val="002B3025"/>
    <w:rsid w:val="002B308A"/>
    <w:rsid w:val="002B3365"/>
    <w:rsid w:val="002B35FB"/>
    <w:rsid w:val="002B387C"/>
    <w:rsid w:val="002B3D4E"/>
    <w:rsid w:val="002B3ED5"/>
    <w:rsid w:val="002B3FEB"/>
    <w:rsid w:val="002B4013"/>
    <w:rsid w:val="002B401F"/>
    <w:rsid w:val="002B40DA"/>
    <w:rsid w:val="002B41AE"/>
    <w:rsid w:val="002B454E"/>
    <w:rsid w:val="002B45E6"/>
    <w:rsid w:val="002B474A"/>
    <w:rsid w:val="002B4888"/>
    <w:rsid w:val="002B4AF6"/>
    <w:rsid w:val="002B4B98"/>
    <w:rsid w:val="002B4C08"/>
    <w:rsid w:val="002B530A"/>
    <w:rsid w:val="002B54E2"/>
    <w:rsid w:val="002B54FC"/>
    <w:rsid w:val="002B5774"/>
    <w:rsid w:val="002B5A9B"/>
    <w:rsid w:val="002B5AD5"/>
    <w:rsid w:val="002B5BBB"/>
    <w:rsid w:val="002B5BDC"/>
    <w:rsid w:val="002B5CEF"/>
    <w:rsid w:val="002B61F3"/>
    <w:rsid w:val="002B6568"/>
    <w:rsid w:val="002B662E"/>
    <w:rsid w:val="002B6CA0"/>
    <w:rsid w:val="002B6D24"/>
    <w:rsid w:val="002B6D5B"/>
    <w:rsid w:val="002B70B6"/>
    <w:rsid w:val="002B70EF"/>
    <w:rsid w:val="002B7164"/>
    <w:rsid w:val="002B7193"/>
    <w:rsid w:val="002B723E"/>
    <w:rsid w:val="002B72D9"/>
    <w:rsid w:val="002B749E"/>
    <w:rsid w:val="002B7654"/>
    <w:rsid w:val="002B78DB"/>
    <w:rsid w:val="002B79D5"/>
    <w:rsid w:val="002B7A10"/>
    <w:rsid w:val="002B7ACB"/>
    <w:rsid w:val="002B7D3E"/>
    <w:rsid w:val="002B7DFF"/>
    <w:rsid w:val="002B7EEA"/>
    <w:rsid w:val="002C00EA"/>
    <w:rsid w:val="002C051E"/>
    <w:rsid w:val="002C05D9"/>
    <w:rsid w:val="002C05ED"/>
    <w:rsid w:val="002C0619"/>
    <w:rsid w:val="002C08E4"/>
    <w:rsid w:val="002C09B9"/>
    <w:rsid w:val="002C0CEC"/>
    <w:rsid w:val="002C10AF"/>
    <w:rsid w:val="002C1334"/>
    <w:rsid w:val="002C162F"/>
    <w:rsid w:val="002C1832"/>
    <w:rsid w:val="002C1939"/>
    <w:rsid w:val="002C19B7"/>
    <w:rsid w:val="002C1A56"/>
    <w:rsid w:val="002C1DB0"/>
    <w:rsid w:val="002C1EAF"/>
    <w:rsid w:val="002C20B2"/>
    <w:rsid w:val="002C22B6"/>
    <w:rsid w:val="002C2A76"/>
    <w:rsid w:val="002C2BC4"/>
    <w:rsid w:val="002C2C77"/>
    <w:rsid w:val="002C2CA7"/>
    <w:rsid w:val="002C2D15"/>
    <w:rsid w:val="002C2D4F"/>
    <w:rsid w:val="002C3097"/>
    <w:rsid w:val="002C330C"/>
    <w:rsid w:val="002C34B2"/>
    <w:rsid w:val="002C37A0"/>
    <w:rsid w:val="002C39DB"/>
    <w:rsid w:val="002C3C57"/>
    <w:rsid w:val="002C42FC"/>
    <w:rsid w:val="002C442C"/>
    <w:rsid w:val="002C4475"/>
    <w:rsid w:val="002C4612"/>
    <w:rsid w:val="002C48A7"/>
    <w:rsid w:val="002C49BA"/>
    <w:rsid w:val="002C49F5"/>
    <w:rsid w:val="002C4D2B"/>
    <w:rsid w:val="002C4D41"/>
    <w:rsid w:val="002C4DF4"/>
    <w:rsid w:val="002C507C"/>
    <w:rsid w:val="002C509F"/>
    <w:rsid w:val="002C50A7"/>
    <w:rsid w:val="002C50D9"/>
    <w:rsid w:val="002C528C"/>
    <w:rsid w:val="002C544D"/>
    <w:rsid w:val="002C55BC"/>
    <w:rsid w:val="002C5AE9"/>
    <w:rsid w:val="002C5D38"/>
    <w:rsid w:val="002C5E56"/>
    <w:rsid w:val="002C6028"/>
    <w:rsid w:val="002C60D9"/>
    <w:rsid w:val="002C62E1"/>
    <w:rsid w:val="002C62FD"/>
    <w:rsid w:val="002C639F"/>
    <w:rsid w:val="002C64A9"/>
    <w:rsid w:val="002C64AE"/>
    <w:rsid w:val="002C67DA"/>
    <w:rsid w:val="002C6A2E"/>
    <w:rsid w:val="002C6A8F"/>
    <w:rsid w:val="002C6BC6"/>
    <w:rsid w:val="002C6D8A"/>
    <w:rsid w:val="002C6D91"/>
    <w:rsid w:val="002C6EC6"/>
    <w:rsid w:val="002C6FD7"/>
    <w:rsid w:val="002C7016"/>
    <w:rsid w:val="002C70B2"/>
    <w:rsid w:val="002C7248"/>
    <w:rsid w:val="002C7377"/>
    <w:rsid w:val="002C7445"/>
    <w:rsid w:val="002C75BB"/>
    <w:rsid w:val="002C761B"/>
    <w:rsid w:val="002C77CA"/>
    <w:rsid w:val="002C7867"/>
    <w:rsid w:val="002C7878"/>
    <w:rsid w:val="002C7A17"/>
    <w:rsid w:val="002C7A1B"/>
    <w:rsid w:val="002C7F3B"/>
    <w:rsid w:val="002D016B"/>
    <w:rsid w:val="002D0256"/>
    <w:rsid w:val="002D04CA"/>
    <w:rsid w:val="002D05DB"/>
    <w:rsid w:val="002D06E0"/>
    <w:rsid w:val="002D0739"/>
    <w:rsid w:val="002D0931"/>
    <w:rsid w:val="002D0A45"/>
    <w:rsid w:val="002D0C6A"/>
    <w:rsid w:val="002D0EEA"/>
    <w:rsid w:val="002D10C8"/>
    <w:rsid w:val="002D125E"/>
    <w:rsid w:val="002D1454"/>
    <w:rsid w:val="002D16D7"/>
    <w:rsid w:val="002D17EF"/>
    <w:rsid w:val="002D1A98"/>
    <w:rsid w:val="002D1C3F"/>
    <w:rsid w:val="002D1C82"/>
    <w:rsid w:val="002D1F9C"/>
    <w:rsid w:val="002D1FB7"/>
    <w:rsid w:val="002D2057"/>
    <w:rsid w:val="002D21AA"/>
    <w:rsid w:val="002D2336"/>
    <w:rsid w:val="002D2504"/>
    <w:rsid w:val="002D28DA"/>
    <w:rsid w:val="002D2A83"/>
    <w:rsid w:val="002D2BC7"/>
    <w:rsid w:val="002D3053"/>
    <w:rsid w:val="002D30CC"/>
    <w:rsid w:val="002D31EA"/>
    <w:rsid w:val="002D3224"/>
    <w:rsid w:val="002D3454"/>
    <w:rsid w:val="002D35B0"/>
    <w:rsid w:val="002D375F"/>
    <w:rsid w:val="002D3B25"/>
    <w:rsid w:val="002D3B8E"/>
    <w:rsid w:val="002D3E16"/>
    <w:rsid w:val="002D3F91"/>
    <w:rsid w:val="002D40A9"/>
    <w:rsid w:val="002D40BF"/>
    <w:rsid w:val="002D4160"/>
    <w:rsid w:val="002D46D3"/>
    <w:rsid w:val="002D479A"/>
    <w:rsid w:val="002D4848"/>
    <w:rsid w:val="002D48E0"/>
    <w:rsid w:val="002D48E4"/>
    <w:rsid w:val="002D4AC1"/>
    <w:rsid w:val="002D4AEF"/>
    <w:rsid w:val="002D4C6E"/>
    <w:rsid w:val="002D4D09"/>
    <w:rsid w:val="002D4D38"/>
    <w:rsid w:val="002D4FB1"/>
    <w:rsid w:val="002D540E"/>
    <w:rsid w:val="002D57AD"/>
    <w:rsid w:val="002D57DB"/>
    <w:rsid w:val="002D5816"/>
    <w:rsid w:val="002D5A3C"/>
    <w:rsid w:val="002D5A9B"/>
    <w:rsid w:val="002D5DF0"/>
    <w:rsid w:val="002D5E13"/>
    <w:rsid w:val="002D5F0E"/>
    <w:rsid w:val="002D632D"/>
    <w:rsid w:val="002D6590"/>
    <w:rsid w:val="002D65B2"/>
    <w:rsid w:val="002D6994"/>
    <w:rsid w:val="002D69FF"/>
    <w:rsid w:val="002D6B73"/>
    <w:rsid w:val="002D6C90"/>
    <w:rsid w:val="002D6F70"/>
    <w:rsid w:val="002D6FD3"/>
    <w:rsid w:val="002D74FD"/>
    <w:rsid w:val="002D77F4"/>
    <w:rsid w:val="002D787E"/>
    <w:rsid w:val="002D78F2"/>
    <w:rsid w:val="002D7C81"/>
    <w:rsid w:val="002D7DB2"/>
    <w:rsid w:val="002D7E49"/>
    <w:rsid w:val="002D7EE9"/>
    <w:rsid w:val="002E0193"/>
    <w:rsid w:val="002E01C1"/>
    <w:rsid w:val="002E0286"/>
    <w:rsid w:val="002E05D3"/>
    <w:rsid w:val="002E08C5"/>
    <w:rsid w:val="002E0A47"/>
    <w:rsid w:val="002E0A97"/>
    <w:rsid w:val="002E0B32"/>
    <w:rsid w:val="002E0C19"/>
    <w:rsid w:val="002E0CBC"/>
    <w:rsid w:val="002E0EED"/>
    <w:rsid w:val="002E0EFB"/>
    <w:rsid w:val="002E1311"/>
    <w:rsid w:val="002E1AEE"/>
    <w:rsid w:val="002E1D55"/>
    <w:rsid w:val="002E20B0"/>
    <w:rsid w:val="002E2127"/>
    <w:rsid w:val="002E23D4"/>
    <w:rsid w:val="002E257A"/>
    <w:rsid w:val="002E277E"/>
    <w:rsid w:val="002E2797"/>
    <w:rsid w:val="002E2B17"/>
    <w:rsid w:val="002E2E0A"/>
    <w:rsid w:val="002E315E"/>
    <w:rsid w:val="002E3170"/>
    <w:rsid w:val="002E32AB"/>
    <w:rsid w:val="002E33FD"/>
    <w:rsid w:val="002E345B"/>
    <w:rsid w:val="002E3673"/>
    <w:rsid w:val="002E38B6"/>
    <w:rsid w:val="002E3982"/>
    <w:rsid w:val="002E3F72"/>
    <w:rsid w:val="002E3FBA"/>
    <w:rsid w:val="002E401A"/>
    <w:rsid w:val="002E40D4"/>
    <w:rsid w:val="002E40DF"/>
    <w:rsid w:val="002E423D"/>
    <w:rsid w:val="002E424D"/>
    <w:rsid w:val="002E4329"/>
    <w:rsid w:val="002E4488"/>
    <w:rsid w:val="002E469C"/>
    <w:rsid w:val="002E499C"/>
    <w:rsid w:val="002E4AE9"/>
    <w:rsid w:val="002E4BA1"/>
    <w:rsid w:val="002E4CDB"/>
    <w:rsid w:val="002E4DCA"/>
    <w:rsid w:val="002E4DFF"/>
    <w:rsid w:val="002E4EB4"/>
    <w:rsid w:val="002E4FEB"/>
    <w:rsid w:val="002E50D3"/>
    <w:rsid w:val="002E53DB"/>
    <w:rsid w:val="002E546E"/>
    <w:rsid w:val="002E5475"/>
    <w:rsid w:val="002E56F0"/>
    <w:rsid w:val="002E57A5"/>
    <w:rsid w:val="002E58DF"/>
    <w:rsid w:val="002E5B8F"/>
    <w:rsid w:val="002E5E13"/>
    <w:rsid w:val="002E6176"/>
    <w:rsid w:val="002E636D"/>
    <w:rsid w:val="002E63C6"/>
    <w:rsid w:val="002E6536"/>
    <w:rsid w:val="002E65AF"/>
    <w:rsid w:val="002E6941"/>
    <w:rsid w:val="002E6969"/>
    <w:rsid w:val="002E6A22"/>
    <w:rsid w:val="002E6A70"/>
    <w:rsid w:val="002E6AC5"/>
    <w:rsid w:val="002E6C6B"/>
    <w:rsid w:val="002E6CA3"/>
    <w:rsid w:val="002E703B"/>
    <w:rsid w:val="002E7147"/>
    <w:rsid w:val="002E71C0"/>
    <w:rsid w:val="002E73FD"/>
    <w:rsid w:val="002E740A"/>
    <w:rsid w:val="002E75E4"/>
    <w:rsid w:val="002E7A53"/>
    <w:rsid w:val="002E7B41"/>
    <w:rsid w:val="002E7B5E"/>
    <w:rsid w:val="002E7F77"/>
    <w:rsid w:val="002E7FD0"/>
    <w:rsid w:val="002F00E7"/>
    <w:rsid w:val="002F0176"/>
    <w:rsid w:val="002F0224"/>
    <w:rsid w:val="002F04B0"/>
    <w:rsid w:val="002F060A"/>
    <w:rsid w:val="002F092E"/>
    <w:rsid w:val="002F09CA"/>
    <w:rsid w:val="002F09E0"/>
    <w:rsid w:val="002F09E2"/>
    <w:rsid w:val="002F0BA9"/>
    <w:rsid w:val="002F0DBE"/>
    <w:rsid w:val="002F0DC0"/>
    <w:rsid w:val="002F0EA7"/>
    <w:rsid w:val="002F115A"/>
    <w:rsid w:val="002F12B4"/>
    <w:rsid w:val="002F13D1"/>
    <w:rsid w:val="002F1437"/>
    <w:rsid w:val="002F17AD"/>
    <w:rsid w:val="002F1ABD"/>
    <w:rsid w:val="002F1CA7"/>
    <w:rsid w:val="002F1E7B"/>
    <w:rsid w:val="002F2172"/>
    <w:rsid w:val="002F23B2"/>
    <w:rsid w:val="002F23D7"/>
    <w:rsid w:val="002F2875"/>
    <w:rsid w:val="002F28C0"/>
    <w:rsid w:val="002F2A60"/>
    <w:rsid w:val="002F2B05"/>
    <w:rsid w:val="002F2B33"/>
    <w:rsid w:val="002F2BB9"/>
    <w:rsid w:val="002F2CC3"/>
    <w:rsid w:val="002F2CCA"/>
    <w:rsid w:val="002F2D52"/>
    <w:rsid w:val="002F2DCC"/>
    <w:rsid w:val="002F2E50"/>
    <w:rsid w:val="002F3161"/>
    <w:rsid w:val="002F3172"/>
    <w:rsid w:val="002F3173"/>
    <w:rsid w:val="002F3507"/>
    <w:rsid w:val="002F35C4"/>
    <w:rsid w:val="002F36B8"/>
    <w:rsid w:val="002F3709"/>
    <w:rsid w:val="002F376A"/>
    <w:rsid w:val="002F3B1E"/>
    <w:rsid w:val="002F3BEB"/>
    <w:rsid w:val="002F3C71"/>
    <w:rsid w:val="002F3C7E"/>
    <w:rsid w:val="002F3FA0"/>
    <w:rsid w:val="002F3FC4"/>
    <w:rsid w:val="002F4011"/>
    <w:rsid w:val="002F42A7"/>
    <w:rsid w:val="002F42EF"/>
    <w:rsid w:val="002F43DB"/>
    <w:rsid w:val="002F4690"/>
    <w:rsid w:val="002F4703"/>
    <w:rsid w:val="002F4995"/>
    <w:rsid w:val="002F4B3C"/>
    <w:rsid w:val="002F4B77"/>
    <w:rsid w:val="002F4DEC"/>
    <w:rsid w:val="002F50F9"/>
    <w:rsid w:val="002F516E"/>
    <w:rsid w:val="002F527F"/>
    <w:rsid w:val="002F575A"/>
    <w:rsid w:val="002F5E18"/>
    <w:rsid w:val="002F5E3F"/>
    <w:rsid w:val="002F5FA1"/>
    <w:rsid w:val="002F6094"/>
    <w:rsid w:val="002F63D3"/>
    <w:rsid w:val="002F6410"/>
    <w:rsid w:val="002F66A5"/>
    <w:rsid w:val="002F6A5C"/>
    <w:rsid w:val="002F6B30"/>
    <w:rsid w:val="002F6BCE"/>
    <w:rsid w:val="002F6DA5"/>
    <w:rsid w:val="002F7225"/>
    <w:rsid w:val="002F72FB"/>
    <w:rsid w:val="002F7452"/>
    <w:rsid w:val="002F7459"/>
    <w:rsid w:val="002F750F"/>
    <w:rsid w:val="002F7538"/>
    <w:rsid w:val="002F7595"/>
    <w:rsid w:val="002F7979"/>
    <w:rsid w:val="002F7B0E"/>
    <w:rsid w:val="002F7D27"/>
    <w:rsid w:val="002F7E0C"/>
    <w:rsid w:val="002F7F4C"/>
    <w:rsid w:val="00300101"/>
    <w:rsid w:val="003003B8"/>
    <w:rsid w:val="00300421"/>
    <w:rsid w:val="00300484"/>
    <w:rsid w:val="003004F1"/>
    <w:rsid w:val="00300565"/>
    <w:rsid w:val="00300584"/>
    <w:rsid w:val="003006CB"/>
    <w:rsid w:val="00300B5B"/>
    <w:rsid w:val="00300B68"/>
    <w:rsid w:val="00300BD3"/>
    <w:rsid w:val="00300C55"/>
    <w:rsid w:val="00300E17"/>
    <w:rsid w:val="00300EC1"/>
    <w:rsid w:val="00300F72"/>
    <w:rsid w:val="00301132"/>
    <w:rsid w:val="003012FA"/>
    <w:rsid w:val="0030138E"/>
    <w:rsid w:val="0030156D"/>
    <w:rsid w:val="00301781"/>
    <w:rsid w:val="0030179C"/>
    <w:rsid w:val="00301948"/>
    <w:rsid w:val="00301D62"/>
    <w:rsid w:val="0030224F"/>
    <w:rsid w:val="00302296"/>
    <w:rsid w:val="00302531"/>
    <w:rsid w:val="003025A0"/>
    <w:rsid w:val="0030263B"/>
    <w:rsid w:val="00302763"/>
    <w:rsid w:val="00302983"/>
    <w:rsid w:val="00302A72"/>
    <w:rsid w:val="00302F39"/>
    <w:rsid w:val="003031AA"/>
    <w:rsid w:val="003031AE"/>
    <w:rsid w:val="003031F3"/>
    <w:rsid w:val="003034BD"/>
    <w:rsid w:val="003035A0"/>
    <w:rsid w:val="003035BE"/>
    <w:rsid w:val="003035C2"/>
    <w:rsid w:val="00303634"/>
    <w:rsid w:val="00303858"/>
    <w:rsid w:val="00303C35"/>
    <w:rsid w:val="00303E73"/>
    <w:rsid w:val="00303FEF"/>
    <w:rsid w:val="0030435E"/>
    <w:rsid w:val="0030457C"/>
    <w:rsid w:val="0030458A"/>
    <w:rsid w:val="00304609"/>
    <w:rsid w:val="0030461E"/>
    <w:rsid w:val="003047E4"/>
    <w:rsid w:val="00304974"/>
    <w:rsid w:val="00304B88"/>
    <w:rsid w:val="00304D5E"/>
    <w:rsid w:val="003051F8"/>
    <w:rsid w:val="003052D5"/>
    <w:rsid w:val="00305380"/>
    <w:rsid w:val="00305418"/>
    <w:rsid w:val="003054FA"/>
    <w:rsid w:val="003055DF"/>
    <w:rsid w:val="00305633"/>
    <w:rsid w:val="00305854"/>
    <w:rsid w:val="00305A04"/>
    <w:rsid w:val="00305A1D"/>
    <w:rsid w:val="00305CAC"/>
    <w:rsid w:val="00305D02"/>
    <w:rsid w:val="00305DB2"/>
    <w:rsid w:val="00305E92"/>
    <w:rsid w:val="00305EC2"/>
    <w:rsid w:val="0030612D"/>
    <w:rsid w:val="003061AD"/>
    <w:rsid w:val="0030627F"/>
    <w:rsid w:val="0030640E"/>
    <w:rsid w:val="0030648F"/>
    <w:rsid w:val="003065A1"/>
    <w:rsid w:val="003066BA"/>
    <w:rsid w:val="00306BAC"/>
    <w:rsid w:val="00306C39"/>
    <w:rsid w:val="00306CD3"/>
    <w:rsid w:val="00306DA1"/>
    <w:rsid w:val="0030700E"/>
    <w:rsid w:val="00307B18"/>
    <w:rsid w:val="00307BE1"/>
    <w:rsid w:val="00307DB1"/>
    <w:rsid w:val="00307ECB"/>
    <w:rsid w:val="00310267"/>
    <w:rsid w:val="00310365"/>
    <w:rsid w:val="0031044B"/>
    <w:rsid w:val="00310718"/>
    <w:rsid w:val="00310A2A"/>
    <w:rsid w:val="00310A80"/>
    <w:rsid w:val="00310B31"/>
    <w:rsid w:val="00310C31"/>
    <w:rsid w:val="00310EA9"/>
    <w:rsid w:val="00310F3E"/>
    <w:rsid w:val="003112C8"/>
    <w:rsid w:val="003114FF"/>
    <w:rsid w:val="00311805"/>
    <w:rsid w:val="00311B34"/>
    <w:rsid w:val="00311FB0"/>
    <w:rsid w:val="00311FE2"/>
    <w:rsid w:val="0031201D"/>
    <w:rsid w:val="003120D5"/>
    <w:rsid w:val="003122C9"/>
    <w:rsid w:val="003123FE"/>
    <w:rsid w:val="003127D1"/>
    <w:rsid w:val="00312972"/>
    <w:rsid w:val="00312B4F"/>
    <w:rsid w:val="00312D31"/>
    <w:rsid w:val="00313341"/>
    <w:rsid w:val="00313706"/>
    <w:rsid w:val="003137D8"/>
    <w:rsid w:val="00313876"/>
    <w:rsid w:val="00313932"/>
    <w:rsid w:val="00313C28"/>
    <w:rsid w:val="00314118"/>
    <w:rsid w:val="00314238"/>
    <w:rsid w:val="00314974"/>
    <w:rsid w:val="00314C63"/>
    <w:rsid w:val="00314CB6"/>
    <w:rsid w:val="00314EE0"/>
    <w:rsid w:val="003150D7"/>
    <w:rsid w:val="003151E1"/>
    <w:rsid w:val="0031525D"/>
    <w:rsid w:val="00315510"/>
    <w:rsid w:val="0031565F"/>
    <w:rsid w:val="0031582F"/>
    <w:rsid w:val="003158A5"/>
    <w:rsid w:val="00315DC3"/>
    <w:rsid w:val="00315EF6"/>
    <w:rsid w:val="00315F74"/>
    <w:rsid w:val="003160C9"/>
    <w:rsid w:val="00316169"/>
    <w:rsid w:val="003161AA"/>
    <w:rsid w:val="00316208"/>
    <w:rsid w:val="003163FB"/>
    <w:rsid w:val="00316512"/>
    <w:rsid w:val="0031651A"/>
    <w:rsid w:val="003167F8"/>
    <w:rsid w:val="00316874"/>
    <w:rsid w:val="00316936"/>
    <w:rsid w:val="00316CC7"/>
    <w:rsid w:val="00316F01"/>
    <w:rsid w:val="0031706C"/>
    <w:rsid w:val="003172F8"/>
    <w:rsid w:val="0031751B"/>
    <w:rsid w:val="003175ED"/>
    <w:rsid w:val="00317857"/>
    <w:rsid w:val="00317923"/>
    <w:rsid w:val="00317B3E"/>
    <w:rsid w:val="00317E55"/>
    <w:rsid w:val="00317E9A"/>
    <w:rsid w:val="00317FBD"/>
    <w:rsid w:val="0032008E"/>
    <w:rsid w:val="00320185"/>
    <w:rsid w:val="003201A0"/>
    <w:rsid w:val="0032039A"/>
    <w:rsid w:val="0032054A"/>
    <w:rsid w:val="003205A8"/>
    <w:rsid w:val="003206D6"/>
    <w:rsid w:val="003207C1"/>
    <w:rsid w:val="003208D1"/>
    <w:rsid w:val="00320C1B"/>
    <w:rsid w:val="00320E92"/>
    <w:rsid w:val="00320F07"/>
    <w:rsid w:val="00320F7C"/>
    <w:rsid w:val="00321148"/>
    <w:rsid w:val="0032137B"/>
    <w:rsid w:val="00321487"/>
    <w:rsid w:val="0032148E"/>
    <w:rsid w:val="00321553"/>
    <w:rsid w:val="00321945"/>
    <w:rsid w:val="00321948"/>
    <w:rsid w:val="00321C0D"/>
    <w:rsid w:val="00321C9C"/>
    <w:rsid w:val="00321D49"/>
    <w:rsid w:val="00321DA4"/>
    <w:rsid w:val="00321E4B"/>
    <w:rsid w:val="00321EFA"/>
    <w:rsid w:val="00321FBA"/>
    <w:rsid w:val="003222D2"/>
    <w:rsid w:val="00322392"/>
    <w:rsid w:val="003223B6"/>
    <w:rsid w:val="00322467"/>
    <w:rsid w:val="003228D0"/>
    <w:rsid w:val="003229D8"/>
    <w:rsid w:val="00322A5B"/>
    <w:rsid w:val="00322AD8"/>
    <w:rsid w:val="00322B9E"/>
    <w:rsid w:val="00322CBB"/>
    <w:rsid w:val="00322D16"/>
    <w:rsid w:val="00323018"/>
    <w:rsid w:val="00323139"/>
    <w:rsid w:val="00323579"/>
    <w:rsid w:val="0032376C"/>
    <w:rsid w:val="003238F6"/>
    <w:rsid w:val="00323958"/>
    <w:rsid w:val="0032396B"/>
    <w:rsid w:val="00323BC8"/>
    <w:rsid w:val="00323C57"/>
    <w:rsid w:val="00323EF0"/>
    <w:rsid w:val="00323FC1"/>
    <w:rsid w:val="0032418E"/>
    <w:rsid w:val="00324234"/>
    <w:rsid w:val="003242C1"/>
    <w:rsid w:val="003242E7"/>
    <w:rsid w:val="00324308"/>
    <w:rsid w:val="0032449F"/>
    <w:rsid w:val="003244A7"/>
    <w:rsid w:val="0032455E"/>
    <w:rsid w:val="00324BF5"/>
    <w:rsid w:val="00324C04"/>
    <w:rsid w:val="00325083"/>
    <w:rsid w:val="00325172"/>
    <w:rsid w:val="0032519B"/>
    <w:rsid w:val="0032552A"/>
    <w:rsid w:val="00325894"/>
    <w:rsid w:val="0032589E"/>
    <w:rsid w:val="00325912"/>
    <w:rsid w:val="00325FD0"/>
    <w:rsid w:val="0032604B"/>
    <w:rsid w:val="00326180"/>
    <w:rsid w:val="00326272"/>
    <w:rsid w:val="00326407"/>
    <w:rsid w:val="003264C4"/>
    <w:rsid w:val="003265A5"/>
    <w:rsid w:val="003265C3"/>
    <w:rsid w:val="0032668B"/>
    <w:rsid w:val="003268AF"/>
    <w:rsid w:val="00326972"/>
    <w:rsid w:val="00326C3D"/>
    <w:rsid w:val="00326CB4"/>
    <w:rsid w:val="00327043"/>
    <w:rsid w:val="0032704B"/>
    <w:rsid w:val="003273B7"/>
    <w:rsid w:val="00327532"/>
    <w:rsid w:val="003277FF"/>
    <w:rsid w:val="0032781A"/>
    <w:rsid w:val="003279FD"/>
    <w:rsid w:val="00327A07"/>
    <w:rsid w:val="00327A9F"/>
    <w:rsid w:val="0033010F"/>
    <w:rsid w:val="0033044E"/>
    <w:rsid w:val="00330624"/>
    <w:rsid w:val="00330A75"/>
    <w:rsid w:val="00330C27"/>
    <w:rsid w:val="00330CAD"/>
    <w:rsid w:val="00330E9C"/>
    <w:rsid w:val="00331152"/>
    <w:rsid w:val="00331263"/>
    <w:rsid w:val="00331475"/>
    <w:rsid w:val="0033159E"/>
    <w:rsid w:val="00331B60"/>
    <w:rsid w:val="00331CF2"/>
    <w:rsid w:val="00331FE0"/>
    <w:rsid w:val="0033203A"/>
    <w:rsid w:val="00332184"/>
    <w:rsid w:val="00332488"/>
    <w:rsid w:val="0033251D"/>
    <w:rsid w:val="00332555"/>
    <w:rsid w:val="003329DF"/>
    <w:rsid w:val="003329E9"/>
    <w:rsid w:val="00332A56"/>
    <w:rsid w:val="00332B40"/>
    <w:rsid w:val="00332B4D"/>
    <w:rsid w:val="00332B5E"/>
    <w:rsid w:val="00332CA7"/>
    <w:rsid w:val="00332E61"/>
    <w:rsid w:val="003331D7"/>
    <w:rsid w:val="00333237"/>
    <w:rsid w:val="0033332A"/>
    <w:rsid w:val="0033376A"/>
    <w:rsid w:val="00333854"/>
    <w:rsid w:val="00333B1D"/>
    <w:rsid w:val="00333BAE"/>
    <w:rsid w:val="00333DE0"/>
    <w:rsid w:val="00333E30"/>
    <w:rsid w:val="00333E98"/>
    <w:rsid w:val="00333EB6"/>
    <w:rsid w:val="00333FAD"/>
    <w:rsid w:val="00333FC8"/>
    <w:rsid w:val="00334308"/>
    <w:rsid w:val="0033437C"/>
    <w:rsid w:val="00334683"/>
    <w:rsid w:val="00334685"/>
    <w:rsid w:val="00334CE3"/>
    <w:rsid w:val="003351FD"/>
    <w:rsid w:val="00335437"/>
    <w:rsid w:val="003354A1"/>
    <w:rsid w:val="003355D9"/>
    <w:rsid w:val="0033561B"/>
    <w:rsid w:val="0033569B"/>
    <w:rsid w:val="0033577C"/>
    <w:rsid w:val="00335B05"/>
    <w:rsid w:val="00335B31"/>
    <w:rsid w:val="00335CE9"/>
    <w:rsid w:val="00336005"/>
    <w:rsid w:val="0033602F"/>
    <w:rsid w:val="00336111"/>
    <w:rsid w:val="00336116"/>
    <w:rsid w:val="003361D4"/>
    <w:rsid w:val="00336491"/>
    <w:rsid w:val="003364FB"/>
    <w:rsid w:val="003367BF"/>
    <w:rsid w:val="003367FE"/>
    <w:rsid w:val="00336852"/>
    <w:rsid w:val="00336CB9"/>
    <w:rsid w:val="00336E43"/>
    <w:rsid w:val="0033708A"/>
    <w:rsid w:val="00337133"/>
    <w:rsid w:val="0033758A"/>
    <w:rsid w:val="00337604"/>
    <w:rsid w:val="00337F4F"/>
    <w:rsid w:val="0034003D"/>
    <w:rsid w:val="003402C9"/>
    <w:rsid w:val="00340503"/>
    <w:rsid w:val="0034056F"/>
    <w:rsid w:val="003405C7"/>
    <w:rsid w:val="00340844"/>
    <w:rsid w:val="00340950"/>
    <w:rsid w:val="00340B72"/>
    <w:rsid w:val="00341073"/>
    <w:rsid w:val="00341153"/>
    <w:rsid w:val="003413F3"/>
    <w:rsid w:val="0034153C"/>
    <w:rsid w:val="003416D1"/>
    <w:rsid w:val="00341F21"/>
    <w:rsid w:val="00341F6C"/>
    <w:rsid w:val="003425DD"/>
    <w:rsid w:val="0034270B"/>
    <w:rsid w:val="00342710"/>
    <w:rsid w:val="00342918"/>
    <w:rsid w:val="00342C30"/>
    <w:rsid w:val="00342DD7"/>
    <w:rsid w:val="00343177"/>
    <w:rsid w:val="00343239"/>
    <w:rsid w:val="003433ED"/>
    <w:rsid w:val="003437F3"/>
    <w:rsid w:val="003437F8"/>
    <w:rsid w:val="00343814"/>
    <w:rsid w:val="003438CA"/>
    <w:rsid w:val="00343AF7"/>
    <w:rsid w:val="00343D7E"/>
    <w:rsid w:val="00343DDA"/>
    <w:rsid w:val="00343E11"/>
    <w:rsid w:val="00343FEC"/>
    <w:rsid w:val="00344022"/>
    <w:rsid w:val="00344239"/>
    <w:rsid w:val="00344673"/>
    <w:rsid w:val="00344680"/>
    <w:rsid w:val="003446CD"/>
    <w:rsid w:val="00345082"/>
    <w:rsid w:val="00345161"/>
    <w:rsid w:val="0034518A"/>
    <w:rsid w:val="003451E8"/>
    <w:rsid w:val="0034523D"/>
    <w:rsid w:val="00345473"/>
    <w:rsid w:val="003454F7"/>
    <w:rsid w:val="00345588"/>
    <w:rsid w:val="00345593"/>
    <w:rsid w:val="00345646"/>
    <w:rsid w:val="00345AF8"/>
    <w:rsid w:val="00345B78"/>
    <w:rsid w:val="00345DCB"/>
    <w:rsid w:val="00345E88"/>
    <w:rsid w:val="00345FFD"/>
    <w:rsid w:val="003460E7"/>
    <w:rsid w:val="003461E7"/>
    <w:rsid w:val="003462EB"/>
    <w:rsid w:val="003463BA"/>
    <w:rsid w:val="003463FD"/>
    <w:rsid w:val="003466A5"/>
    <w:rsid w:val="00346B05"/>
    <w:rsid w:val="00346CD6"/>
    <w:rsid w:val="00346D3A"/>
    <w:rsid w:val="00346D61"/>
    <w:rsid w:val="00346E39"/>
    <w:rsid w:val="00347090"/>
    <w:rsid w:val="003471C4"/>
    <w:rsid w:val="0034724A"/>
    <w:rsid w:val="0034731D"/>
    <w:rsid w:val="003474A6"/>
    <w:rsid w:val="003475C2"/>
    <w:rsid w:val="00347774"/>
    <w:rsid w:val="003478CE"/>
    <w:rsid w:val="00347B66"/>
    <w:rsid w:val="00347BFF"/>
    <w:rsid w:val="00347CBA"/>
    <w:rsid w:val="00347F3D"/>
    <w:rsid w:val="003502B2"/>
    <w:rsid w:val="0035053F"/>
    <w:rsid w:val="0035056C"/>
    <w:rsid w:val="003509B0"/>
    <w:rsid w:val="00350B0B"/>
    <w:rsid w:val="00350EDF"/>
    <w:rsid w:val="00350F1A"/>
    <w:rsid w:val="00351070"/>
    <w:rsid w:val="003510E1"/>
    <w:rsid w:val="0035127F"/>
    <w:rsid w:val="003515F6"/>
    <w:rsid w:val="00351689"/>
    <w:rsid w:val="0035169B"/>
    <w:rsid w:val="00351815"/>
    <w:rsid w:val="003519F0"/>
    <w:rsid w:val="00351D50"/>
    <w:rsid w:val="0035214A"/>
    <w:rsid w:val="00352512"/>
    <w:rsid w:val="003527B2"/>
    <w:rsid w:val="00352832"/>
    <w:rsid w:val="003529A4"/>
    <w:rsid w:val="00352A6E"/>
    <w:rsid w:val="00352AFB"/>
    <w:rsid w:val="00352B88"/>
    <w:rsid w:val="00352EB8"/>
    <w:rsid w:val="00352F43"/>
    <w:rsid w:val="00352FB9"/>
    <w:rsid w:val="003531AA"/>
    <w:rsid w:val="0035344A"/>
    <w:rsid w:val="0035345A"/>
    <w:rsid w:val="0035385E"/>
    <w:rsid w:val="003538AD"/>
    <w:rsid w:val="0035390A"/>
    <w:rsid w:val="00353BFF"/>
    <w:rsid w:val="00353C5A"/>
    <w:rsid w:val="00353C8C"/>
    <w:rsid w:val="00354095"/>
    <w:rsid w:val="003540B7"/>
    <w:rsid w:val="003541A3"/>
    <w:rsid w:val="003541A4"/>
    <w:rsid w:val="00354219"/>
    <w:rsid w:val="003543F7"/>
    <w:rsid w:val="00354406"/>
    <w:rsid w:val="003544E2"/>
    <w:rsid w:val="003545A2"/>
    <w:rsid w:val="00354619"/>
    <w:rsid w:val="003547C9"/>
    <w:rsid w:val="00355073"/>
    <w:rsid w:val="003551EF"/>
    <w:rsid w:val="00355358"/>
    <w:rsid w:val="00355682"/>
    <w:rsid w:val="0035576E"/>
    <w:rsid w:val="003558F0"/>
    <w:rsid w:val="00355A1C"/>
    <w:rsid w:val="00355B17"/>
    <w:rsid w:val="00355D10"/>
    <w:rsid w:val="00355D18"/>
    <w:rsid w:val="00355DAB"/>
    <w:rsid w:val="00355F1F"/>
    <w:rsid w:val="00356063"/>
    <w:rsid w:val="003560B6"/>
    <w:rsid w:val="0035610E"/>
    <w:rsid w:val="0035616E"/>
    <w:rsid w:val="003563D6"/>
    <w:rsid w:val="003564B7"/>
    <w:rsid w:val="00356664"/>
    <w:rsid w:val="00356894"/>
    <w:rsid w:val="003568F9"/>
    <w:rsid w:val="00356DBA"/>
    <w:rsid w:val="00357002"/>
    <w:rsid w:val="00357513"/>
    <w:rsid w:val="00357613"/>
    <w:rsid w:val="00357712"/>
    <w:rsid w:val="003577E2"/>
    <w:rsid w:val="00357804"/>
    <w:rsid w:val="00357843"/>
    <w:rsid w:val="0035794E"/>
    <w:rsid w:val="003579AA"/>
    <w:rsid w:val="00357AF1"/>
    <w:rsid w:val="00357BEE"/>
    <w:rsid w:val="00357D1B"/>
    <w:rsid w:val="00357E01"/>
    <w:rsid w:val="00357E4D"/>
    <w:rsid w:val="003600F1"/>
    <w:rsid w:val="00360162"/>
    <w:rsid w:val="00360526"/>
    <w:rsid w:val="00360693"/>
    <w:rsid w:val="003606D1"/>
    <w:rsid w:val="003608B5"/>
    <w:rsid w:val="00360C30"/>
    <w:rsid w:val="00360C83"/>
    <w:rsid w:val="00360C8E"/>
    <w:rsid w:val="00360FA1"/>
    <w:rsid w:val="00361108"/>
    <w:rsid w:val="0036119C"/>
    <w:rsid w:val="003612DA"/>
    <w:rsid w:val="00361642"/>
    <w:rsid w:val="003618F0"/>
    <w:rsid w:val="003619B1"/>
    <w:rsid w:val="003619F2"/>
    <w:rsid w:val="00361A3F"/>
    <w:rsid w:val="00361A7C"/>
    <w:rsid w:val="00361AC4"/>
    <w:rsid w:val="00361C82"/>
    <w:rsid w:val="0036219E"/>
    <w:rsid w:val="00362593"/>
    <w:rsid w:val="003625B9"/>
    <w:rsid w:val="0036262D"/>
    <w:rsid w:val="003628AB"/>
    <w:rsid w:val="00362908"/>
    <w:rsid w:val="00362A53"/>
    <w:rsid w:val="00362D2F"/>
    <w:rsid w:val="00362E8C"/>
    <w:rsid w:val="00363015"/>
    <w:rsid w:val="00363329"/>
    <w:rsid w:val="00363383"/>
    <w:rsid w:val="003635DE"/>
    <w:rsid w:val="00363775"/>
    <w:rsid w:val="00363B35"/>
    <w:rsid w:val="00363C32"/>
    <w:rsid w:val="00363CF1"/>
    <w:rsid w:val="00363E0E"/>
    <w:rsid w:val="0036404D"/>
    <w:rsid w:val="00364171"/>
    <w:rsid w:val="003641AA"/>
    <w:rsid w:val="003641CC"/>
    <w:rsid w:val="00364226"/>
    <w:rsid w:val="0036440F"/>
    <w:rsid w:val="00364A56"/>
    <w:rsid w:val="00364B47"/>
    <w:rsid w:val="00364DEF"/>
    <w:rsid w:val="00364EB5"/>
    <w:rsid w:val="00364FBD"/>
    <w:rsid w:val="00365292"/>
    <w:rsid w:val="00365313"/>
    <w:rsid w:val="00365425"/>
    <w:rsid w:val="003654E5"/>
    <w:rsid w:val="0036557F"/>
    <w:rsid w:val="003658B7"/>
    <w:rsid w:val="00365C54"/>
    <w:rsid w:val="00365DEC"/>
    <w:rsid w:val="00366113"/>
    <w:rsid w:val="0036617E"/>
    <w:rsid w:val="003665A5"/>
    <w:rsid w:val="003667CA"/>
    <w:rsid w:val="003668CB"/>
    <w:rsid w:val="00366C33"/>
    <w:rsid w:val="0036703C"/>
    <w:rsid w:val="00367097"/>
    <w:rsid w:val="00367412"/>
    <w:rsid w:val="003674DB"/>
    <w:rsid w:val="00367607"/>
    <w:rsid w:val="0036784E"/>
    <w:rsid w:val="00367BA2"/>
    <w:rsid w:val="00367C5F"/>
    <w:rsid w:val="00367CA8"/>
    <w:rsid w:val="00367DF1"/>
    <w:rsid w:val="00367E3F"/>
    <w:rsid w:val="003701FD"/>
    <w:rsid w:val="003703A9"/>
    <w:rsid w:val="00370821"/>
    <w:rsid w:val="00370A80"/>
    <w:rsid w:val="00370D09"/>
    <w:rsid w:val="00370EAF"/>
    <w:rsid w:val="00370F97"/>
    <w:rsid w:val="003710A1"/>
    <w:rsid w:val="00371356"/>
    <w:rsid w:val="0037142E"/>
    <w:rsid w:val="003714B6"/>
    <w:rsid w:val="003715DD"/>
    <w:rsid w:val="00371653"/>
    <w:rsid w:val="003717F7"/>
    <w:rsid w:val="00371B9D"/>
    <w:rsid w:val="00371BF4"/>
    <w:rsid w:val="00371D0D"/>
    <w:rsid w:val="00371FC5"/>
    <w:rsid w:val="003721E4"/>
    <w:rsid w:val="003721E6"/>
    <w:rsid w:val="00372209"/>
    <w:rsid w:val="0037221F"/>
    <w:rsid w:val="0037231B"/>
    <w:rsid w:val="00372926"/>
    <w:rsid w:val="003729D2"/>
    <w:rsid w:val="003729EB"/>
    <w:rsid w:val="00372C73"/>
    <w:rsid w:val="00372CE9"/>
    <w:rsid w:val="00372DF4"/>
    <w:rsid w:val="00372E23"/>
    <w:rsid w:val="00372E24"/>
    <w:rsid w:val="00372EA3"/>
    <w:rsid w:val="00372EAB"/>
    <w:rsid w:val="00372EE6"/>
    <w:rsid w:val="00373244"/>
    <w:rsid w:val="00373258"/>
    <w:rsid w:val="003732B9"/>
    <w:rsid w:val="00373308"/>
    <w:rsid w:val="003734C6"/>
    <w:rsid w:val="00373540"/>
    <w:rsid w:val="0037355C"/>
    <w:rsid w:val="003737C7"/>
    <w:rsid w:val="00373829"/>
    <w:rsid w:val="00373856"/>
    <w:rsid w:val="00373869"/>
    <w:rsid w:val="003738C6"/>
    <w:rsid w:val="00373A16"/>
    <w:rsid w:val="00373A39"/>
    <w:rsid w:val="00373AA7"/>
    <w:rsid w:val="00373C16"/>
    <w:rsid w:val="00373D2E"/>
    <w:rsid w:val="00373DE7"/>
    <w:rsid w:val="00373F11"/>
    <w:rsid w:val="00373F90"/>
    <w:rsid w:val="003741C3"/>
    <w:rsid w:val="00374345"/>
    <w:rsid w:val="0037468B"/>
    <w:rsid w:val="00374721"/>
    <w:rsid w:val="0037477E"/>
    <w:rsid w:val="00374780"/>
    <w:rsid w:val="00374838"/>
    <w:rsid w:val="0037484E"/>
    <w:rsid w:val="00374879"/>
    <w:rsid w:val="00374980"/>
    <w:rsid w:val="00374B5C"/>
    <w:rsid w:val="00374BC0"/>
    <w:rsid w:val="003750DF"/>
    <w:rsid w:val="003754A0"/>
    <w:rsid w:val="0037558B"/>
    <w:rsid w:val="003756DC"/>
    <w:rsid w:val="003759A7"/>
    <w:rsid w:val="00375D12"/>
    <w:rsid w:val="00375DFB"/>
    <w:rsid w:val="00375EC2"/>
    <w:rsid w:val="003761BC"/>
    <w:rsid w:val="003761ED"/>
    <w:rsid w:val="00376518"/>
    <w:rsid w:val="003765C5"/>
    <w:rsid w:val="00376638"/>
    <w:rsid w:val="003766AA"/>
    <w:rsid w:val="0037670F"/>
    <w:rsid w:val="00376ACD"/>
    <w:rsid w:val="00376AD8"/>
    <w:rsid w:val="00376B71"/>
    <w:rsid w:val="00376C33"/>
    <w:rsid w:val="00376D04"/>
    <w:rsid w:val="00376D0E"/>
    <w:rsid w:val="00376EB5"/>
    <w:rsid w:val="00376F32"/>
    <w:rsid w:val="00376FA0"/>
    <w:rsid w:val="0037708D"/>
    <w:rsid w:val="003773CC"/>
    <w:rsid w:val="00377A71"/>
    <w:rsid w:val="00377A75"/>
    <w:rsid w:val="00377C0C"/>
    <w:rsid w:val="00377DBB"/>
    <w:rsid w:val="00377E56"/>
    <w:rsid w:val="00377EE7"/>
    <w:rsid w:val="00377F1D"/>
    <w:rsid w:val="00377F48"/>
    <w:rsid w:val="00377F65"/>
    <w:rsid w:val="00380047"/>
    <w:rsid w:val="0038017C"/>
    <w:rsid w:val="003801BD"/>
    <w:rsid w:val="00380259"/>
    <w:rsid w:val="003803A4"/>
    <w:rsid w:val="003804C8"/>
    <w:rsid w:val="003804F5"/>
    <w:rsid w:val="00380594"/>
    <w:rsid w:val="0038075C"/>
    <w:rsid w:val="0038083E"/>
    <w:rsid w:val="00380889"/>
    <w:rsid w:val="003808CE"/>
    <w:rsid w:val="00380957"/>
    <w:rsid w:val="0038099D"/>
    <w:rsid w:val="00380A56"/>
    <w:rsid w:val="00380A6E"/>
    <w:rsid w:val="00380FE3"/>
    <w:rsid w:val="00381216"/>
    <w:rsid w:val="003814B5"/>
    <w:rsid w:val="0038158F"/>
    <w:rsid w:val="003815B7"/>
    <w:rsid w:val="00381646"/>
    <w:rsid w:val="00381896"/>
    <w:rsid w:val="0038194B"/>
    <w:rsid w:val="00381C74"/>
    <w:rsid w:val="00381CDF"/>
    <w:rsid w:val="00381CEA"/>
    <w:rsid w:val="00382048"/>
    <w:rsid w:val="003824D7"/>
    <w:rsid w:val="00382666"/>
    <w:rsid w:val="003826EB"/>
    <w:rsid w:val="003827BA"/>
    <w:rsid w:val="0038281F"/>
    <w:rsid w:val="00382C73"/>
    <w:rsid w:val="00382C7B"/>
    <w:rsid w:val="00382E95"/>
    <w:rsid w:val="00382F4B"/>
    <w:rsid w:val="00383058"/>
    <w:rsid w:val="0038355A"/>
    <w:rsid w:val="00383603"/>
    <w:rsid w:val="00383660"/>
    <w:rsid w:val="003837D0"/>
    <w:rsid w:val="003837DC"/>
    <w:rsid w:val="003838FF"/>
    <w:rsid w:val="00383F37"/>
    <w:rsid w:val="00383FEE"/>
    <w:rsid w:val="00384000"/>
    <w:rsid w:val="00384773"/>
    <w:rsid w:val="003847A0"/>
    <w:rsid w:val="00384864"/>
    <w:rsid w:val="003849B3"/>
    <w:rsid w:val="00384DF3"/>
    <w:rsid w:val="00384EA7"/>
    <w:rsid w:val="00384EAA"/>
    <w:rsid w:val="00384F32"/>
    <w:rsid w:val="00384F90"/>
    <w:rsid w:val="00385174"/>
    <w:rsid w:val="00385223"/>
    <w:rsid w:val="00385765"/>
    <w:rsid w:val="00385827"/>
    <w:rsid w:val="00385900"/>
    <w:rsid w:val="003859F1"/>
    <w:rsid w:val="00385A9C"/>
    <w:rsid w:val="00385C5F"/>
    <w:rsid w:val="00385D38"/>
    <w:rsid w:val="00385F7F"/>
    <w:rsid w:val="00385FA2"/>
    <w:rsid w:val="00386051"/>
    <w:rsid w:val="0038618F"/>
    <w:rsid w:val="003863F1"/>
    <w:rsid w:val="0038658E"/>
    <w:rsid w:val="00386703"/>
    <w:rsid w:val="00386DC7"/>
    <w:rsid w:val="00386DF3"/>
    <w:rsid w:val="0038734B"/>
    <w:rsid w:val="0038749D"/>
    <w:rsid w:val="00387871"/>
    <w:rsid w:val="003878F0"/>
    <w:rsid w:val="00387DB3"/>
    <w:rsid w:val="00387DCD"/>
    <w:rsid w:val="00387E57"/>
    <w:rsid w:val="00390102"/>
    <w:rsid w:val="003902AF"/>
    <w:rsid w:val="00390499"/>
    <w:rsid w:val="003904D4"/>
    <w:rsid w:val="00390587"/>
    <w:rsid w:val="00390F4E"/>
    <w:rsid w:val="00391045"/>
    <w:rsid w:val="003910B3"/>
    <w:rsid w:val="00391373"/>
    <w:rsid w:val="0039143E"/>
    <w:rsid w:val="003915AB"/>
    <w:rsid w:val="003916D2"/>
    <w:rsid w:val="00391740"/>
    <w:rsid w:val="0039175C"/>
    <w:rsid w:val="00391A4E"/>
    <w:rsid w:val="00391AF2"/>
    <w:rsid w:val="00391BFA"/>
    <w:rsid w:val="00391C74"/>
    <w:rsid w:val="00391FF4"/>
    <w:rsid w:val="00391FFC"/>
    <w:rsid w:val="00392064"/>
    <w:rsid w:val="0039235D"/>
    <w:rsid w:val="003923FE"/>
    <w:rsid w:val="00392633"/>
    <w:rsid w:val="00392784"/>
    <w:rsid w:val="00392966"/>
    <w:rsid w:val="00392A1B"/>
    <w:rsid w:val="00392A6A"/>
    <w:rsid w:val="00392C75"/>
    <w:rsid w:val="00392D2F"/>
    <w:rsid w:val="00392D6F"/>
    <w:rsid w:val="00392F6D"/>
    <w:rsid w:val="00392FE5"/>
    <w:rsid w:val="0039369D"/>
    <w:rsid w:val="003937ED"/>
    <w:rsid w:val="00393B4E"/>
    <w:rsid w:val="00393C4A"/>
    <w:rsid w:val="00393E7E"/>
    <w:rsid w:val="00394181"/>
    <w:rsid w:val="003941A2"/>
    <w:rsid w:val="00394259"/>
    <w:rsid w:val="00394507"/>
    <w:rsid w:val="0039455D"/>
    <w:rsid w:val="00394590"/>
    <w:rsid w:val="003947A4"/>
    <w:rsid w:val="003948CE"/>
    <w:rsid w:val="003949CF"/>
    <w:rsid w:val="00394D2E"/>
    <w:rsid w:val="00394D58"/>
    <w:rsid w:val="00394E9C"/>
    <w:rsid w:val="003950C1"/>
    <w:rsid w:val="003951AD"/>
    <w:rsid w:val="003953F8"/>
    <w:rsid w:val="003955DD"/>
    <w:rsid w:val="003956C4"/>
    <w:rsid w:val="0039573D"/>
    <w:rsid w:val="00395876"/>
    <w:rsid w:val="00395926"/>
    <w:rsid w:val="0039594C"/>
    <w:rsid w:val="00395DB3"/>
    <w:rsid w:val="00395EE3"/>
    <w:rsid w:val="0039606B"/>
    <w:rsid w:val="003964ED"/>
    <w:rsid w:val="0039656E"/>
    <w:rsid w:val="003966FA"/>
    <w:rsid w:val="00396CAC"/>
    <w:rsid w:val="00396DBB"/>
    <w:rsid w:val="00397094"/>
    <w:rsid w:val="00397256"/>
    <w:rsid w:val="00397289"/>
    <w:rsid w:val="0039728E"/>
    <w:rsid w:val="0039736F"/>
    <w:rsid w:val="0039752D"/>
    <w:rsid w:val="00397681"/>
    <w:rsid w:val="00397709"/>
    <w:rsid w:val="00397805"/>
    <w:rsid w:val="00397834"/>
    <w:rsid w:val="00397C28"/>
    <w:rsid w:val="00397D57"/>
    <w:rsid w:val="003A0001"/>
    <w:rsid w:val="003A00BA"/>
    <w:rsid w:val="003A0132"/>
    <w:rsid w:val="003A031C"/>
    <w:rsid w:val="003A03BC"/>
    <w:rsid w:val="003A044E"/>
    <w:rsid w:val="003A0943"/>
    <w:rsid w:val="003A0C1C"/>
    <w:rsid w:val="003A0C6B"/>
    <w:rsid w:val="003A0D82"/>
    <w:rsid w:val="003A1385"/>
    <w:rsid w:val="003A1498"/>
    <w:rsid w:val="003A15E5"/>
    <w:rsid w:val="003A15EE"/>
    <w:rsid w:val="003A166A"/>
    <w:rsid w:val="003A169F"/>
    <w:rsid w:val="003A19E4"/>
    <w:rsid w:val="003A1AF0"/>
    <w:rsid w:val="003A1C0B"/>
    <w:rsid w:val="003A2082"/>
    <w:rsid w:val="003A209F"/>
    <w:rsid w:val="003A2658"/>
    <w:rsid w:val="003A2870"/>
    <w:rsid w:val="003A2988"/>
    <w:rsid w:val="003A2CB8"/>
    <w:rsid w:val="003A2CE1"/>
    <w:rsid w:val="003A2EC0"/>
    <w:rsid w:val="003A2F99"/>
    <w:rsid w:val="003A314F"/>
    <w:rsid w:val="003A318D"/>
    <w:rsid w:val="003A32A8"/>
    <w:rsid w:val="003A354F"/>
    <w:rsid w:val="003A38B2"/>
    <w:rsid w:val="003A3910"/>
    <w:rsid w:val="003A3962"/>
    <w:rsid w:val="003A3AD1"/>
    <w:rsid w:val="003A3ADF"/>
    <w:rsid w:val="003A3D9D"/>
    <w:rsid w:val="003A3DB7"/>
    <w:rsid w:val="003A4009"/>
    <w:rsid w:val="003A4062"/>
    <w:rsid w:val="003A40E8"/>
    <w:rsid w:val="003A4187"/>
    <w:rsid w:val="003A4209"/>
    <w:rsid w:val="003A4238"/>
    <w:rsid w:val="003A4316"/>
    <w:rsid w:val="003A4431"/>
    <w:rsid w:val="003A44B2"/>
    <w:rsid w:val="003A44CF"/>
    <w:rsid w:val="003A4751"/>
    <w:rsid w:val="003A4BB5"/>
    <w:rsid w:val="003A4CFC"/>
    <w:rsid w:val="003A4D90"/>
    <w:rsid w:val="003A4F50"/>
    <w:rsid w:val="003A50C5"/>
    <w:rsid w:val="003A5665"/>
    <w:rsid w:val="003A5708"/>
    <w:rsid w:val="003A587D"/>
    <w:rsid w:val="003A58C2"/>
    <w:rsid w:val="003A58CE"/>
    <w:rsid w:val="003A5CEC"/>
    <w:rsid w:val="003A5D2D"/>
    <w:rsid w:val="003A6022"/>
    <w:rsid w:val="003A6158"/>
    <w:rsid w:val="003A62D2"/>
    <w:rsid w:val="003A630E"/>
    <w:rsid w:val="003A656D"/>
    <w:rsid w:val="003A69C1"/>
    <w:rsid w:val="003A69EE"/>
    <w:rsid w:val="003A6D2F"/>
    <w:rsid w:val="003A6DAE"/>
    <w:rsid w:val="003A6DD5"/>
    <w:rsid w:val="003A6FCB"/>
    <w:rsid w:val="003A7160"/>
    <w:rsid w:val="003A722C"/>
    <w:rsid w:val="003A7311"/>
    <w:rsid w:val="003A7618"/>
    <w:rsid w:val="003A7658"/>
    <w:rsid w:val="003A76BA"/>
    <w:rsid w:val="003A7831"/>
    <w:rsid w:val="003A7834"/>
    <w:rsid w:val="003A7B40"/>
    <w:rsid w:val="003B04AF"/>
    <w:rsid w:val="003B0527"/>
    <w:rsid w:val="003B0589"/>
    <w:rsid w:val="003B0690"/>
    <w:rsid w:val="003B090C"/>
    <w:rsid w:val="003B09BA"/>
    <w:rsid w:val="003B0C1E"/>
    <w:rsid w:val="003B0CC6"/>
    <w:rsid w:val="003B0DB2"/>
    <w:rsid w:val="003B0F4F"/>
    <w:rsid w:val="003B104C"/>
    <w:rsid w:val="003B1113"/>
    <w:rsid w:val="003B1122"/>
    <w:rsid w:val="003B124C"/>
    <w:rsid w:val="003B1321"/>
    <w:rsid w:val="003B140A"/>
    <w:rsid w:val="003B15EB"/>
    <w:rsid w:val="003B16C4"/>
    <w:rsid w:val="003B18F3"/>
    <w:rsid w:val="003B1934"/>
    <w:rsid w:val="003B1A58"/>
    <w:rsid w:val="003B1BF2"/>
    <w:rsid w:val="003B1CBE"/>
    <w:rsid w:val="003B1D7D"/>
    <w:rsid w:val="003B1E8B"/>
    <w:rsid w:val="003B1F46"/>
    <w:rsid w:val="003B22B3"/>
    <w:rsid w:val="003B22DC"/>
    <w:rsid w:val="003B23E6"/>
    <w:rsid w:val="003B2472"/>
    <w:rsid w:val="003B25FD"/>
    <w:rsid w:val="003B2603"/>
    <w:rsid w:val="003B2613"/>
    <w:rsid w:val="003B26A8"/>
    <w:rsid w:val="003B26FA"/>
    <w:rsid w:val="003B2811"/>
    <w:rsid w:val="003B2A2B"/>
    <w:rsid w:val="003B2D74"/>
    <w:rsid w:val="003B30D8"/>
    <w:rsid w:val="003B3466"/>
    <w:rsid w:val="003B3487"/>
    <w:rsid w:val="003B35C4"/>
    <w:rsid w:val="003B3D06"/>
    <w:rsid w:val="003B3E30"/>
    <w:rsid w:val="003B3E34"/>
    <w:rsid w:val="003B3EF6"/>
    <w:rsid w:val="003B3FED"/>
    <w:rsid w:val="003B4191"/>
    <w:rsid w:val="003B428F"/>
    <w:rsid w:val="003B470C"/>
    <w:rsid w:val="003B4856"/>
    <w:rsid w:val="003B4889"/>
    <w:rsid w:val="003B492E"/>
    <w:rsid w:val="003B4A2F"/>
    <w:rsid w:val="003B4A3C"/>
    <w:rsid w:val="003B4A99"/>
    <w:rsid w:val="003B4AB5"/>
    <w:rsid w:val="003B4AE5"/>
    <w:rsid w:val="003B4B32"/>
    <w:rsid w:val="003B4DE8"/>
    <w:rsid w:val="003B50CB"/>
    <w:rsid w:val="003B512A"/>
    <w:rsid w:val="003B52F3"/>
    <w:rsid w:val="003B53DF"/>
    <w:rsid w:val="003B5448"/>
    <w:rsid w:val="003B563C"/>
    <w:rsid w:val="003B5743"/>
    <w:rsid w:val="003B5797"/>
    <w:rsid w:val="003B585F"/>
    <w:rsid w:val="003B5CA1"/>
    <w:rsid w:val="003B5D34"/>
    <w:rsid w:val="003B5F53"/>
    <w:rsid w:val="003B5FB6"/>
    <w:rsid w:val="003B6172"/>
    <w:rsid w:val="003B6337"/>
    <w:rsid w:val="003B67B6"/>
    <w:rsid w:val="003B6922"/>
    <w:rsid w:val="003B6CF2"/>
    <w:rsid w:val="003B6EF3"/>
    <w:rsid w:val="003B6F88"/>
    <w:rsid w:val="003B6FE6"/>
    <w:rsid w:val="003B70C6"/>
    <w:rsid w:val="003B710F"/>
    <w:rsid w:val="003B717D"/>
    <w:rsid w:val="003B71B4"/>
    <w:rsid w:val="003B729F"/>
    <w:rsid w:val="003B7452"/>
    <w:rsid w:val="003B74C9"/>
    <w:rsid w:val="003B76A3"/>
    <w:rsid w:val="003B778C"/>
    <w:rsid w:val="003B77DF"/>
    <w:rsid w:val="003B7B14"/>
    <w:rsid w:val="003B7D14"/>
    <w:rsid w:val="003B7F51"/>
    <w:rsid w:val="003C01AB"/>
    <w:rsid w:val="003C01E1"/>
    <w:rsid w:val="003C0351"/>
    <w:rsid w:val="003C038D"/>
    <w:rsid w:val="003C044B"/>
    <w:rsid w:val="003C06D2"/>
    <w:rsid w:val="003C0886"/>
    <w:rsid w:val="003C08E5"/>
    <w:rsid w:val="003C0FF0"/>
    <w:rsid w:val="003C10A0"/>
    <w:rsid w:val="003C13FF"/>
    <w:rsid w:val="003C18A5"/>
    <w:rsid w:val="003C1C14"/>
    <w:rsid w:val="003C1D75"/>
    <w:rsid w:val="003C1E0C"/>
    <w:rsid w:val="003C2014"/>
    <w:rsid w:val="003C2151"/>
    <w:rsid w:val="003C21D4"/>
    <w:rsid w:val="003C21FA"/>
    <w:rsid w:val="003C224E"/>
    <w:rsid w:val="003C247B"/>
    <w:rsid w:val="003C2595"/>
    <w:rsid w:val="003C273B"/>
    <w:rsid w:val="003C27A9"/>
    <w:rsid w:val="003C2840"/>
    <w:rsid w:val="003C284F"/>
    <w:rsid w:val="003C2898"/>
    <w:rsid w:val="003C2BB2"/>
    <w:rsid w:val="003C2C4C"/>
    <w:rsid w:val="003C2E1E"/>
    <w:rsid w:val="003C2F1E"/>
    <w:rsid w:val="003C3131"/>
    <w:rsid w:val="003C313A"/>
    <w:rsid w:val="003C314D"/>
    <w:rsid w:val="003C317B"/>
    <w:rsid w:val="003C346A"/>
    <w:rsid w:val="003C3715"/>
    <w:rsid w:val="003C3754"/>
    <w:rsid w:val="003C3823"/>
    <w:rsid w:val="003C38A3"/>
    <w:rsid w:val="003C3AA0"/>
    <w:rsid w:val="003C3B3E"/>
    <w:rsid w:val="003C4108"/>
    <w:rsid w:val="003C42B8"/>
    <w:rsid w:val="003C444D"/>
    <w:rsid w:val="003C4466"/>
    <w:rsid w:val="003C45A3"/>
    <w:rsid w:val="003C4669"/>
    <w:rsid w:val="003C4703"/>
    <w:rsid w:val="003C4770"/>
    <w:rsid w:val="003C4919"/>
    <w:rsid w:val="003C49A2"/>
    <w:rsid w:val="003C4A63"/>
    <w:rsid w:val="003C4E8C"/>
    <w:rsid w:val="003C501A"/>
    <w:rsid w:val="003C51EA"/>
    <w:rsid w:val="003C522C"/>
    <w:rsid w:val="003C53B5"/>
    <w:rsid w:val="003C54CF"/>
    <w:rsid w:val="003C56CF"/>
    <w:rsid w:val="003C595B"/>
    <w:rsid w:val="003C596C"/>
    <w:rsid w:val="003C5A91"/>
    <w:rsid w:val="003C5F41"/>
    <w:rsid w:val="003C5F53"/>
    <w:rsid w:val="003C60F3"/>
    <w:rsid w:val="003C615E"/>
    <w:rsid w:val="003C6560"/>
    <w:rsid w:val="003C680E"/>
    <w:rsid w:val="003C685F"/>
    <w:rsid w:val="003C6A0B"/>
    <w:rsid w:val="003C6A5F"/>
    <w:rsid w:val="003C6BF2"/>
    <w:rsid w:val="003C7078"/>
    <w:rsid w:val="003C70EB"/>
    <w:rsid w:val="003C742A"/>
    <w:rsid w:val="003C744E"/>
    <w:rsid w:val="003C77A1"/>
    <w:rsid w:val="003C7AE7"/>
    <w:rsid w:val="003C7BF4"/>
    <w:rsid w:val="003C7C69"/>
    <w:rsid w:val="003C7D73"/>
    <w:rsid w:val="003D03C2"/>
    <w:rsid w:val="003D0478"/>
    <w:rsid w:val="003D05DF"/>
    <w:rsid w:val="003D08E6"/>
    <w:rsid w:val="003D0921"/>
    <w:rsid w:val="003D0AEC"/>
    <w:rsid w:val="003D0B30"/>
    <w:rsid w:val="003D0B93"/>
    <w:rsid w:val="003D0BB8"/>
    <w:rsid w:val="003D0EBE"/>
    <w:rsid w:val="003D1068"/>
    <w:rsid w:val="003D10D1"/>
    <w:rsid w:val="003D1188"/>
    <w:rsid w:val="003D128E"/>
    <w:rsid w:val="003D1335"/>
    <w:rsid w:val="003D1420"/>
    <w:rsid w:val="003D1557"/>
    <w:rsid w:val="003D1659"/>
    <w:rsid w:val="003D178C"/>
    <w:rsid w:val="003D18FF"/>
    <w:rsid w:val="003D19F1"/>
    <w:rsid w:val="003D1BEA"/>
    <w:rsid w:val="003D1DB8"/>
    <w:rsid w:val="003D1FD6"/>
    <w:rsid w:val="003D2010"/>
    <w:rsid w:val="003D2248"/>
    <w:rsid w:val="003D2272"/>
    <w:rsid w:val="003D23C3"/>
    <w:rsid w:val="003D23F9"/>
    <w:rsid w:val="003D242A"/>
    <w:rsid w:val="003D2547"/>
    <w:rsid w:val="003D26C3"/>
    <w:rsid w:val="003D26DF"/>
    <w:rsid w:val="003D274D"/>
    <w:rsid w:val="003D287E"/>
    <w:rsid w:val="003D2888"/>
    <w:rsid w:val="003D29EF"/>
    <w:rsid w:val="003D2B85"/>
    <w:rsid w:val="003D2B86"/>
    <w:rsid w:val="003D2BE2"/>
    <w:rsid w:val="003D2FCC"/>
    <w:rsid w:val="003D3597"/>
    <w:rsid w:val="003D3A79"/>
    <w:rsid w:val="003D3AF8"/>
    <w:rsid w:val="003D414F"/>
    <w:rsid w:val="003D41FC"/>
    <w:rsid w:val="003D45CD"/>
    <w:rsid w:val="003D47B3"/>
    <w:rsid w:val="003D4931"/>
    <w:rsid w:val="003D4AD5"/>
    <w:rsid w:val="003D4D13"/>
    <w:rsid w:val="003D5107"/>
    <w:rsid w:val="003D536E"/>
    <w:rsid w:val="003D5447"/>
    <w:rsid w:val="003D55B6"/>
    <w:rsid w:val="003D5753"/>
    <w:rsid w:val="003D57E3"/>
    <w:rsid w:val="003D58D3"/>
    <w:rsid w:val="003D5927"/>
    <w:rsid w:val="003D59AB"/>
    <w:rsid w:val="003D5C31"/>
    <w:rsid w:val="003D5D7C"/>
    <w:rsid w:val="003D5DF7"/>
    <w:rsid w:val="003D5E52"/>
    <w:rsid w:val="003D5FD5"/>
    <w:rsid w:val="003D5FEE"/>
    <w:rsid w:val="003D6091"/>
    <w:rsid w:val="003D60AD"/>
    <w:rsid w:val="003D61BE"/>
    <w:rsid w:val="003D63E3"/>
    <w:rsid w:val="003D6402"/>
    <w:rsid w:val="003D66D8"/>
    <w:rsid w:val="003D680F"/>
    <w:rsid w:val="003D682F"/>
    <w:rsid w:val="003D6D40"/>
    <w:rsid w:val="003D6F01"/>
    <w:rsid w:val="003D715D"/>
    <w:rsid w:val="003D7277"/>
    <w:rsid w:val="003D75ED"/>
    <w:rsid w:val="003D7670"/>
    <w:rsid w:val="003D7815"/>
    <w:rsid w:val="003D7A1D"/>
    <w:rsid w:val="003D7A91"/>
    <w:rsid w:val="003D7BBE"/>
    <w:rsid w:val="003D7BF0"/>
    <w:rsid w:val="003D7D91"/>
    <w:rsid w:val="003D7E38"/>
    <w:rsid w:val="003E01A1"/>
    <w:rsid w:val="003E026E"/>
    <w:rsid w:val="003E031A"/>
    <w:rsid w:val="003E0544"/>
    <w:rsid w:val="003E0584"/>
    <w:rsid w:val="003E0903"/>
    <w:rsid w:val="003E0C2B"/>
    <w:rsid w:val="003E1042"/>
    <w:rsid w:val="003E10B3"/>
    <w:rsid w:val="003E10BB"/>
    <w:rsid w:val="003E120F"/>
    <w:rsid w:val="003E12BE"/>
    <w:rsid w:val="003E1440"/>
    <w:rsid w:val="003E1627"/>
    <w:rsid w:val="003E188E"/>
    <w:rsid w:val="003E193E"/>
    <w:rsid w:val="003E20B3"/>
    <w:rsid w:val="003E2690"/>
    <w:rsid w:val="003E2946"/>
    <w:rsid w:val="003E294F"/>
    <w:rsid w:val="003E295E"/>
    <w:rsid w:val="003E2A23"/>
    <w:rsid w:val="003E2A8F"/>
    <w:rsid w:val="003E2E19"/>
    <w:rsid w:val="003E2F3F"/>
    <w:rsid w:val="003E3057"/>
    <w:rsid w:val="003E3659"/>
    <w:rsid w:val="003E37C1"/>
    <w:rsid w:val="003E3838"/>
    <w:rsid w:val="003E3A17"/>
    <w:rsid w:val="003E3A96"/>
    <w:rsid w:val="003E3AED"/>
    <w:rsid w:val="003E3CFE"/>
    <w:rsid w:val="003E41DA"/>
    <w:rsid w:val="003E442B"/>
    <w:rsid w:val="003E44BE"/>
    <w:rsid w:val="003E44C7"/>
    <w:rsid w:val="003E468B"/>
    <w:rsid w:val="003E47BF"/>
    <w:rsid w:val="003E47C4"/>
    <w:rsid w:val="003E4807"/>
    <w:rsid w:val="003E4854"/>
    <w:rsid w:val="003E48D5"/>
    <w:rsid w:val="003E4947"/>
    <w:rsid w:val="003E4A7A"/>
    <w:rsid w:val="003E4A97"/>
    <w:rsid w:val="003E4B99"/>
    <w:rsid w:val="003E4D6C"/>
    <w:rsid w:val="003E5093"/>
    <w:rsid w:val="003E519D"/>
    <w:rsid w:val="003E53FA"/>
    <w:rsid w:val="003E5480"/>
    <w:rsid w:val="003E550F"/>
    <w:rsid w:val="003E5943"/>
    <w:rsid w:val="003E5A82"/>
    <w:rsid w:val="003E5A95"/>
    <w:rsid w:val="003E5B51"/>
    <w:rsid w:val="003E5B66"/>
    <w:rsid w:val="003E5DF9"/>
    <w:rsid w:val="003E5E00"/>
    <w:rsid w:val="003E5F6C"/>
    <w:rsid w:val="003E6078"/>
    <w:rsid w:val="003E619D"/>
    <w:rsid w:val="003E627E"/>
    <w:rsid w:val="003E634A"/>
    <w:rsid w:val="003E6659"/>
    <w:rsid w:val="003E673B"/>
    <w:rsid w:val="003E674F"/>
    <w:rsid w:val="003E6753"/>
    <w:rsid w:val="003E68BD"/>
    <w:rsid w:val="003E6A32"/>
    <w:rsid w:val="003E6A3C"/>
    <w:rsid w:val="003E6B00"/>
    <w:rsid w:val="003E6D29"/>
    <w:rsid w:val="003E6DFB"/>
    <w:rsid w:val="003E6F90"/>
    <w:rsid w:val="003E6F92"/>
    <w:rsid w:val="003E74D1"/>
    <w:rsid w:val="003E7531"/>
    <w:rsid w:val="003E758F"/>
    <w:rsid w:val="003E7725"/>
    <w:rsid w:val="003E7790"/>
    <w:rsid w:val="003E7822"/>
    <w:rsid w:val="003E79C6"/>
    <w:rsid w:val="003E7AB5"/>
    <w:rsid w:val="003E7C93"/>
    <w:rsid w:val="003E7D1F"/>
    <w:rsid w:val="003F02AF"/>
    <w:rsid w:val="003F02FD"/>
    <w:rsid w:val="003F0442"/>
    <w:rsid w:val="003F0585"/>
    <w:rsid w:val="003F0926"/>
    <w:rsid w:val="003F09DF"/>
    <w:rsid w:val="003F0A91"/>
    <w:rsid w:val="003F0B19"/>
    <w:rsid w:val="003F0B87"/>
    <w:rsid w:val="003F1099"/>
    <w:rsid w:val="003F15A5"/>
    <w:rsid w:val="003F1974"/>
    <w:rsid w:val="003F1EBF"/>
    <w:rsid w:val="003F1F87"/>
    <w:rsid w:val="003F208D"/>
    <w:rsid w:val="003F2185"/>
    <w:rsid w:val="003F27A3"/>
    <w:rsid w:val="003F2A78"/>
    <w:rsid w:val="003F2BAD"/>
    <w:rsid w:val="003F2D14"/>
    <w:rsid w:val="003F2DEE"/>
    <w:rsid w:val="003F2EE1"/>
    <w:rsid w:val="003F2F65"/>
    <w:rsid w:val="003F3013"/>
    <w:rsid w:val="003F330B"/>
    <w:rsid w:val="003F3339"/>
    <w:rsid w:val="003F3352"/>
    <w:rsid w:val="003F3369"/>
    <w:rsid w:val="003F34CC"/>
    <w:rsid w:val="003F3712"/>
    <w:rsid w:val="003F385D"/>
    <w:rsid w:val="003F3ABF"/>
    <w:rsid w:val="003F3C5E"/>
    <w:rsid w:val="003F3E56"/>
    <w:rsid w:val="003F4218"/>
    <w:rsid w:val="003F45DB"/>
    <w:rsid w:val="003F46D2"/>
    <w:rsid w:val="003F46FE"/>
    <w:rsid w:val="003F47D5"/>
    <w:rsid w:val="003F4862"/>
    <w:rsid w:val="003F49F4"/>
    <w:rsid w:val="003F4A7D"/>
    <w:rsid w:val="003F4C50"/>
    <w:rsid w:val="003F4CC2"/>
    <w:rsid w:val="003F4EE8"/>
    <w:rsid w:val="003F5039"/>
    <w:rsid w:val="003F544B"/>
    <w:rsid w:val="003F5572"/>
    <w:rsid w:val="003F55C6"/>
    <w:rsid w:val="003F55D4"/>
    <w:rsid w:val="003F564D"/>
    <w:rsid w:val="003F576F"/>
    <w:rsid w:val="003F5947"/>
    <w:rsid w:val="003F59DC"/>
    <w:rsid w:val="003F5AD2"/>
    <w:rsid w:val="003F5BD5"/>
    <w:rsid w:val="003F5D4A"/>
    <w:rsid w:val="003F5D6A"/>
    <w:rsid w:val="003F5E82"/>
    <w:rsid w:val="003F5FB4"/>
    <w:rsid w:val="003F602A"/>
    <w:rsid w:val="003F64E9"/>
    <w:rsid w:val="003F6590"/>
    <w:rsid w:val="003F6622"/>
    <w:rsid w:val="003F68CF"/>
    <w:rsid w:val="003F6D61"/>
    <w:rsid w:val="003F6F02"/>
    <w:rsid w:val="003F6FC1"/>
    <w:rsid w:val="003F71D4"/>
    <w:rsid w:val="003F723E"/>
    <w:rsid w:val="003F7393"/>
    <w:rsid w:val="003F767B"/>
    <w:rsid w:val="003F77E9"/>
    <w:rsid w:val="003F78A1"/>
    <w:rsid w:val="003F7D66"/>
    <w:rsid w:val="003F7EA8"/>
    <w:rsid w:val="004000A8"/>
    <w:rsid w:val="00400221"/>
    <w:rsid w:val="0040026F"/>
    <w:rsid w:val="0040080B"/>
    <w:rsid w:val="00400978"/>
    <w:rsid w:val="00400A61"/>
    <w:rsid w:val="00400D94"/>
    <w:rsid w:val="00400EA8"/>
    <w:rsid w:val="00400F80"/>
    <w:rsid w:val="00400F87"/>
    <w:rsid w:val="0040100B"/>
    <w:rsid w:val="004011AB"/>
    <w:rsid w:val="004012E8"/>
    <w:rsid w:val="004014D3"/>
    <w:rsid w:val="004015D9"/>
    <w:rsid w:val="004016C4"/>
    <w:rsid w:val="004018EB"/>
    <w:rsid w:val="00401AAC"/>
    <w:rsid w:val="00401B7A"/>
    <w:rsid w:val="00401B89"/>
    <w:rsid w:val="00401D2B"/>
    <w:rsid w:val="00401EDD"/>
    <w:rsid w:val="00401F1F"/>
    <w:rsid w:val="004026A9"/>
    <w:rsid w:val="00402857"/>
    <w:rsid w:val="00402986"/>
    <w:rsid w:val="00402BF3"/>
    <w:rsid w:val="00402C0F"/>
    <w:rsid w:val="00402DC6"/>
    <w:rsid w:val="00402EF3"/>
    <w:rsid w:val="00402F01"/>
    <w:rsid w:val="00402F40"/>
    <w:rsid w:val="00403092"/>
    <w:rsid w:val="00403155"/>
    <w:rsid w:val="00403793"/>
    <w:rsid w:val="00403B5F"/>
    <w:rsid w:val="00403BC8"/>
    <w:rsid w:val="00403D91"/>
    <w:rsid w:val="00403E97"/>
    <w:rsid w:val="004040D7"/>
    <w:rsid w:val="00404435"/>
    <w:rsid w:val="0040461F"/>
    <w:rsid w:val="0040493B"/>
    <w:rsid w:val="00404AE3"/>
    <w:rsid w:val="00404C94"/>
    <w:rsid w:val="00404DAF"/>
    <w:rsid w:val="00404DEF"/>
    <w:rsid w:val="00404FBC"/>
    <w:rsid w:val="00405191"/>
    <w:rsid w:val="004052CC"/>
    <w:rsid w:val="004053F3"/>
    <w:rsid w:val="0040543A"/>
    <w:rsid w:val="0040554F"/>
    <w:rsid w:val="0040559C"/>
    <w:rsid w:val="0040565D"/>
    <w:rsid w:val="004056E2"/>
    <w:rsid w:val="004058D2"/>
    <w:rsid w:val="00405939"/>
    <w:rsid w:val="0040595F"/>
    <w:rsid w:val="00405A4D"/>
    <w:rsid w:val="00406347"/>
    <w:rsid w:val="00406381"/>
    <w:rsid w:val="00406384"/>
    <w:rsid w:val="00406406"/>
    <w:rsid w:val="00406497"/>
    <w:rsid w:val="00406796"/>
    <w:rsid w:val="00406820"/>
    <w:rsid w:val="00406838"/>
    <w:rsid w:val="00406D44"/>
    <w:rsid w:val="00406E6A"/>
    <w:rsid w:val="004070B1"/>
    <w:rsid w:val="00407337"/>
    <w:rsid w:val="00407386"/>
    <w:rsid w:val="004073EA"/>
    <w:rsid w:val="004073FA"/>
    <w:rsid w:val="004074ED"/>
    <w:rsid w:val="004077FE"/>
    <w:rsid w:val="00407C7B"/>
    <w:rsid w:val="00407D5A"/>
    <w:rsid w:val="0041034D"/>
    <w:rsid w:val="00410695"/>
    <w:rsid w:val="004109FE"/>
    <w:rsid w:val="00410A22"/>
    <w:rsid w:val="00410C13"/>
    <w:rsid w:val="00410C71"/>
    <w:rsid w:val="004111A8"/>
    <w:rsid w:val="00411756"/>
    <w:rsid w:val="00411ACB"/>
    <w:rsid w:val="00411C37"/>
    <w:rsid w:val="00411E90"/>
    <w:rsid w:val="00411EC7"/>
    <w:rsid w:val="00412117"/>
    <w:rsid w:val="004121CF"/>
    <w:rsid w:val="004123BD"/>
    <w:rsid w:val="004124E3"/>
    <w:rsid w:val="004125B9"/>
    <w:rsid w:val="00412A0A"/>
    <w:rsid w:val="00412C26"/>
    <w:rsid w:val="00412CF4"/>
    <w:rsid w:val="00412F37"/>
    <w:rsid w:val="0041305E"/>
    <w:rsid w:val="004132BA"/>
    <w:rsid w:val="0041332B"/>
    <w:rsid w:val="00413335"/>
    <w:rsid w:val="004133AC"/>
    <w:rsid w:val="00413557"/>
    <w:rsid w:val="0041366F"/>
    <w:rsid w:val="00413747"/>
    <w:rsid w:val="00413807"/>
    <w:rsid w:val="0041385F"/>
    <w:rsid w:val="00413A83"/>
    <w:rsid w:val="00413B07"/>
    <w:rsid w:val="00413E74"/>
    <w:rsid w:val="00413F96"/>
    <w:rsid w:val="00414073"/>
    <w:rsid w:val="00414385"/>
    <w:rsid w:val="00414556"/>
    <w:rsid w:val="004146A5"/>
    <w:rsid w:val="00414890"/>
    <w:rsid w:val="004148D2"/>
    <w:rsid w:val="00414B1D"/>
    <w:rsid w:val="00414CCA"/>
    <w:rsid w:val="00414DD7"/>
    <w:rsid w:val="00414DEE"/>
    <w:rsid w:val="00414E3A"/>
    <w:rsid w:val="00414F82"/>
    <w:rsid w:val="00414FB0"/>
    <w:rsid w:val="004151E2"/>
    <w:rsid w:val="00415679"/>
    <w:rsid w:val="004158EC"/>
    <w:rsid w:val="00415CFB"/>
    <w:rsid w:val="00415FE8"/>
    <w:rsid w:val="004160B3"/>
    <w:rsid w:val="0041619E"/>
    <w:rsid w:val="0041628B"/>
    <w:rsid w:val="0041637F"/>
    <w:rsid w:val="004163CB"/>
    <w:rsid w:val="00416526"/>
    <w:rsid w:val="00416559"/>
    <w:rsid w:val="0041665A"/>
    <w:rsid w:val="004167CD"/>
    <w:rsid w:val="00416807"/>
    <w:rsid w:val="00416943"/>
    <w:rsid w:val="004169D5"/>
    <w:rsid w:val="00416A7A"/>
    <w:rsid w:val="00416E88"/>
    <w:rsid w:val="00416F06"/>
    <w:rsid w:val="004170E6"/>
    <w:rsid w:val="004170F0"/>
    <w:rsid w:val="004173DB"/>
    <w:rsid w:val="004174C1"/>
    <w:rsid w:val="00417514"/>
    <w:rsid w:val="004176FE"/>
    <w:rsid w:val="004179E2"/>
    <w:rsid w:val="00417A3A"/>
    <w:rsid w:val="00417E86"/>
    <w:rsid w:val="00417F5C"/>
    <w:rsid w:val="00420076"/>
    <w:rsid w:val="004202C4"/>
    <w:rsid w:val="00420372"/>
    <w:rsid w:val="00420382"/>
    <w:rsid w:val="00420395"/>
    <w:rsid w:val="004203C4"/>
    <w:rsid w:val="00420878"/>
    <w:rsid w:val="00420958"/>
    <w:rsid w:val="00420AA2"/>
    <w:rsid w:val="00420DF4"/>
    <w:rsid w:val="00420E24"/>
    <w:rsid w:val="00421277"/>
    <w:rsid w:val="00421387"/>
    <w:rsid w:val="00421588"/>
    <w:rsid w:val="0042169A"/>
    <w:rsid w:val="004216F3"/>
    <w:rsid w:val="00421820"/>
    <w:rsid w:val="004219B9"/>
    <w:rsid w:val="00421B2E"/>
    <w:rsid w:val="00421C48"/>
    <w:rsid w:val="00421E57"/>
    <w:rsid w:val="0042230F"/>
    <w:rsid w:val="00422357"/>
    <w:rsid w:val="00422433"/>
    <w:rsid w:val="00422A41"/>
    <w:rsid w:val="00422D4E"/>
    <w:rsid w:val="00422D5C"/>
    <w:rsid w:val="00422EA1"/>
    <w:rsid w:val="00422F30"/>
    <w:rsid w:val="00422F73"/>
    <w:rsid w:val="00422FDC"/>
    <w:rsid w:val="00422FEA"/>
    <w:rsid w:val="004234E8"/>
    <w:rsid w:val="004238F8"/>
    <w:rsid w:val="0042392A"/>
    <w:rsid w:val="0042394C"/>
    <w:rsid w:val="00424019"/>
    <w:rsid w:val="004241E4"/>
    <w:rsid w:val="004244EB"/>
    <w:rsid w:val="0042450B"/>
    <w:rsid w:val="0042471B"/>
    <w:rsid w:val="0042479B"/>
    <w:rsid w:val="004249A4"/>
    <w:rsid w:val="004249E9"/>
    <w:rsid w:val="00424B2B"/>
    <w:rsid w:val="00424BC0"/>
    <w:rsid w:val="00424C1A"/>
    <w:rsid w:val="00424DFE"/>
    <w:rsid w:val="0042515C"/>
    <w:rsid w:val="004253EA"/>
    <w:rsid w:val="00425466"/>
    <w:rsid w:val="004254F9"/>
    <w:rsid w:val="00425559"/>
    <w:rsid w:val="0042568A"/>
    <w:rsid w:val="004258C4"/>
    <w:rsid w:val="00425ADD"/>
    <w:rsid w:val="00425C7D"/>
    <w:rsid w:val="00425CF9"/>
    <w:rsid w:val="00425EA6"/>
    <w:rsid w:val="00425EDC"/>
    <w:rsid w:val="00425F9F"/>
    <w:rsid w:val="004260CE"/>
    <w:rsid w:val="004261FC"/>
    <w:rsid w:val="0042661E"/>
    <w:rsid w:val="004266C6"/>
    <w:rsid w:val="00426972"/>
    <w:rsid w:val="00426B5A"/>
    <w:rsid w:val="00426BBC"/>
    <w:rsid w:val="00426BEA"/>
    <w:rsid w:val="00427043"/>
    <w:rsid w:val="00427135"/>
    <w:rsid w:val="0042713E"/>
    <w:rsid w:val="0042736D"/>
    <w:rsid w:val="004274BD"/>
    <w:rsid w:val="004275B7"/>
    <w:rsid w:val="00427720"/>
    <w:rsid w:val="00427BC6"/>
    <w:rsid w:val="00427D07"/>
    <w:rsid w:val="00427D46"/>
    <w:rsid w:val="00430127"/>
    <w:rsid w:val="00430173"/>
    <w:rsid w:val="004301BA"/>
    <w:rsid w:val="004302E3"/>
    <w:rsid w:val="00430602"/>
    <w:rsid w:val="004306BE"/>
    <w:rsid w:val="00430837"/>
    <w:rsid w:val="00430CB4"/>
    <w:rsid w:val="00430D08"/>
    <w:rsid w:val="00430E1C"/>
    <w:rsid w:val="00431183"/>
    <w:rsid w:val="004311FF"/>
    <w:rsid w:val="00431336"/>
    <w:rsid w:val="00431486"/>
    <w:rsid w:val="004314F9"/>
    <w:rsid w:val="004315E4"/>
    <w:rsid w:val="00431741"/>
    <w:rsid w:val="004319C1"/>
    <w:rsid w:val="00431CC1"/>
    <w:rsid w:val="00431D5B"/>
    <w:rsid w:val="00431E5F"/>
    <w:rsid w:val="00432528"/>
    <w:rsid w:val="00432850"/>
    <w:rsid w:val="00432C51"/>
    <w:rsid w:val="00432D39"/>
    <w:rsid w:val="00432E51"/>
    <w:rsid w:val="004331EF"/>
    <w:rsid w:val="00433239"/>
    <w:rsid w:val="00433298"/>
    <w:rsid w:val="00433789"/>
    <w:rsid w:val="0043379B"/>
    <w:rsid w:val="004337F5"/>
    <w:rsid w:val="00433907"/>
    <w:rsid w:val="00433954"/>
    <w:rsid w:val="004339EA"/>
    <w:rsid w:val="00433A55"/>
    <w:rsid w:val="00433E69"/>
    <w:rsid w:val="00433ED7"/>
    <w:rsid w:val="0043406F"/>
    <w:rsid w:val="00434089"/>
    <w:rsid w:val="00434149"/>
    <w:rsid w:val="00434263"/>
    <w:rsid w:val="004345B1"/>
    <w:rsid w:val="0043461F"/>
    <w:rsid w:val="004348DA"/>
    <w:rsid w:val="00434986"/>
    <w:rsid w:val="00434B5A"/>
    <w:rsid w:val="00434B60"/>
    <w:rsid w:val="0043519C"/>
    <w:rsid w:val="0043523B"/>
    <w:rsid w:val="00435306"/>
    <w:rsid w:val="00435366"/>
    <w:rsid w:val="004353DD"/>
    <w:rsid w:val="00435500"/>
    <w:rsid w:val="00435517"/>
    <w:rsid w:val="0043561E"/>
    <w:rsid w:val="0043591B"/>
    <w:rsid w:val="004359C3"/>
    <w:rsid w:val="00435A15"/>
    <w:rsid w:val="00435AB0"/>
    <w:rsid w:val="00435AC9"/>
    <w:rsid w:val="00435C24"/>
    <w:rsid w:val="00435CCB"/>
    <w:rsid w:val="00435F46"/>
    <w:rsid w:val="00435F9B"/>
    <w:rsid w:val="004360E9"/>
    <w:rsid w:val="004362E6"/>
    <w:rsid w:val="0043639D"/>
    <w:rsid w:val="0043640D"/>
    <w:rsid w:val="00436458"/>
    <w:rsid w:val="004364FA"/>
    <w:rsid w:val="00436ACC"/>
    <w:rsid w:val="00436C8F"/>
    <w:rsid w:val="00436DC6"/>
    <w:rsid w:val="00437074"/>
    <w:rsid w:val="0043714C"/>
    <w:rsid w:val="0043716B"/>
    <w:rsid w:val="004371EB"/>
    <w:rsid w:val="004372F5"/>
    <w:rsid w:val="00437489"/>
    <w:rsid w:val="004378A1"/>
    <w:rsid w:val="004378DE"/>
    <w:rsid w:val="0043791D"/>
    <w:rsid w:val="00437E27"/>
    <w:rsid w:val="00437F1E"/>
    <w:rsid w:val="00437F5A"/>
    <w:rsid w:val="0044031B"/>
    <w:rsid w:val="0044046C"/>
    <w:rsid w:val="004406AF"/>
    <w:rsid w:val="00440797"/>
    <w:rsid w:val="00440AB7"/>
    <w:rsid w:val="00440B2C"/>
    <w:rsid w:val="00440C59"/>
    <w:rsid w:val="00440FAE"/>
    <w:rsid w:val="00441024"/>
    <w:rsid w:val="00441464"/>
    <w:rsid w:val="00441C2C"/>
    <w:rsid w:val="00441F27"/>
    <w:rsid w:val="0044214C"/>
    <w:rsid w:val="004422F9"/>
    <w:rsid w:val="0044255A"/>
    <w:rsid w:val="004425ED"/>
    <w:rsid w:val="004426F6"/>
    <w:rsid w:val="004429FB"/>
    <w:rsid w:val="00442AAE"/>
    <w:rsid w:val="00442AFD"/>
    <w:rsid w:val="00442B1A"/>
    <w:rsid w:val="00442CC1"/>
    <w:rsid w:val="00442D0C"/>
    <w:rsid w:val="00442DB9"/>
    <w:rsid w:val="004430F1"/>
    <w:rsid w:val="0044323A"/>
    <w:rsid w:val="00443273"/>
    <w:rsid w:val="00443520"/>
    <w:rsid w:val="0044358D"/>
    <w:rsid w:val="00443646"/>
    <w:rsid w:val="00443689"/>
    <w:rsid w:val="00443A81"/>
    <w:rsid w:val="00443D34"/>
    <w:rsid w:val="00443D57"/>
    <w:rsid w:val="00443E7D"/>
    <w:rsid w:val="00443F51"/>
    <w:rsid w:val="004440F4"/>
    <w:rsid w:val="00444394"/>
    <w:rsid w:val="00444ACD"/>
    <w:rsid w:val="00444C2E"/>
    <w:rsid w:val="00444D53"/>
    <w:rsid w:val="00444DBC"/>
    <w:rsid w:val="004453E8"/>
    <w:rsid w:val="004459BD"/>
    <w:rsid w:val="00445A58"/>
    <w:rsid w:val="00445B3F"/>
    <w:rsid w:val="00445B40"/>
    <w:rsid w:val="00445F0D"/>
    <w:rsid w:val="00445FB6"/>
    <w:rsid w:val="004460BE"/>
    <w:rsid w:val="004460FC"/>
    <w:rsid w:val="0044622D"/>
    <w:rsid w:val="00446626"/>
    <w:rsid w:val="00446724"/>
    <w:rsid w:val="004468D7"/>
    <w:rsid w:val="00446AB8"/>
    <w:rsid w:val="00446AD3"/>
    <w:rsid w:val="00446D77"/>
    <w:rsid w:val="00446E5E"/>
    <w:rsid w:val="004473D7"/>
    <w:rsid w:val="00447457"/>
    <w:rsid w:val="00447479"/>
    <w:rsid w:val="004474D1"/>
    <w:rsid w:val="00447551"/>
    <w:rsid w:val="0044792C"/>
    <w:rsid w:val="004479BB"/>
    <w:rsid w:val="004479EF"/>
    <w:rsid w:val="00447A7B"/>
    <w:rsid w:val="00447CCA"/>
    <w:rsid w:val="00447D49"/>
    <w:rsid w:val="00447D7A"/>
    <w:rsid w:val="00447EE1"/>
    <w:rsid w:val="00447F17"/>
    <w:rsid w:val="00447F5D"/>
    <w:rsid w:val="0045017F"/>
    <w:rsid w:val="00450201"/>
    <w:rsid w:val="00450413"/>
    <w:rsid w:val="004505B1"/>
    <w:rsid w:val="004505D7"/>
    <w:rsid w:val="00450716"/>
    <w:rsid w:val="00450819"/>
    <w:rsid w:val="00450898"/>
    <w:rsid w:val="00450A37"/>
    <w:rsid w:val="00450B03"/>
    <w:rsid w:val="00450DCA"/>
    <w:rsid w:val="00450E14"/>
    <w:rsid w:val="00450EC7"/>
    <w:rsid w:val="00450F07"/>
    <w:rsid w:val="0045118D"/>
    <w:rsid w:val="004511E5"/>
    <w:rsid w:val="0045123A"/>
    <w:rsid w:val="00451451"/>
    <w:rsid w:val="00451583"/>
    <w:rsid w:val="00451846"/>
    <w:rsid w:val="00451A8B"/>
    <w:rsid w:val="00451D80"/>
    <w:rsid w:val="00452067"/>
    <w:rsid w:val="004520C5"/>
    <w:rsid w:val="004520C6"/>
    <w:rsid w:val="00452544"/>
    <w:rsid w:val="0045269C"/>
    <w:rsid w:val="00452728"/>
    <w:rsid w:val="0045277D"/>
    <w:rsid w:val="00452902"/>
    <w:rsid w:val="00452A44"/>
    <w:rsid w:val="00452B43"/>
    <w:rsid w:val="00452B58"/>
    <w:rsid w:val="00452BAA"/>
    <w:rsid w:val="00452EFB"/>
    <w:rsid w:val="00452FB2"/>
    <w:rsid w:val="004533E8"/>
    <w:rsid w:val="004535E5"/>
    <w:rsid w:val="00453689"/>
    <w:rsid w:val="00453803"/>
    <w:rsid w:val="00453A52"/>
    <w:rsid w:val="00453CD3"/>
    <w:rsid w:val="00453F92"/>
    <w:rsid w:val="00453FE3"/>
    <w:rsid w:val="00454000"/>
    <w:rsid w:val="00454157"/>
    <w:rsid w:val="0045424B"/>
    <w:rsid w:val="004542A6"/>
    <w:rsid w:val="004546E2"/>
    <w:rsid w:val="00454854"/>
    <w:rsid w:val="004548D6"/>
    <w:rsid w:val="004549FB"/>
    <w:rsid w:val="00454D55"/>
    <w:rsid w:val="00454D78"/>
    <w:rsid w:val="00455116"/>
    <w:rsid w:val="00455196"/>
    <w:rsid w:val="00455498"/>
    <w:rsid w:val="004554AC"/>
    <w:rsid w:val="00455615"/>
    <w:rsid w:val="00455717"/>
    <w:rsid w:val="004558C1"/>
    <w:rsid w:val="004558F8"/>
    <w:rsid w:val="00455953"/>
    <w:rsid w:val="00455AF2"/>
    <w:rsid w:val="00455B07"/>
    <w:rsid w:val="00455B45"/>
    <w:rsid w:val="00455F47"/>
    <w:rsid w:val="00455F8C"/>
    <w:rsid w:val="00455FA1"/>
    <w:rsid w:val="004560BF"/>
    <w:rsid w:val="004560D5"/>
    <w:rsid w:val="00456170"/>
    <w:rsid w:val="004562A7"/>
    <w:rsid w:val="00456529"/>
    <w:rsid w:val="00456600"/>
    <w:rsid w:val="00456678"/>
    <w:rsid w:val="00456E0A"/>
    <w:rsid w:val="00456FAD"/>
    <w:rsid w:val="00457088"/>
    <w:rsid w:val="004570B9"/>
    <w:rsid w:val="0045721D"/>
    <w:rsid w:val="0045765F"/>
    <w:rsid w:val="004576F4"/>
    <w:rsid w:val="00457D48"/>
    <w:rsid w:val="00457EF5"/>
    <w:rsid w:val="0046006F"/>
    <w:rsid w:val="004600F7"/>
    <w:rsid w:val="0046014E"/>
    <w:rsid w:val="00460268"/>
    <w:rsid w:val="00460622"/>
    <w:rsid w:val="00460D20"/>
    <w:rsid w:val="00460ED1"/>
    <w:rsid w:val="00460FCA"/>
    <w:rsid w:val="004611FA"/>
    <w:rsid w:val="004614C0"/>
    <w:rsid w:val="004614D1"/>
    <w:rsid w:val="0046162B"/>
    <w:rsid w:val="004617A7"/>
    <w:rsid w:val="00461ACD"/>
    <w:rsid w:val="00461CB9"/>
    <w:rsid w:val="00462028"/>
    <w:rsid w:val="0046267A"/>
    <w:rsid w:val="00462694"/>
    <w:rsid w:val="004627B0"/>
    <w:rsid w:val="004627FC"/>
    <w:rsid w:val="00462896"/>
    <w:rsid w:val="00462903"/>
    <w:rsid w:val="004629E0"/>
    <w:rsid w:val="00462A87"/>
    <w:rsid w:val="00462B02"/>
    <w:rsid w:val="00462B57"/>
    <w:rsid w:val="00462C3D"/>
    <w:rsid w:val="00462DA7"/>
    <w:rsid w:val="00462E21"/>
    <w:rsid w:val="00462EB3"/>
    <w:rsid w:val="00463088"/>
    <w:rsid w:val="00463114"/>
    <w:rsid w:val="00463141"/>
    <w:rsid w:val="0046334A"/>
    <w:rsid w:val="004634AC"/>
    <w:rsid w:val="004634ED"/>
    <w:rsid w:val="0046353F"/>
    <w:rsid w:val="004635B3"/>
    <w:rsid w:val="0046363C"/>
    <w:rsid w:val="00463795"/>
    <w:rsid w:val="00463830"/>
    <w:rsid w:val="004639B7"/>
    <w:rsid w:val="00463BE7"/>
    <w:rsid w:val="00463E96"/>
    <w:rsid w:val="004645B4"/>
    <w:rsid w:val="00464618"/>
    <w:rsid w:val="00464D91"/>
    <w:rsid w:val="00464F50"/>
    <w:rsid w:val="00464F7E"/>
    <w:rsid w:val="00464FA5"/>
    <w:rsid w:val="00465C07"/>
    <w:rsid w:val="00465D6D"/>
    <w:rsid w:val="00465E71"/>
    <w:rsid w:val="00465E8B"/>
    <w:rsid w:val="00465F9B"/>
    <w:rsid w:val="004660B5"/>
    <w:rsid w:val="00466127"/>
    <w:rsid w:val="00466169"/>
    <w:rsid w:val="004661FB"/>
    <w:rsid w:val="0046624B"/>
    <w:rsid w:val="0046662A"/>
    <w:rsid w:val="004666A7"/>
    <w:rsid w:val="0046681E"/>
    <w:rsid w:val="00466DB8"/>
    <w:rsid w:val="00466DC1"/>
    <w:rsid w:val="00466DFD"/>
    <w:rsid w:val="00466F45"/>
    <w:rsid w:val="0046703A"/>
    <w:rsid w:val="0046746D"/>
    <w:rsid w:val="00467584"/>
    <w:rsid w:val="00467858"/>
    <w:rsid w:val="00467899"/>
    <w:rsid w:val="004679E2"/>
    <w:rsid w:val="00467D6C"/>
    <w:rsid w:val="004700D2"/>
    <w:rsid w:val="004701C0"/>
    <w:rsid w:val="0047020D"/>
    <w:rsid w:val="004702F2"/>
    <w:rsid w:val="004705AF"/>
    <w:rsid w:val="0047065C"/>
    <w:rsid w:val="00470A6D"/>
    <w:rsid w:val="00470AA0"/>
    <w:rsid w:val="00470BDD"/>
    <w:rsid w:val="00470D19"/>
    <w:rsid w:val="0047101E"/>
    <w:rsid w:val="0047112C"/>
    <w:rsid w:val="00471684"/>
    <w:rsid w:val="00471729"/>
    <w:rsid w:val="00471A14"/>
    <w:rsid w:val="00471A38"/>
    <w:rsid w:val="00471AFA"/>
    <w:rsid w:val="00471D8E"/>
    <w:rsid w:val="00471EF6"/>
    <w:rsid w:val="00471FA8"/>
    <w:rsid w:val="00472238"/>
    <w:rsid w:val="00472592"/>
    <w:rsid w:val="00472733"/>
    <w:rsid w:val="004727BA"/>
    <w:rsid w:val="00472829"/>
    <w:rsid w:val="00472955"/>
    <w:rsid w:val="00472A66"/>
    <w:rsid w:val="00472B0B"/>
    <w:rsid w:val="00472C4D"/>
    <w:rsid w:val="00472C67"/>
    <w:rsid w:val="00472C96"/>
    <w:rsid w:val="00472D11"/>
    <w:rsid w:val="00472EA1"/>
    <w:rsid w:val="00472F80"/>
    <w:rsid w:val="004730A2"/>
    <w:rsid w:val="00473359"/>
    <w:rsid w:val="004733CC"/>
    <w:rsid w:val="00473624"/>
    <w:rsid w:val="00473656"/>
    <w:rsid w:val="00473707"/>
    <w:rsid w:val="0047377B"/>
    <w:rsid w:val="00473787"/>
    <w:rsid w:val="00473A8D"/>
    <w:rsid w:val="00473BB3"/>
    <w:rsid w:val="00473BCE"/>
    <w:rsid w:val="00473E50"/>
    <w:rsid w:val="00473F3E"/>
    <w:rsid w:val="00474031"/>
    <w:rsid w:val="004742DB"/>
    <w:rsid w:val="0047431A"/>
    <w:rsid w:val="00474B3A"/>
    <w:rsid w:val="00474C03"/>
    <w:rsid w:val="00474C6D"/>
    <w:rsid w:val="00474E4A"/>
    <w:rsid w:val="00475162"/>
    <w:rsid w:val="0047519B"/>
    <w:rsid w:val="004752F0"/>
    <w:rsid w:val="004754A8"/>
    <w:rsid w:val="004756D1"/>
    <w:rsid w:val="004757E5"/>
    <w:rsid w:val="00475895"/>
    <w:rsid w:val="00475CFB"/>
    <w:rsid w:val="00475F9C"/>
    <w:rsid w:val="0047600B"/>
    <w:rsid w:val="00476108"/>
    <w:rsid w:val="004764B8"/>
    <w:rsid w:val="00476511"/>
    <w:rsid w:val="00476853"/>
    <w:rsid w:val="004769AF"/>
    <w:rsid w:val="00476C91"/>
    <w:rsid w:val="00476D78"/>
    <w:rsid w:val="004771E3"/>
    <w:rsid w:val="00477536"/>
    <w:rsid w:val="00477783"/>
    <w:rsid w:val="00477873"/>
    <w:rsid w:val="00477886"/>
    <w:rsid w:val="004778A8"/>
    <w:rsid w:val="00477C4E"/>
    <w:rsid w:val="00480219"/>
    <w:rsid w:val="00480258"/>
    <w:rsid w:val="0048025D"/>
    <w:rsid w:val="00480327"/>
    <w:rsid w:val="00480B2D"/>
    <w:rsid w:val="00480B55"/>
    <w:rsid w:val="00480C00"/>
    <w:rsid w:val="00480C16"/>
    <w:rsid w:val="00480C6A"/>
    <w:rsid w:val="00480CBC"/>
    <w:rsid w:val="00480CD4"/>
    <w:rsid w:val="00480E3D"/>
    <w:rsid w:val="00480FD4"/>
    <w:rsid w:val="00481518"/>
    <w:rsid w:val="0048154A"/>
    <w:rsid w:val="0048161A"/>
    <w:rsid w:val="00481844"/>
    <w:rsid w:val="004818B2"/>
    <w:rsid w:val="004819DC"/>
    <w:rsid w:val="00481B5D"/>
    <w:rsid w:val="00481D33"/>
    <w:rsid w:val="00481DDB"/>
    <w:rsid w:val="00481F9A"/>
    <w:rsid w:val="004822C5"/>
    <w:rsid w:val="0048234B"/>
    <w:rsid w:val="00482796"/>
    <w:rsid w:val="00482853"/>
    <w:rsid w:val="004828B8"/>
    <w:rsid w:val="004828DA"/>
    <w:rsid w:val="004829BE"/>
    <w:rsid w:val="00482BAA"/>
    <w:rsid w:val="00482C81"/>
    <w:rsid w:val="00482D02"/>
    <w:rsid w:val="00482D73"/>
    <w:rsid w:val="00482E10"/>
    <w:rsid w:val="00483033"/>
    <w:rsid w:val="004831F1"/>
    <w:rsid w:val="004831FC"/>
    <w:rsid w:val="004832A5"/>
    <w:rsid w:val="00483393"/>
    <w:rsid w:val="0048345E"/>
    <w:rsid w:val="004835CF"/>
    <w:rsid w:val="004839ED"/>
    <w:rsid w:val="00483A43"/>
    <w:rsid w:val="00483A92"/>
    <w:rsid w:val="00483ACF"/>
    <w:rsid w:val="00483AE4"/>
    <w:rsid w:val="00483B5A"/>
    <w:rsid w:val="00483E6D"/>
    <w:rsid w:val="0048420C"/>
    <w:rsid w:val="004846A4"/>
    <w:rsid w:val="004847F1"/>
    <w:rsid w:val="00484A78"/>
    <w:rsid w:val="00484C47"/>
    <w:rsid w:val="00484FC0"/>
    <w:rsid w:val="0048505A"/>
    <w:rsid w:val="00485318"/>
    <w:rsid w:val="004853B6"/>
    <w:rsid w:val="004853F6"/>
    <w:rsid w:val="0048570A"/>
    <w:rsid w:val="004857EE"/>
    <w:rsid w:val="004859DC"/>
    <w:rsid w:val="00485A9D"/>
    <w:rsid w:val="00485B41"/>
    <w:rsid w:val="00485C86"/>
    <w:rsid w:val="00485F13"/>
    <w:rsid w:val="00485F94"/>
    <w:rsid w:val="004861FD"/>
    <w:rsid w:val="0048668A"/>
    <w:rsid w:val="00486B5A"/>
    <w:rsid w:val="00486D77"/>
    <w:rsid w:val="00486EAA"/>
    <w:rsid w:val="0048724A"/>
    <w:rsid w:val="004872D4"/>
    <w:rsid w:val="00487337"/>
    <w:rsid w:val="004874C2"/>
    <w:rsid w:val="004875E9"/>
    <w:rsid w:val="00487C08"/>
    <w:rsid w:val="00487D2D"/>
    <w:rsid w:val="00487D86"/>
    <w:rsid w:val="00487E5B"/>
    <w:rsid w:val="00487E96"/>
    <w:rsid w:val="00487F5C"/>
    <w:rsid w:val="00487F79"/>
    <w:rsid w:val="0049018F"/>
    <w:rsid w:val="004903A4"/>
    <w:rsid w:val="00490450"/>
    <w:rsid w:val="00490545"/>
    <w:rsid w:val="00490547"/>
    <w:rsid w:val="0049093B"/>
    <w:rsid w:val="00490962"/>
    <w:rsid w:val="00490D2B"/>
    <w:rsid w:val="00490FF3"/>
    <w:rsid w:val="0049113A"/>
    <w:rsid w:val="00491377"/>
    <w:rsid w:val="004914B3"/>
    <w:rsid w:val="00491583"/>
    <w:rsid w:val="00491640"/>
    <w:rsid w:val="00491887"/>
    <w:rsid w:val="00491B0F"/>
    <w:rsid w:val="00491B2B"/>
    <w:rsid w:val="00491CE4"/>
    <w:rsid w:val="00491EEA"/>
    <w:rsid w:val="00492146"/>
    <w:rsid w:val="004922B9"/>
    <w:rsid w:val="004922BE"/>
    <w:rsid w:val="004922DB"/>
    <w:rsid w:val="00492477"/>
    <w:rsid w:val="0049253C"/>
    <w:rsid w:val="0049259B"/>
    <w:rsid w:val="00492793"/>
    <w:rsid w:val="004927E7"/>
    <w:rsid w:val="00492888"/>
    <w:rsid w:val="00492955"/>
    <w:rsid w:val="00492A58"/>
    <w:rsid w:val="00492C2A"/>
    <w:rsid w:val="00492CB2"/>
    <w:rsid w:val="00492E95"/>
    <w:rsid w:val="004931FD"/>
    <w:rsid w:val="00493253"/>
    <w:rsid w:val="0049329C"/>
    <w:rsid w:val="004936A9"/>
    <w:rsid w:val="0049385B"/>
    <w:rsid w:val="00493AD1"/>
    <w:rsid w:val="00493E80"/>
    <w:rsid w:val="004943C3"/>
    <w:rsid w:val="00494572"/>
    <w:rsid w:val="004946BB"/>
    <w:rsid w:val="004946D1"/>
    <w:rsid w:val="00494807"/>
    <w:rsid w:val="00494C5C"/>
    <w:rsid w:val="00494D3D"/>
    <w:rsid w:val="00494EE7"/>
    <w:rsid w:val="00494F89"/>
    <w:rsid w:val="00494FDD"/>
    <w:rsid w:val="00495068"/>
    <w:rsid w:val="0049515E"/>
    <w:rsid w:val="00495240"/>
    <w:rsid w:val="00495416"/>
    <w:rsid w:val="00495A46"/>
    <w:rsid w:val="00495D76"/>
    <w:rsid w:val="00495E41"/>
    <w:rsid w:val="00496666"/>
    <w:rsid w:val="004967C4"/>
    <w:rsid w:val="00496942"/>
    <w:rsid w:val="00496AAC"/>
    <w:rsid w:val="00496D83"/>
    <w:rsid w:val="00496DAF"/>
    <w:rsid w:val="00497138"/>
    <w:rsid w:val="0049719A"/>
    <w:rsid w:val="0049744E"/>
    <w:rsid w:val="0049761C"/>
    <w:rsid w:val="004A020E"/>
    <w:rsid w:val="004A035B"/>
    <w:rsid w:val="004A04F7"/>
    <w:rsid w:val="004A055B"/>
    <w:rsid w:val="004A06DE"/>
    <w:rsid w:val="004A08C2"/>
    <w:rsid w:val="004A0913"/>
    <w:rsid w:val="004A09EB"/>
    <w:rsid w:val="004A0B20"/>
    <w:rsid w:val="004A0D4B"/>
    <w:rsid w:val="004A0D6A"/>
    <w:rsid w:val="004A0D6D"/>
    <w:rsid w:val="004A0D8C"/>
    <w:rsid w:val="004A0F92"/>
    <w:rsid w:val="004A1088"/>
    <w:rsid w:val="004A128C"/>
    <w:rsid w:val="004A12A0"/>
    <w:rsid w:val="004A13DF"/>
    <w:rsid w:val="004A15D1"/>
    <w:rsid w:val="004A172A"/>
    <w:rsid w:val="004A199A"/>
    <w:rsid w:val="004A1CCB"/>
    <w:rsid w:val="004A1DB7"/>
    <w:rsid w:val="004A2052"/>
    <w:rsid w:val="004A20AF"/>
    <w:rsid w:val="004A223A"/>
    <w:rsid w:val="004A24B1"/>
    <w:rsid w:val="004A2586"/>
    <w:rsid w:val="004A26C9"/>
    <w:rsid w:val="004A288F"/>
    <w:rsid w:val="004A2985"/>
    <w:rsid w:val="004A29F4"/>
    <w:rsid w:val="004A2AF4"/>
    <w:rsid w:val="004A2BF6"/>
    <w:rsid w:val="004A2C9C"/>
    <w:rsid w:val="004A2ED3"/>
    <w:rsid w:val="004A31DE"/>
    <w:rsid w:val="004A36B6"/>
    <w:rsid w:val="004A3796"/>
    <w:rsid w:val="004A3A32"/>
    <w:rsid w:val="004A3CF7"/>
    <w:rsid w:val="004A3D30"/>
    <w:rsid w:val="004A3E1F"/>
    <w:rsid w:val="004A3E7A"/>
    <w:rsid w:val="004A40CD"/>
    <w:rsid w:val="004A424C"/>
    <w:rsid w:val="004A45CE"/>
    <w:rsid w:val="004A49D2"/>
    <w:rsid w:val="004A4A66"/>
    <w:rsid w:val="004A4A9B"/>
    <w:rsid w:val="004A4C3C"/>
    <w:rsid w:val="004A4DAB"/>
    <w:rsid w:val="004A5256"/>
    <w:rsid w:val="004A5423"/>
    <w:rsid w:val="004A5709"/>
    <w:rsid w:val="004A5767"/>
    <w:rsid w:val="004A5B8D"/>
    <w:rsid w:val="004A5BAD"/>
    <w:rsid w:val="004A5EDF"/>
    <w:rsid w:val="004A6018"/>
    <w:rsid w:val="004A6088"/>
    <w:rsid w:val="004A60B7"/>
    <w:rsid w:val="004A616B"/>
    <w:rsid w:val="004A61E9"/>
    <w:rsid w:val="004A64F8"/>
    <w:rsid w:val="004A65F9"/>
    <w:rsid w:val="004A66E3"/>
    <w:rsid w:val="004A6B6B"/>
    <w:rsid w:val="004A6BB0"/>
    <w:rsid w:val="004A6C09"/>
    <w:rsid w:val="004A6CCE"/>
    <w:rsid w:val="004A6D9B"/>
    <w:rsid w:val="004A6DB9"/>
    <w:rsid w:val="004A6DE8"/>
    <w:rsid w:val="004A6EEA"/>
    <w:rsid w:val="004A6F18"/>
    <w:rsid w:val="004A6F57"/>
    <w:rsid w:val="004A713A"/>
    <w:rsid w:val="004A7155"/>
    <w:rsid w:val="004A7566"/>
    <w:rsid w:val="004A7781"/>
    <w:rsid w:val="004A7921"/>
    <w:rsid w:val="004A79E2"/>
    <w:rsid w:val="004A79F4"/>
    <w:rsid w:val="004A7A91"/>
    <w:rsid w:val="004A7AB6"/>
    <w:rsid w:val="004A7B2D"/>
    <w:rsid w:val="004B03B7"/>
    <w:rsid w:val="004B0416"/>
    <w:rsid w:val="004B0484"/>
    <w:rsid w:val="004B0752"/>
    <w:rsid w:val="004B0E23"/>
    <w:rsid w:val="004B10CE"/>
    <w:rsid w:val="004B11E5"/>
    <w:rsid w:val="004B181B"/>
    <w:rsid w:val="004B183D"/>
    <w:rsid w:val="004B1918"/>
    <w:rsid w:val="004B191F"/>
    <w:rsid w:val="004B1AA9"/>
    <w:rsid w:val="004B1B05"/>
    <w:rsid w:val="004B1B71"/>
    <w:rsid w:val="004B1BFB"/>
    <w:rsid w:val="004B2163"/>
    <w:rsid w:val="004B2239"/>
    <w:rsid w:val="004B2417"/>
    <w:rsid w:val="004B2459"/>
    <w:rsid w:val="004B2640"/>
    <w:rsid w:val="004B2846"/>
    <w:rsid w:val="004B2959"/>
    <w:rsid w:val="004B29A9"/>
    <w:rsid w:val="004B2C9A"/>
    <w:rsid w:val="004B2CCE"/>
    <w:rsid w:val="004B2D32"/>
    <w:rsid w:val="004B2DB4"/>
    <w:rsid w:val="004B2E05"/>
    <w:rsid w:val="004B2ECE"/>
    <w:rsid w:val="004B2ED4"/>
    <w:rsid w:val="004B2F1E"/>
    <w:rsid w:val="004B2F25"/>
    <w:rsid w:val="004B2F38"/>
    <w:rsid w:val="004B2F3C"/>
    <w:rsid w:val="004B2F7C"/>
    <w:rsid w:val="004B31EE"/>
    <w:rsid w:val="004B31FD"/>
    <w:rsid w:val="004B3364"/>
    <w:rsid w:val="004B33C5"/>
    <w:rsid w:val="004B35C1"/>
    <w:rsid w:val="004B3724"/>
    <w:rsid w:val="004B3950"/>
    <w:rsid w:val="004B3A29"/>
    <w:rsid w:val="004B3B96"/>
    <w:rsid w:val="004B3BAA"/>
    <w:rsid w:val="004B3BF8"/>
    <w:rsid w:val="004B3C8C"/>
    <w:rsid w:val="004B3FDA"/>
    <w:rsid w:val="004B4007"/>
    <w:rsid w:val="004B40C1"/>
    <w:rsid w:val="004B443D"/>
    <w:rsid w:val="004B452E"/>
    <w:rsid w:val="004B45EF"/>
    <w:rsid w:val="004B46C7"/>
    <w:rsid w:val="004B46D7"/>
    <w:rsid w:val="004B483C"/>
    <w:rsid w:val="004B49F6"/>
    <w:rsid w:val="004B4AD6"/>
    <w:rsid w:val="004B4B87"/>
    <w:rsid w:val="004B50F4"/>
    <w:rsid w:val="004B5302"/>
    <w:rsid w:val="004B53A5"/>
    <w:rsid w:val="004B53BF"/>
    <w:rsid w:val="004B551C"/>
    <w:rsid w:val="004B5659"/>
    <w:rsid w:val="004B572C"/>
    <w:rsid w:val="004B5796"/>
    <w:rsid w:val="004B57B9"/>
    <w:rsid w:val="004B57C5"/>
    <w:rsid w:val="004B591F"/>
    <w:rsid w:val="004B5DD1"/>
    <w:rsid w:val="004B5FA3"/>
    <w:rsid w:val="004B5FF2"/>
    <w:rsid w:val="004B608B"/>
    <w:rsid w:val="004B63F0"/>
    <w:rsid w:val="004B642E"/>
    <w:rsid w:val="004B64CF"/>
    <w:rsid w:val="004B67C5"/>
    <w:rsid w:val="004B67D0"/>
    <w:rsid w:val="004B6BC3"/>
    <w:rsid w:val="004B6D16"/>
    <w:rsid w:val="004B6D6D"/>
    <w:rsid w:val="004B6E38"/>
    <w:rsid w:val="004B6FEA"/>
    <w:rsid w:val="004B72B6"/>
    <w:rsid w:val="004B744F"/>
    <w:rsid w:val="004B773D"/>
    <w:rsid w:val="004B7A44"/>
    <w:rsid w:val="004B7C48"/>
    <w:rsid w:val="004B7CAB"/>
    <w:rsid w:val="004B7D45"/>
    <w:rsid w:val="004B7D54"/>
    <w:rsid w:val="004B7D98"/>
    <w:rsid w:val="004C0059"/>
    <w:rsid w:val="004C00AD"/>
    <w:rsid w:val="004C00B5"/>
    <w:rsid w:val="004C0288"/>
    <w:rsid w:val="004C0385"/>
    <w:rsid w:val="004C0462"/>
    <w:rsid w:val="004C088F"/>
    <w:rsid w:val="004C0B5D"/>
    <w:rsid w:val="004C0CDD"/>
    <w:rsid w:val="004C0FA4"/>
    <w:rsid w:val="004C0FEE"/>
    <w:rsid w:val="004C169C"/>
    <w:rsid w:val="004C16EE"/>
    <w:rsid w:val="004C1777"/>
    <w:rsid w:val="004C17F6"/>
    <w:rsid w:val="004C1B5F"/>
    <w:rsid w:val="004C1FF6"/>
    <w:rsid w:val="004C239C"/>
    <w:rsid w:val="004C24E2"/>
    <w:rsid w:val="004C2698"/>
    <w:rsid w:val="004C2937"/>
    <w:rsid w:val="004C2A77"/>
    <w:rsid w:val="004C2A98"/>
    <w:rsid w:val="004C2AAF"/>
    <w:rsid w:val="004C2EC4"/>
    <w:rsid w:val="004C2ED9"/>
    <w:rsid w:val="004C3083"/>
    <w:rsid w:val="004C3109"/>
    <w:rsid w:val="004C3787"/>
    <w:rsid w:val="004C3A89"/>
    <w:rsid w:val="004C3CDD"/>
    <w:rsid w:val="004C3E41"/>
    <w:rsid w:val="004C3F18"/>
    <w:rsid w:val="004C3FB3"/>
    <w:rsid w:val="004C4050"/>
    <w:rsid w:val="004C4062"/>
    <w:rsid w:val="004C40B0"/>
    <w:rsid w:val="004C41B6"/>
    <w:rsid w:val="004C42D1"/>
    <w:rsid w:val="004C4409"/>
    <w:rsid w:val="004C4C66"/>
    <w:rsid w:val="004C4DD1"/>
    <w:rsid w:val="004C4E3B"/>
    <w:rsid w:val="004C4F63"/>
    <w:rsid w:val="004C52B3"/>
    <w:rsid w:val="004C5306"/>
    <w:rsid w:val="004C5572"/>
    <w:rsid w:val="004C55DB"/>
    <w:rsid w:val="004C56B8"/>
    <w:rsid w:val="004C5753"/>
    <w:rsid w:val="004C5778"/>
    <w:rsid w:val="004C5AAF"/>
    <w:rsid w:val="004C5DEC"/>
    <w:rsid w:val="004C5F51"/>
    <w:rsid w:val="004C61A4"/>
    <w:rsid w:val="004C62BA"/>
    <w:rsid w:val="004C66B1"/>
    <w:rsid w:val="004C680E"/>
    <w:rsid w:val="004C6816"/>
    <w:rsid w:val="004C6969"/>
    <w:rsid w:val="004C6AEA"/>
    <w:rsid w:val="004C6C70"/>
    <w:rsid w:val="004C710E"/>
    <w:rsid w:val="004C729D"/>
    <w:rsid w:val="004C72DA"/>
    <w:rsid w:val="004C72E4"/>
    <w:rsid w:val="004C757A"/>
    <w:rsid w:val="004C77BC"/>
    <w:rsid w:val="004C77DB"/>
    <w:rsid w:val="004C7911"/>
    <w:rsid w:val="004C7950"/>
    <w:rsid w:val="004C79DC"/>
    <w:rsid w:val="004C7B1E"/>
    <w:rsid w:val="004C7B67"/>
    <w:rsid w:val="004C7CD1"/>
    <w:rsid w:val="004C7E04"/>
    <w:rsid w:val="004C7FBE"/>
    <w:rsid w:val="004D00B7"/>
    <w:rsid w:val="004D00FB"/>
    <w:rsid w:val="004D021B"/>
    <w:rsid w:val="004D028F"/>
    <w:rsid w:val="004D0310"/>
    <w:rsid w:val="004D033E"/>
    <w:rsid w:val="004D056E"/>
    <w:rsid w:val="004D0607"/>
    <w:rsid w:val="004D071B"/>
    <w:rsid w:val="004D07B8"/>
    <w:rsid w:val="004D0A7C"/>
    <w:rsid w:val="004D0DD9"/>
    <w:rsid w:val="004D0EFB"/>
    <w:rsid w:val="004D1438"/>
    <w:rsid w:val="004D14F8"/>
    <w:rsid w:val="004D150B"/>
    <w:rsid w:val="004D1AD3"/>
    <w:rsid w:val="004D1C39"/>
    <w:rsid w:val="004D20AA"/>
    <w:rsid w:val="004D2219"/>
    <w:rsid w:val="004D2383"/>
    <w:rsid w:val="004D255A"/>
    <w:rsid w:val="004D27D9"/>
    <w:rsid w:val="004D28E2"/>
    <w:rsid w:val="004D2B16"/>
    <w:rsid w:val="004D2BE8"/>
    <w:rsid w:val="004D2C48"/>
    <w:rsid w:val="004D2C8D"/>
    <w:rsid w:val="004D2CBC"/>
    <w:rsid w:val="004D2D6F"/>
    <w:rsid w:val="004D2D95"/>
    <w:rsid w:val="004D30EC"/>
    <w:rsid w:val="004D350D"/>
    <w:rsid w:val="004D3586"/>
    <w:rsid w:val="004D3754"/>
    <w:rsid w:val="004D395A"/>
    <w:rsid w:val="004D39F4"/>
    <w:rsid w:val="004D3A4B"/>
    <w:rsid w:val="004D3BFE"/>
    <w:rsid w:val="004D3DFC"/>
    <w:rsid w:val="004D3E65"/>
    <w:rsid w:val="004D4100"/>
    <w:rsid w:val="004D412C"/>
    <w:rsid w:val="004D4478"/>
    <w:rsid w:val="004D4614"/>
    <w:rsid w:val="004D4633"/>
    <w:rsid w:val="004D466A"/>
    <w:rsid w:val="004D4811"/>
    <w:rsid w:val="004D491D"/>
    <w:rsid w:val="004D4C6F"/>
    <w:rsid w:val="004D4DCA"/>
    <w:rsid w:val="004D4DD4"/>
    <w:rsid w:val="004D537C"/>
    <w:rsid w:val="004D5530"/>
    <w:rsid w:val="004D58CC"/>
    <w:rsid w:val="004D598B"/>
    <w:rsid w:val="004D5A7A"/>
    <w:rsid w:val="004D5C21"/>
    <w:rsid w:val="004D5F35"/>
    <w:rsid w:val="004D5F65"/>
    <w:rsid w:val="004D6113"/>
    <w:rsid w:val="004D64B1"/>
    <w:rsid w:val="004D6565"/>
    <w:rsid w:val="004D66CA"/>
    <w:rsid w:val="004D6C6B"/>
    <w:rsid w:val="004D6D6C"/>
    <w:rsid w:val="004D6F0A"/>
    <w:rsid w:val="004D7165"/>
    <w:rsid w:val="004D7342"/>
    <w:rsid w:val="004D7389"/>
    <w:rsid w:val="004D7570"/>
    <w:rsid w:val="004D75D3"/>
    <w:rsid w:val="004D766E"/>
    <w:rsid w:val="004D77C3"/>
    <w:rsid w:val="004D788D"/>
    <w:rsid w:val="004D796C"/>
    <w:rsid w:val="004D7C3D"/>
    <w:rsid w:val="004D7D70"/>
    <w:rsid w:val="004D7DBC"/>
    <w:rsid w:val="004D7E22"/>
    <w:rsid w:val="004D7EAF"/>
    <w:rsid w:val="004D7EF9"/>
    <w:rsid w:val="004D7F73"/>
    <w:rsid w:val="004E0023"/>
    <w:rsid w:val="004E005C"/>
    <w:rsid w:val="004E062D"/>
    <w:rsid w:val="004E0794"/>
    <w:rsid w:val="004E0AB3"/>
    <w:rsid w:val="004E0C7C"/>
    <w:rsid w:val="004E119D"/>
    <w:rsid w:val="004E11A1"/>
    <w:rsid w:val="004E123C"/>
    <w:rsid w:val="004E1297"/>
    <w:rsid w:val="004E13A6"/>
    <w:rsid w:val="004E1878"/>
    <w:rsid w:val="004E18C7"/>
    <w:rsid w:val="004E1997"/>
    <w:rsid w:val="004E19DD"/>
    <w:rsid w:val="004E1D53"/>
    <w:rsid w:val="004E1D78"/>
    <w:rsid w:val="004E1F1F"/>
    <w:rsid w:val="004E1FE5"/>
    <w:rsid w:val="004E26F2"/>
    <w:rsid w:val="004E2B21"/>
    <w:rsid w:val="004E2B45"/>
    <w:rsid w:val="004E2BA0"/>
    <w:rsid w:val="004E2ED9"/>
    <w:rsid w:val="004E324E"/>
    <w:rsid w:val="004E3667"/>
    <w:rsid w:val="004E3837"/>
    <w:rsid w:val="004E38C5"/>
    <w:rsid w:val="004E39BC"/>
    <w:rsid w:val="004E39DF"/>
    <w:rsid w:val="004E39EE"/>
    <w:rsid w:val="004E3B3D"/>
    <w:rsid w:val="004E3CCD"/>
    <w:rsid w:val="004E3D39"/>
    <w:rsid w:val="004E3D87"/>
    <w:rsid w:val="004E3FB2"/>
    <w:rsid w:val="004E3FD1"/>
    <w:rsid w:val="004E402B"/>
    <w:rsid w:val="004E4341"/>
    <w:rsid w:val="004E43B6"/>
    <w:rsid w:val="004E43C7"/>
    <w:rsid w:val="004E447C"/>
    <w:rsid w:val="004E4540"/>
    <w:rsid w:val="004E4686"/>
    <w:rsid w:val="004E475C"/>
    <w:rsid w:val="004E47D3"/>
    <w:rsid w:val="004E488E"/>
    <w:rsid w:val="004E4AF9"/>
    <w:rsid w:val="004E4F4A"/>
    <w:rsid w:val="004E58DE"/>
    <w:rsid w:val="004E5AF8"/>
    <w:rsid w:val="004E5B31"/>
    <w:rsid w:val="004E5CB0"/>
    <w:rsid w:val="004E5CDC"/>
    <w:rsid w:val="004E5E7E"/>
    <w:rsid w:val="004E5F66"/>
    <w:rsid w:val="004E6090"/>
    <w:rsid w:val="004E63F8"/>
    <w:rsid w:val="004E6544"/>
    <w:rsid w:val="004E65F9"/>
    <w:rsid w:val="004E66F4"/>
    <w:rsid w:val="004E672E"/>
    <w:rsid w:val="004E67E8"/>
    <w:rsid w:val="004E684F"/>
    <w:rsid w:val="004E68E2"/>
    <w:rsid w:val="004E6A91"/>
    <w:rsid w:val="004E6B40"/>
    <w:rsid w:val="004E6E7C"/>
    <w:rsid w:val="004E6FCA"/>
    <w:rsid w:val="004E7075"/>
    <w:rsid w:val="004E70A9"/>
    <w:rsid w:val="004E70DD"/>
    <w:rsid w:val="004E7454"/>
    <w:rsid w:val="004E7730"/>
    <w:rsid w:val="004E7C1B"/>
    <w:rsid w:val="004E7CFD"/>
    <w:rsid w:val="004E7F90"/>
    <w:rsid w:val="004E7FC1"/>
    <w:rsid w:val="004E7FFC"/>
    <w:rsid w:val="004F015F"/>
    <w:rsid w:val="004F01C8"/>
    <w:rsid w:val="004F01CC"/>
    <w:rsid w:val="004F0323"/>
    <w:rsid w:val="004F08E4"/>
    <w:rsid w:val="004F0AAF"/>
    <w:rsid w:val="004F0DBA"/>
    <w:rsid w:val="004F0F9C"/>
    <w:rsid w:val="004F0FBC"/>
    <w:rsid w:val="004F114F"/>
    <w:rsid w:val="004F1471"/>
    <w:rsid w:val="004F1519"/>
    <w:rsid w:val="004F15E0"/>
    <w:rsid w:val="004F1700"/>
    <w:rsid w:val="004F190C"/>
    <w:rsid w:val="004F1E9E"/>
    <w:rsid w:val="004F1FD9"/>
    <w:rsid w:val="004F2298"/>
    <w:rsid w:val="004F2781"/>
    <w:rsid w:val="004F2797"/>
    <w:rsid w:val="004F2CB1"/>
    <w:rsid w:val="004F2D26"/>
    <w:rsid w:val="004F2DDF"/>
    <w:rsid w:val="004F3195"/>
    <w:rsid w:val="004F3488"/>
    <w:rsid w:val="004F3498"/>
    <w:rsid w:val="004F34FA"/>
    <w:rsid w:val="004F37D6"/>
    <w:rsid w:val="004F3814"/>
    <w:rsid w:val="004F3A5C"/>
    <w:rsid w:val="004F3AB1"/>
    <w:rsid w:val="004F3AB2"/>
    <w:rsid w:val="004F3B30"/>
    <w:rsid w:val="004F414C"/>
    <w:rsid w:val="004F42B8"/>
    <w:rsid w:val="004F4407"/>
    <w:rsid w:val="004F444B"/>
    <w:rsid w:val="004F44B5"/>
    <w:rsid w:val="004F4636"/>
    <w:rsid w:val="004F46FA"/>
    <w:rsid w:val="004F4B2B"/>
    <w:rsid w:val="004F4B3F"/>
    <w:rsid w:val="004F4BD9"/>
    <w:rsid w:val="004F4DBA"/>
    <w:rsid w:val="004F4E4F"/>
    <w:rsid w:val="004F505A"/>
    <w:rsid w:val="004F50D2"/>
    <w:rsid w:val="004F5103"/>
    <w:rsid w:val="004F5860"/>
    <w:rsid w:val="004F5869"/>
    <w:rsid w:val="004F58BC"/>
    <w:rsid w:val="004F59A8"/>
    <w:rsid w:val="004F5D13"/>
    <w:rsid w:val="004F5DEA"/>
    <w:rsid w:val="004F618A"/>
    <w:rsid w:val="004F62BE"/>
    <w:rsid w:val="004F62EF"/>
    <w:rsid w:val="004F634F"/>
    <w:rsid w:val="004F64B8"/>
    <w:rsid w:val="004F6516"/>
    <w:rsid w:val="004F661E"/>
    <w:rsid w:val="004F66C6"/>
    <w:rsid w:val="004F6732"/>
    <w:rsid w:val="004F6783"/>
    <w:rsid w:val="004F67F4"/>
    <w:rsid w:val="004F69C5"/>
    <w:rsid w:val="004F69D7"/>
    <w:rsid w:val="004F6B6A"/>
    <w:rsid w:val="004F6B75"/>
    <w:rsid w:val="004F6B86"/>
    <w:rsid w:val="004F6D74"/>
    <w:rsid w:val="004F6E21"/>
    <w:rsid w:val="004F7087"/>
    <w:rsid w:val="004F73B6"/>
    <w:rsid w:val="004F75A1"/>
    <w:rsid w:val="004F7715"/>
    <w:rsid w:val="004F781C"/>
    <w:rsid w:val="004F7828"/>
    <w:rsid w:val="004F788E"/>
    <w:rsid w:val="004F7908"/>
    <w:rsid w:val="004F7A65"/>
    <w:rsid w:val="004F7AA0"/>
    <w:rsid w:val="004F7B0D"/>
    <w:rsid w:val="004F7BEC"/>
    <w:rsid w:val="004F7D2F"/>
    <w:rsid w:val="004F7E48"/>
    <w:rsid w:val="004F7F3D"/>
    <w:rsid w:val="0050010C"/>
    <w:rsid w:val="00500319"/>
    <w:rsid w:val="00500365"/>
    <w:rsid w:val="00500437"/>
    <w:rsid w:val="00500607"/>
    <w:rsid w:val="0050078E"/>
    <w:rsid w:val="0050085F"/>
    <w:rsid w:val="00500B90"/>
    <w:rsid w:val="00500E41"/>
    <w:rsid w:val="00500F31"/>
    <w:rsid w:val="00500F8E"/>
    <w:rsid w:val="00501068"/>
    <w:rsid w:val="00501096"/>
    <w:rsid w:val="0050110D"/>
    <w:rsid w:val="0050110F"/>
    <w:rsid w:val="0050114A"/>
    <w:rsid w:val="0050114B"/>
    <w:rsid w:val="00501154"/>
    <w:rsid w:val="005011D1"/>
    <w:rsid w:val="005012F6"/>
    <w:rsid w:val="005013C3"/>
    <w:rsid w:val="005015C7"/>
    <w:rsid w:val="00501616"/>
    <w:rsid w:val="00501D23"/>
    <w:rsid w:val="00501E91"/>
    <w:rsid w:val="005020A1"/>
    <w:rsid w:val="00502384"/>
    <w:rsid w:val="00502534"/>
    <w:rsid w:val="00502594"/>
    <w:rsid w:val="005025D6"/>
    <w:rsid w:val="00502643"/>
    <w:rsid w:val="0050275D"/>
    <w:rsid w:val="005029C9"/>
    <w:rsid w:val="00502A59"/>
    <w:rsid w:val="00502B73"/>
    <w:rsid w:val="00502FFA"/>
    <w:rsid w:val="00503103"/>
    <w:rsid w:val="00503224"/>
    <w:rsid w:val="0050338B"/>
    <w:rsid w:val="005034CC"/>
    <w:rsid w:val="00503685"/>
    <w:rsid w:val="00503A18"/>
    <w:rsid w:val="00503B48"/>
    <w:rsid w:val="00503C98"/>
    <w:rsid w:val="00503E88"/>
    <w:rsid w:val="00503FC7"/>
    <w:rsid w:val="005040D2"/>
    <w:rsid w:val="0050420E"/>
    <w:rsid w:val="00504498"/>
    <w:rsid w:val="00504870"/>
    <w:rsid w:val="00504B7A"/>
    <w:rsid w:val="00504D00"/>
    <w:rsid w:val="00504DE1"/>
    <w:rsid w:val="00504F1D"/>
    <w:rsid w:val="00504FED"/>
    <w:rsid w:val="0050514B"/>
    <w:rsid w:val="005053A6"/>
    <w:rsid w:val="005053E9"/>
    <w:rsid w:val="005058C0"/>
    <w:rsid w:val="0050591B"/>
    <w:rsid w:val="00505B45"/>
    <w:rsid w:val="00505E01"/>
    <w:rsid w:val="00505F2F"/>
    <w:rsid w:val="00505F7F"/>
    <w:rsid w:val="00506336"/>
    <w:rsid w:val="0050642C"/>
    <w:rsid w:val="00506647"/>
    <w:rsid w:val="0050664C"/>
    <w:rsid w:val="005069FD"/>
    <w:rsid w:val="00506CA2"/>
    <w:rsid w:val="00506F8F"/>
    <w:rsid w:val="00507302"/>
    <w:rsid w:val="00507433"/>
    <w:rsid w:val="005075B2"/>
    <w:rsid w:val="0050761E"/>
    <w:rsid w:val="0050773F"/>
    <w:rsid w:val="00507C90"/>
    <w:rsid w:val="00507DCC"/>
    <w:rsid w:val="005102B3"/>
    <w:rsid w:val="00510313"/>
    <w:rsid w:val="0051032B"/>
    <w:rsid w:val="005106AF"/>
    <w:rsid w:val="005109C8"/>
    <w:rsid w:val="00510A10"/>
    <w:rsid w:val="00510A45"/>
    <w:rsid w:val="00510B32"/>
    <w:rsid w:val="00510B38"/>
    <w:rsid w:val="00510BE8"/>
    <w:rsid w:val="00510BF6"/>
    <w:rsid w:val="00510C86"/>
    <w:rsid w:val="00510E1D"/>
    <w:rsid w:val="00511209"/>
    <w:rsid w:val="005113C0"/>
    <w:rsid w:val="005113EE"/>
    <w:rsid w:val="00511515"/>
    <w:rsid w:val="00511740"/>
    <w:rsid w:val="00511756"/>
    <w:rsid w:val="005118BB"/>
    <w:rsid w:val="00511900"/>
    <w:rsid w:val="00511AC2"/>
    <w:rsid w:val="00511BFB"/>
    <w:rsid w:val="00511CC8"/>
    <w:rsid w:val="00511DCA"/>
    <w:rsid w:val="00511EE0"/>
    <w:rsid w:val="00511F95"/>
    <w:rsid w:val="005120EB"/>
    <w:rsid w:val="00512162"/>
    <w:rsid w:val="005124E0"/>
    <w:rsid w:val="005127D5"/>
    <w:rsid w:val="00512C2E"/>
    <w:rsid w:val="00512D32"/>
    <w:rsid w:val="00512FDD"/>
    <w:rsid w:val="00513226"/>
    <w:rsid w:val="00513242"/>
    <w:rsid w:val="00513369"/>
    <w:rsid w:val="005133DD"/>
    <w:rsid w:val="005135DA"/>
    <w:rsid w:val="00513758"/>
    <w:rsid w:val="00513C1E"/>
    <w:rsid w:val="00513C39"/>
    <w:rsid w:val="00513DE2"/>
    <w:rsid w:val="00513EBC"/>
    <w:rsid w:val="00513F4C"/>
    <w:rsid w:val="00514258"/>
    <w:rsid w:val="005142BB"/>
    <w:rsid w:val="00514534"/>
    <w:rsid w:val="00514694"/>
    <w:rsid w:val="00514907"/>
    <w:rsid w:val="00514A5E"/>
    <w:rsid w:val="00514D22"/>
    <w:rsid w:val="00514EFE"/>
    <w:rsid w:val="00514FE9"/>
    <w:rsid w:val="00515046"/>
    <w:rsid w:val="00515451"/>
    <w:rsid w:val="00515496"/>
    <w:rsid w:val="00515767"/>
    <w:rsid w:val="00515886"/>
    <w:rsid w:val="00515912"/>
    <w:rsid w:val="00515D5B"/>
    <w:rsid w:val="00515EF2"/>
    <w:rsid w:val="00516192"/>
    <w:rsid w:val="0051634D"/>
    <w:rsid w:val="005163A1"/>
    <w:rsid w:val="00516427"/>
    <w:rsid w:val="00516528"/>
    <w:rsid w:val="00516539"/>
    <w:rsid w:val="00516540"/>
    <w:rsid w:val="005168EF"/>
    <w:rsid w:val="00516997"/>
    <w:rsid w:val="00516A0D"/>
    <w:rsid w:val="00516BD8"/>
    <w:rsid w:val="00516DA8"/>
    <w:rsid w:val="00516F08"/>
    <w:rsid w:val="00516FA9"/>
    <w:rsid w:val="00517119"/>
    <w:rsid w:val="00517628"/>
    <w:rsid w:val="00517723"/>
    <w:rsid w:val="0051796D"/>
    <w:rsid w:val="00517970"/>
    <w:rsid w:val="005179B7"/>
    <w:rsid w:val="00517AF4"/>
    <w:rsid w:val="00517B47"/>
    <w:rsid w:val="00517C09"/>
    <w:rsid w:val="00517E26"/>
    <w:rsid w:val="0052001A"/>
    <w:rsid w:val="00520714"/>
    <w:rsid w:val="005207A9"/>
    <w:rsid w:val="0052084A"/>
    <w:rsid w:val="00520BEB"/>
    <w:rsid w:val="00520C01"/>
    <w:rsid w:val="0052101E"/>
    <w:rsid w:val="0052145D"/>
    <w:rsid w:val="00521A77"/>
    <w:rsid w:val="00521BF1"/>
    <w:rsid w:val="00521D0F"/>
    <w:rsid w:val="00521E77"/>
    <w:rsid w:val="0052211D"/>
    <w:rsid w:val="005222BC"/>
    <w:rsid w:val="00522620"/>
    <w:rsid w:val="0052272C"/>
    <w:rsid w:val="00522966"/>
    <w:rsid w:val="00522ADD"/>
    <w:rsid w:val="00522B89"/>
    <w:rsid w:val="00522C37"/>
    <w:rsid w:val="00522CF8"/>
    <w:rsid w:val="00522DA1"/>
    <w:rsid w:val="00522EC6"/>
    <w:rsid w:val="0052313B"/>
    <w:rsid w:val="00523264"/>
    <w:rsid w:val="0052326E"/>
    <w:rsid w:val="005235BD"/>
    <w:rsid w:val="005236ED"/>
    <w:rsid w:val="005237F3"/>
    <w:rsid w:val="00523927"/>
    <w:rsid w:val="00523E91"/>
    <w:rsid w:val="00523EFA"/>
    <w:rsid w:val="005241F8"/>
    <w:rsid w:val="00524230"/>
    <w:rsid w:val="005244C9"/>
    <w:rsid w:val="005244D5"/>
    <w:rsid w:val="005246C3"/>
    <w:rsid w:val="0052472A"/>
    <w:rsid w:val="00524A25"/>
    <w:rsid w:val="00524BE9"/>
    <w:rsid w:val="00524E44"/>
    <w:rsid w:val="00524EBC"/>
    <w:rsid w:val="00524EE0"/>
    <w:rsid w:val="005253A7"/>
    <w:rsid w:val="005253E1"/>
    <w:rsid w:val="00525688"/>
    <w:rsid w:val="005256D0"/>
    <w:rsid w:val="0052576B"/>
    <w:rsid w:val="00525772"/>
    <w:rsid w:val="005257F9"/>
    <w:rsid w:val="005258C3"/>
    <w:rsid w:val="005258D0"/>
    <w:rsid w:val="00525A5D"/>
    <w:rsid w:val="00525AAC"/>
    <w:rsid w:val="00525C67"/>
    <w:rsid w:val="00525F13"/>
    <w:rsid w:val="00525F32"/>
    <w:rsid w:val="00526287"/>
    <w:rsid w:val="0052682D"/>
    <w:rsid w:val="00526830"/>
    <w:rsid w:val="00526917"/>
    <w:rsid w:val="0052695F"/>
    <w:rsid w:val="00526D5A"/>
    <w:rsid w:val="00526DC2"/>
    <w:rsid w:val="00526E04"/>
    <w:rsid w:val="005271CC"/>
    <w:rsid w:val="0052721F"/>
    <w:rsid w:val="005275EF"/>
    <w:rsid w:val="00527691"/>
    <w:rsid w:val="00527823"/>
    <w:rsid w:val="00527889"/>
    <w:rsid w:val="00527949"/>
    <w:rsid w:val="00527AB7"/>
    <w:rsid w:val="00527B86"/>
    <w:rsid w:val="00527C50"/>
    <w:rsid w:val="00527DAB"/>
    <w:rsid w:val="00527E78"/>
    <w:rsid w:val="0053018E"/>
    <w:rsid w:val="005301EF"/>
    <w:rsid w:val="005302A2"/>
    <w:rsid w:val="00530503"/>
    <w:rsid w:val="00530748"/>
    <w:rsid w:val="005307F4"/>
    <w:rsid w:val="00530973"/>
    <w:rsid w:val="005309D2"/>
    <w:rsid w:val="00530BE5"/>
    <w:rsid w:val="00530BF1"/>
    <w:rsid w:val="00530C45"/>
    <w:rsid w:val="00530C46"/>
    <w:rsid w:val="00530D66"/>
    <w:rsid w:val="00530E7D"/>
    <w:rsid w:val="00530FB1"/>
    <w:rsid w:val="005311F3"/>
    <w:rsid w:val="00531248"/>
    <w:rsid w:val="00531381"/>
    <w:rsid w:val="005313F3"/>
    <w:rsid w:val="0053155E"/>
    <w:rsid w:val="0053161F"/>
    <w:rsid w:val="005316B5"/>
    <w:rsid w:val="00531723"/>
    <w:rsid w:val="00531756"/>
    <w:rsid w:val="00531796"/>
    <w:rsid w:val="005319DD"/>
    <w:rsid w:val="00531BCE"/>
    <w:rsid w:val="00531C45"/>
    <w:rsid w:val="00531EAF"/>
    <w:rsid w:val="00531F9C"/>
    <w:rsid w:val="00531FED"/>
    <w:rsid w:val="005321E4"/>
    <w:rsid w:val="00532484"/>
    <w:rsid w:val="00532788"/>
    <w:rsid w:val="0053283B"/>
    <w:rsid w:val="005328B3"/>
    <w:rsid w:val="005328CA"/>
    <w:rsid w:val="00532D0E"/>
    <w:rsid w:val="00532D39"/>
    <w:rsid w:val="00532F87"/>
    <w:rsid w:val="005331E3"/>
    <w:rsid w:val="00533397"/>
    <w:rsid w:val="0053370C"/>
    <w:rsid w:val="00533713"/>
    <w:rsid w:val="00533FAF"/>
    <w:rsid w:val="005340BB"/>
    <w:rsid w:val="005344D9"/>
    <w:rsid w:val="005345B5"/>
    <w:rsid w:val="0053483A"/>
    <w:rsid w:val="00534A02"/>
    <w:rsid w:val="00534A92"/>
    <w:rsid w:val="00534BD0"/>
    <w:rsid w:val="00534C4B"/>
    <w:rsid w:val="00534D4C"/>
    <w:rsid w:val="00535098"/>
    <w:rsid w:val="0053516F"/>
    <w:rsid w:val="00535193"/>
    <w:rsid w:val="00535296"/>
    <w:rsid w:val="0053556D"/>
    <w:rsid w:val="005355EE"/>
    <w:rsid w:val="00535B63"/>
    <w:rsid w:val="00535C13"/>
    <w:rsid w:val="00535F53"/>
    <w:rsid w:val="0053615E"/>
    <w:rsid w:val="005361F8"/>
    <w:rsid w:val="005362D2"/>
    <w:rsid w:val="00536340"/>
    <w:rsid w:val="00536460"/>
    <w:rsid w:val="0053661A"/>
    <w:rsid w:val="00536649"/>
    <w:rsid w:val="005366A3"/>
    <w:rsid w:val="00536725"/>
    <w:rsid w:val="005367DC"/>
    <w:rsid w:val="00536D28"/>
    <w:rsid w:val="00536D61"/>
    <w:rsid w:val="00536F73"/>
    <w:rsid w:val="0053711F"/>
    <w:rsid w:val="005371C7"/>
    <w:rsid w:val="0053726F"/>
    <w:rsid w:val="0053734D"/>
    <w:rsid w:val="00537575"/>
    <w:rsid w:val="00537670"/>
    <w:rsid w:val="00537798"/>
    <w:rsid w:val="005378FD"/>
    <w:rsid w:val="0053790C"/>
    <w:rsid w:val="00537A34"/>
    <w:rsid w:val="00537BAB"/>
    <w:rsid w:val="00537BFA"/>
    <w:rsid w:val="00537CEE"/>
    <w:rsid w:val="00537D09"/>
    <w:rsid w:val="005400FA"/>
    <w:rsid w:val="00540102"/>
    <w:rsid w:val="005402E3"/>
    <w:rsid w:val="00540585"/>
    <w:rsid w:val="005407E4"/>
    <w:rsid w:val="005409DE"/>
    <w:rsid w:val="00540C43"/>
    <w:rsid w:val="00540CA0"/>
    <w:rsid w:val="00540CF0"/>
    <w:rsid w:val="00540F48"/>
    <w:rsid w:val="005415B5"/>
    <w:rsid w:val="0054182E"/>
    <w:rsid w:val="005419CD"/>
    <w:rsid w:val="00541B50"/>
    <w:rsid w:val="00541C34"/>
    <w:rsid w:val="00541FF6"/>
    <w:rsid w:val="0054212D"/>
    <w:rsid w:val="00542324"/>
    <w:rsid w:val="0054259A"/>
    <w:rsid w:val="00542B0F"/>
    <w:rsid w:val="00542BB4"/>
    <w:rsid w:val="00542E17"/>
    <w:rsid w:val="00542EAC"/>
    <w:rsid w:val="00542FCA"/>
    <w:rsid w:val="00542FF8"/>
    <w:rsid w:val="005430A5"/>
    <w:rsid w:val="00543134"/>
    <w:rsid w:val="005432A9"/>
    <w:rsid w:val="00543498"/>
    <w:rsid w:val="0054366D"/>
    <w:rsid w:val="00543674"/>
    <w:rsid w:val="005436A0"/>
    <w:rsid w:val="005436D6"/>
    <w:rsid w:val="00543B8D"/>
    <w:rsid w:val="00543D30"/>
    <w:rsid w:val="00543E2E"/>
    <w:rsid w:val="00543F20"/>
    <w:rsid w:val="005440AC"/>
    <w:rsid w:val="005442E8"/>
    <w:rsid w:val="00544342"/>
    <w:rsid w:val="00544380"/>
    <w:rsid w:val="005446E5"/>
    <w:rsid w:val="00544874"/>
    <w:rsid w:val="00544A15"/>
    <w:rsid w:val="00544DAB"/>
    <w:rsid w:val="00545103"/>
    <w:rsid w:val="005456AB"/>
    <w:rsid w:val="00545766"/>
    <w:rsid w:val="005459F4"/>
    <w:rsid w:val="005459FF"/>
    <w:rsid w:val="00545A56"/>
    <w:rsid w:val="005460BA"/>
    <w:rsid w:val="0054670A"/>
    <w:rsid w:val="00546798"/>
    <w:rsid w:val="005467A8"/>
    <w:rsid w:val="00546820"/>
    <w:rsid w:val="0054693D"/>
    <w:rsid w:val="005469B6"/>
    <w:rsid w:val="005470EE"/>
    <w:rsid w:val="005470FF"/>
    <w:rsid w:val="00547131"/>
    <w:rsid w:val="005471E5"/>
    <w:rsid w:val="005471FA"/>
    <w:rsid w:val="0054759F"/>
    <w:rsid w:val="005475C6"/>
    <w:rsid w:val="00547756"/>
    <w:rsid w:val="00547838"/>
    <w:rsid w:val="0054785F"/>
    <w:rsid w:val="00547925"/>
    <w:rsid w:val="00547934"/>
    <w:rsid w:val="005479F9"/>
    <w:rsid w:val="00547DD9"/>
    <w:rsid w:val="00550066"/>
    <w:rsid w:val="00550154"/>
    <w:rsid w:val="005502E8"/>
    <w:rsid w:val="00550390"/>
    <w:rsid w:val="00550672"/>
    <w:rsid w:val="005506F9"/>
    <w:rsid w:val="005508C4"/>
    <w:rsid w:val="005509D6"/>
    <w:rsid w:val="00550A30"/>
    <w:rsid w:val="00550D1F"/>
    <w:rsid w:val="005510E4"/>
    <w:rsid w:val="0055112F"/>
    <w:rsid w:val="00551448"/>
    <w:rsid w:val="00551651"/>
    <w:rsid w:val="00551653"/>
    <w:rsid w:val="00551753"/>
    <w:rsid w:val="00551762"/>
    <w:rsid w:val="005518C6"/>
    <w:rsid w:val="005518C9"/>
    <w:rsid w:val="00551BB6"/>
    <w:rsid w:val="00551C80"/>
    <w:rsid w:val="00551EF6"/>
    <w:rsid w:val="00552106"/>
    <w:rsid w:val="0055242A"/>
    <w:rsid w:val="0055298B"/>
    <w:rsid w:val="00552A68"/>
    <w:rsid w:val="00552FFB"/>
    <w:rsid w:val="00553018"/>
    <w:rsid w:val="00553124"/>
    <w:rsid w:val="005531C2"/>
    <w:rsid w:val="005531F4"/>
    <w:rsid w:val="00553306"/>
    <w:rsid w:val="00553316"/>
    <w:rsid w:val="0055336A"/>
    <w:rsid w:val="005533E1"/>
    <w:rsid w:val="005534CD"/>
    <w:rsid w:val="005534D6"/>
    <w:rsid w:val="005537A3"/>
    <w:rsid w:val="0055399B"/>
    <w:rsid w:val="00553BCB"/>
    <w:rsid w:val="00553DB0"/>
    <w:rsid w:val="005540FC"/>
    <w:rsid w:val="005541A5"/>
    <w:rsid w:val="0055423B"/>
    <w:rsid w:val="00554293"/>
    <w:rsid w:val="005544E6"/>
    <w:rsid w:val="005548C7"/>
    <w:rsid w:val="005549A7"/>
    <w:rsid w:val="00554B9A"/>
    <w:rsid w:val="00554C5B"/>
    <w:rsid w:val="00554D21"/>
    <w:rsid w:val="00554DFE"/>
    <w:rsid w:val="00554FC7"/>
    <w:rsid w:val="005550E1"/>
    <w:rsid w:val="005551F2"/>
    <w:rsid w:val="005552E0"/>
    <w:rsid w:val="00555452"/>
    <w:rsid w:val="005558D5"/>
    <w:rsid w:val="0055590F"/>
    <w:rsid w:val="00555976"/>
    <w:rsid w:val="00555A0C"/>
    <w:rsid w:val="00555BE7"/>
    <w:rsid w:val="0055662D"/>
    <w:rsid w:val="00556650"/>
    <w:rsid w:val="005567E3"/>
    <w:rsid w:val="0055686E"/>
    <w:rsid w:val="00556A02"/>
    <w:rsid w:val="00556A76"/>
    <w:rsid w:val="00556A7D"/>
    <w:rsid w:val="00556B46"/>
    <w:rsid w:val="00556C97"/>
    <w:rsid w:val="00556D4A"/>
    <w:rsid w:val="00556DB2"/>
    <w:rsid w:val="00556F8D"/>
    <w:rsid w:val="005573CE"/>
    <w:rsid w:val="005573ED"/>
    <w:rsid w:val="00557489"/>
    <w:rsid w:val="005574CD"/>
    <w:rsid w:val="00557525"/>
    <w:rsid w:val="00557692"/>
    <w:rsid w:val="005576A3"/>
    <w:rsid w:val="00557899"/>
    <w:rsid w:val="0055790A"/>
    <w:rsid w:val="00557922"/>
    <w:rsid w:val="00557A65"/>
    <w:rsid w:val="00557AD6"/>
    <w:rsid w:val="00557B30"/>
    <w:rsid w:val="00557BBB"/>
    <w:rsid w:val="00557C47"/>
    <w:rsid w:val="00557FA9"/>
    <w:rsid w:val="00560100"/>
    <w:rsid w:val="005609B9"/>
    <w:rsid w:val="00560A94"/>
    <w:rsid w:val="00560B91"/>
    <w:rsid w:val="00560EA3"/>
    <w:rsid w:val="00561123"/>
    <w:rsid w:val="0056135D"/>
    <w:rsid w:val="00561367"/>
    <w:rsid w:val="0056155B"/>
    <w:rsid w:val="00561572"/>
    <w:rsid w:val="00561955"/>
    <w:rsid w:val="00561B86"/>
    <w:rsid w:val="00561CB4"/>
    <w:rsid w:val="00562148"/>
    <w:rsid w:val="005621D9"/>
    <w:rsid w:val="00562245"/>
    <w:rsid w:val="005624B3"/>
    <w:rsid w:val="00562591"/>
    <w:rsid w:val="005625E5"/>
    <w:rsid w:val="0056271D"/>
    <w:rsid w:val="005627B4"/>
    <w:rsid w:val="00562A7F"/>
    <w:rsid w:val="00562AD1"/>
    <w:rsid w:val="00562B08"/>
    <w:rsid w:val="00562B1A"/>
    <w:rsid w:val="00562F65"/>
    <w:rsid w:val="005630D3"/>
    <w:rsid w:val="00563223"/>
    <w:rsid w:val="00563232"/>
    <w:rsid w:val="005632CF"/>
    <w:rsid w:val="00563325"/>
    <w:rsid w:val="00563486"/>
    <w:rsid w:val="00563487"/>
    <w:rsid w:val="0056349D"/>
    <w:rsid w:val="005634E7"/>
    <w:rsid w:val="005637DD"/>
    <w:rsid w:val="00563881"/>
    <w:rsid w:val="005638EB"/>
    <w:rsid w:val="00563A16"/>
    <w:rsid w:val="00563AA4"/>
    <w:rsid w:val="00563AF3"/>
    <w:rsid w:val="00563C00"/>
    <w:rsid w:val="005641BA"/>
    <w:rsid w:val="0056434D"/>
    <w:rsid w:val="00564456"/>
    <w:rsid w:val="0056458F"/>
    <w:rsid w:val="005645A1"/>
    <w:rsid w:val="005646F6"/>
    <w:rsid w:val="00564916"/>
    <w:rsid w:val="00564A0C"/>
    <w:rsid w:val="00564A1D"/>
    <w:rsid w:val="00564C05"/>
    <w:rsid w:val="00564DB5"/>
    <w:rsid w:val="00564E37"/>
    <w:rsid w:val="00565024"/>
    <w:rsid w:val="00565169"/>
    <w:rsid w:val="005655E6"/>
    <w:rsid w:val="0056564B"/>
    <w:rsid w:val="00565877"/>
    <w:rsid w:val="00565AF5"/>
    <w:rsid w:val="00566058"/>
    <w:rsid w:val="005660A3"/>
    <w:rsid w:val="0056619C"/>
    <w:rsid w:val="005661A0"/>
    <w:rsid w:val="005661EA"/>
    <w:rsid w:val="005663CB"/>
    <w:rsid w:val="005665EE"/>
    <w:rsid w:val="00566802"/>
    <w:rsid w:val="00566819"/>
    <w:rsid w:val="005668D7"/>
    <w:rsid w:val="00566935"/>
    <w:rsid w:val="0056694D"/>
    <w:rsid w:val="00566A17"/>
    <w:rsid w:val="00566C6D"/>
    <w:rsid w:val="00566D05"/>
    <w:rsid w:val="00566EC4"/>
    <w:rsid w:val="0056710C"/>
    <w:rsid w:val="00567124"/>
    <w:rsid w:val="00567179"/>
    <w:rsid w:val="00567378"/>
    <w:rsid w:val="00567383"/>
    <w:rsid w:val="005673A6"/>
    <w:rsid w:val="00567ADF"/>
    <w:rsid w:val="00567B16"/>
    <w:rsid w:val="00567BDC"/>
    <w:rsid w:val="00567C25"/>
    <w:rsid w:val="00567C9B"/>
    <w:rsid w:val="00567D78"/>
    <w:rsid w:val="0057000A"/>
    <w:rsid w:val="00570328"/>
    <w:rsid w:val="005704AC"/>
    <w:rsid w:val="005704CB"/>
    <w:rsid w:val="005705BD"/>
    <w:rsid w:val="00570740"/>
    <w:rsid w:val="00570758"/>
    <w:rsid w:val="005707BD"/>
    <w:rsid w:val="005707C5"/>
    <w:rsid w:val="00570A37"/>
    <w:rsid w:val="00570EA1"/>
    <w:rsid w:val="00570FC2"/>
    <w:rsid w:val="00571402"/>
    <w:rsid w:val="005717D6"/>
    <w:rsid w:val="00571A81"/>
    <w:rsid w:val="00571CDD"/>
    <w:rsid w:val="00571D7C"/>
    <w:rsid w:val="00572004"/>
    <w:rsid w:val="00572475"/>
    <w:rsid w:val="00572844"/>
    <w:rsid w:val="0057295F"/>
    <w:rsid w:val="00572C69"/>
    <w:rsid w:val="00572C7B"/>
    <w:rsid w:val="0057302D"/>
    <w:rsid w:val="005730E6"/>
    <w:rsid w:val="0057319C"/>
    <w:rsid w:val="00573307"/>
    <w:rsid w:val="00573321"/>
    <w:rsid w:val="005733DD"/>
    <w:rsid w:val="005734B6"/>
    <w:rsid w:val="00573817"/>
    <w:rsid w:val="00573AA6"/>
    <w:rsid w:val="00573B56"/>
    <w:rsid w:val="00573BA4"/>
    <w:rsid w:val="00573C25"/>
    <w:rsid w:val="00573C90"/>
    <w:rsid w:val="00573CB4"/>
    <w:rsid w:val="00573FDE"/>
    <w:rsid w:val="005741FC"/>
    <w:rsid w:val="0057434E"/>
    <w:rsid w:val="00574640"/>
    <w:rsid w:val="00574C15"/>
    <w:rsid w:val="00574DA0"/>
    <w:rsid w:val="00574DC4"/>
    <w:rsid w:val="00574DDD"/>
    <w:rsid w:val="00574F75"/>
    <w:rsid w:val="0057542B"/>
    <w:rsid w:val="00575665"/>
    <w:rsid w:val="00575B8B"/>
    <w:rsid w:val="00575BCF"/>
    <w:rsid w:val="00575C5B"/>
    <w:rsid w:val="00575D41"/>
    <w:rsid w:val="00575D5F"/>
    <w:rsid w:val="005760D0"/>
    <w:rsid w:val="00576BF8"/>
    <w:rsid w:val="00576C02"/>
    <w:rsid w:val="0057701F"/>
    <w:rsid w:val="005770D9"/>
    <w:rsid w:val="0057739E"/>
    <w:rsid w:val="005776D4"/>
    <w:rsid w:val="005779B4"/>
    <w:rsid w:val="00577B0A"/>
    <w:rsid w:val="00577FAE"/>
    <w:rsid w:val="00577FF4"/>
    <w:rsid w:val="00580082"/>
    <w:rsid w:val="00580307"/>
    <w:rsid w:val="005803E3"/>
    <w:rsid w:val="00580579"/>
    <w:rsid w:val="005806FD"/>
    <w:rsid w:val="0058079A"/>
    <w:rsid w:val="00580975"/>
    <w:rsid w:val="00580B78"/>
    <w:rsid w:val="00580C0E"/>
    <w:rsid w:val="00580E94"/>
    <w:rsid w:val="005812B7"/>
    <w:rsid w:val="00581352"/>
    <w:rsid w:val="0058191C"/>
    <w:rsid w:val="00581999"/>
    <w:rsid w:val="00581AD3"/>
    <w:rsid w:val="00581E0E"/>
    <w:rsid w:val="00581FCF"/>
    <w:rsid w:val="00582074"/>
    <w:rsid w:val="00582170"/>
    <w:rsid w:val="00582347"/>
    <w:rsid w:val="005823F8"/>
    <w:rsid w:val="00582790"/>
    <w:rsid w:val="00582956"/>
    <w:rsid w:val="0058299C"/>
    <w:rsid w:val="00582C16"/>
    <w:rsid w:val="00582C80"/>
    <w:rsid w:val="00582F5C"/>
    <w:rsid w:val="00583301"/>
    <w:rsid w:val="00583397"/>
    <w:rsid w:val="0058358A"/>
    <w:rsid w:val="005837C1"/>
    <w:rsid w:val="00583829"/>
    <w:rsid w:val="00583833"/>
    <w:rsid w:val="00583923"/>
    <w:rsid w:val="00583B28"/>
    <w:rsid w:val="00583D80"/>
    <w:rsid w:val="00583F20"/>
    <w:rsid w:val="00584017"/>
    <w:rsid w:val="00584297"/>
    <w:rsid w:val="00584322"/>
    <w:rsid w:val="00584788"/>
    <w:rsid w:val="00584A38"/>
    <w:rsid w:val="00584ABD"/>
    <w:rsid w:val="00584DB4"/>
    <w:rsid w:val="00585184"/>
    <w:rsid w:val="00585283"/>
    <w:rsid w:val="005853DB"/>
    <w:rsid w:val="0058545B"/>
    <w:rsid w:val="00585464"/>
    <w:rsid w:val="005855AA"/>
    <w:rsid w:val="00585644"/>
    <w:rsid w:val="00585650"/>
    <w:rsid w:val="00585A80"/>
    <w:rsid w:val="00585EC9"/>
    <w:rsid w:val="00585EFC"/>
    <w:rsid w:val="005866D3"/>
    <w:rsid w:val="00586D77"/>
    <w:rsid w:val="0058701B"/>
    <w:rsid w:val="0058733B"/>
    <w:rsid w:val="005877CC"/>
    <w:rsid w:val="005877F9"/>
    <w:rsid w:val="00587D32"/>
    <w:rsid w:val="00587E18"/>
    <w:rsid w:val="00587EAA"/>
    <w:rsid w:val="00590079"/>
    <w:rsid w:val="00590132"/>
    <w:rsid w:val="00590156"/>
    <w:rsid w:val="0059019A"/>
    <w:rsid w:val="005902CD"/>
    <w:rsid w:val="00590431"/>
    <w:rsid w:val="00590603"/>
    <w:rsid w:val="005906CF"/>
    <w:rsid w:val="0059073D"/>
    <w:rsid w:val="005907F8"/>
    <w:rsid w:val="005908CD"/>
    <w:rsid w:val="0059096B"/>
    <w:rsid w:val="00590A50"/>
    <w:rsid w:val="00590C0C"/>
    <w:rsid w:val="00590D7C"/>
    <w:rsid w:val="00590E2E"/>
    <w:rsid w:val="00590FEE"/>
    <w:rsid w:val="00591061"/>
    <w:rsid w:val="0059140F"/>
    <w:rsid w:val="00591430"/>
    <w:rsid w:val="00591470"/>
    <w:rsid w:val="00591479"/>
    <w:rsid w:val="0059169C"/>
    <w:rsid w:val="005916EA"/>
    <w:rsid w:val="00591938"/>
    <w:rsid w:val="00591A9F"/>
    <w:rsid w:val="00591B1A"/>
    <w:rsid w:val="00591CFC"/>
    <w:rsid w:val="00591E11"/>
    <w:rsid w:val="00591EA2"/>
    <w:rsid w:val="00592012"/>
    <w:rsid w:val="0059202D"/>
    <w:rsid w:val="00592261"/>
    <w:rsid w:val="005923EE"/>
    <w:rsid w:val="005923F5"/>
    <w:rsid w:val="005926E9"/>
    <w:rsid w:val="00592786"/>
    <w:rsid w:val="0059283B"/>
    <w:rsid w:val="005928F2"/>
    <w:rsid w:val="00592BC4"/>
    <w:rsid w:val="00592CDF"/>
    <w:rsid w:val="00593010"/>
    <w:rsid w:val="0059321A"/>
    <w:rsid w:val="005932D3"/>
    <w:rsid w:val="00593318"/>
    <w:rsid w:val="0059332C"/>
    <w:rsid w:val="0059333F"/>
    <w:rsid w:val="005933AC"/>
    <w:rsid w:val="00593A4E"/>
    <w:rsid w:val="00593BE5"/>
    <w:rsid w:val="00593BFE"/>
    <w:rsid w:val="00593DF1"/>
    <w:rsid w:val="00593EC9"/>
    <w:rsid w:val="00593F45"/>
    <w:rsid w:val="00594144"/>
    <w:rsid w:val="00594238"/>
    <w:rsid w:val="005942A6"/>
    <w:rsid w:val="00594314"/>
    <w:rsid w:val="00594514"/>
    <w:rsid w:val="0059456B"/>
    <w:rsid w:val="005945BE"/>
    <w:rsid w:val="005948E7"/>
    <w:rsid w:val="00594B31"/>
    <w:rsid w:val="00594F3D"/>
    <w:rsid w:val="0059501B"/>
    <w:rsid w:val="00595027"/>
    <w:rsid w:val="00595070"/>
    <w:rsid w:val="0059511D"/>
    <w:rsid w:val="00595189"/>
    <w:rsid w:val="005951A8"/>
    <w:rsid w:val="00595378"/>
    <w:rsid w:val="0059556B"/>
    <w:rsid w:val="00595712"/>
    <w:rsid w:val="00595844"/>
    <w:rsid w:val="00595931"/>
    <w:rsid w:val="00595BDE"/>
    <w:rsid w:val="00595E68"/>
    <w:rsid w:val="005960D6"/>
    <w:rsid w:val="0059613F"/>
    <w:rsid w:val="0059629E"/>
    <w:rsid w:val="00596344"/>
    <w:rsid w:val="00596417"/>
    <w:rsid w:val="005964A7"/>
    <w:rsid w:val="00596528"/>
    <w:rsid w:val="005965F3"/>
    <w:rsid w:val="00596752"/>
    <w:rsid w:val="005967C2"/>
    <w:rsid w:val="00596998"/>
    <w:rsid w:val="00596C4B"/>
    <w:rsid w:val="00596F5E"/>
    <w:rsid w:val="005971A4"/>
    <w:rsid w:val="005973FB"/>
    <w:rsid w:val="00597401"/>
    <w:rsid w:val="005975E5"/>
    <w:rsid w:val="005977BA"/>
    <w:rsid w:val="00597826"/>
    <w:rsid w:val="0059786F"/>
    <w:rsid w:val="00597931"/>
    <w:rsid w:val="00597A57"/>
    <w:rsid w:val="00597BDB"/>
    <w:rsid w:val="005A036F"/>
    <w:rsid w:val="005A03AE"/>
    <w:rsid w:val="005A04BA"/>
    <w:rsid w:val="005A07D2"/>
    <w:rsid w:val="005A0844"/>
    <w:rsid w:val="005A0C23"/>
    <w:rsid w:val="005A0D44"/>
    <w:rsid w:val="005A0D84"/>
    <w:rsid w:val="005A1238"/>
    <w:rsid w:val="005A1248"/>
    <w:rsid w:val="005A1403"/>
    <w:rsid w:val="005A1619"/>
    <w:rsid w:val="005A1AB9"/>
    <w:rsid w:val="005A1C1A"/>
    <w:rsid w:val="005A1C63"/>
    <w:rsid w:val="005A2099"/>
    <w:rsid w:val="005A20C6"/>
    <w:rsid w:val="005A25BF"/>
    <w:rsid w:val="005A25F8"/>
    <w:rsid w:val="005A265E"/>
    <w:rsid w:val="005A29D7"/>
    <w:rsid w:val="005A2A89"/>
    <w:rsid w:val="005A2BF6"/>
    <w:rsid w:val="005A2CE9"/>
    <w:rsid w:val="005A2D4F"/>
    <w:rsid w:val="005A3620"/>
    <w:rsid w:val="005A3657"/>
    <w:rsid w:val="005A38DB"/>
    <w:rsid w:val="005A3AB4"/>
    <w:rsid w:val="005A3D10"/>
    <w:rsid w:val="005A3EA9"/>
    <w:rsid w:val="005A405E"/>
    <w:rsid w:val="005A4122"/>
    <w:rsid w:val="005A4284"/>
    <w:rsid w:val="005A43CF"/>
    <w:rsid w:val="005A44C8"/>
    <w:rsid w:val="005A4624"/>
    <w:rsid w:val="005A46DD"/>
    <w:rsid w:val="005A479A"/>
    <w:rsid w:val="005A4B57"/>
    <w:rsid w:val="005A4C43"/>
    <w:rsid w:val="005A4C75"/>
    <w:rsid w:val="005A4D1C"/>
    <w:rsid w:val="005A4E42"/>
    <w:rsid w:val="005A4E9C"/>
    <w:rsid w:val="005A51EE"/>
    <w:rsid w:val="005A53D7"/>
    <w:rsid w:val="005A56D1"/>
    <w:rsid w:val="005A5714"/>
    <w:rsid w:val="005A57AB"/>
    <w:rsid w:val="005A5AC3"/>
    <w:rsid w:val="005A5CF8"/>
    <w:rsid w:val="005A5E4F"/>
    <w:rsid w:val="005A5EF5"/>
    <w:rsid w:val="005A5F71"/>
    <w:rsid w:val="005A6006"/>
    <w:rsid w:val="005A6065"/>
    <w:rsid w:val="005A629C"/>
    <w:rsid w:val="005A63C8"/>
    <w:rsid w:val="005A676F"/>
    <w:rsid w:val="005A688A"/>
    <w:rsid w:val="005A68A7"/>
    <w:rsid w:val="005A68A9"/>
    <w:rsid w:val="005A699C"/>
    <w:rsid w:val="005A69FD"/>
    <w:rsid w:val="005A6D88"/>
    <w:rsid w:val="005A731E"/>
    <w:rsid w:val="005A7521"/>
    <w:rsid w:val="005A7603"/>
    <w:rsid w:val="005A7758"/>
    <w:rsid w:val="005A7795"/>
    <w:rsid w:val="005A79A1"/>
    <w:rsid w:val="005A79A4"/>
    <w:rsid w:val="005A7B5A"/>
    <w:rsid w:val="005A7B68"/>
    <w:rsid w:val="005A7C70"/>
    <w:rsid w:val="005A7CEC"/>
    <w:rsid w:val="005A7DF3"/>
    <w:rsid w:val="005B014D"/>
    <w:rsid w:val="005B01C9"/>
    <w:rsid w:val="005B021A"/>
    <w:rsid w:val="005B050D"/>
    <w:rsid w:val="005B058E"/>
    <w:rsid w:val="005B05B3"/>
    <w:rsid w:val="005B077F"/>
    <w:rsid w:val="005B084C"/>
    <w:rsid w:val="005B0A36"/>
    <w:rsid w:val="005B0FDE"/>
    <w:rsid w:val="005B1004"/>
    <w:rsid w:val="005B123E"/>
    <w:rsid w:val="005B135A"/>
    <w:rsid w:val="005B13AC"/>
    <w:rsid w:val="005B14B0"/>
    <w:rsid w:val="005B1662"/>
    <w:rsid w:val="005B18E8"/>
    <w:rsid w:val="005B1A69"/>
    <w:rsid w:val="005B1AE0"/>
    <w:rsid w:val="005B1BF1"/>
    <w:rsid w:val="005B1D57"/>
    <w:rsid w:val="005B20EB"/>
    <w:rsid w:val="005B2200"/>
    <w:rsid w:val="005B2271"/>
    <w:rsid w:val="005B2380"/>
    <w:rsid w:val="005B24BE"/>
    <w:rsid w:val="005B2615"/>
    <w:rsid w:val="005B278B"/>
    <w:rsid w:val="005B2795"/>
    <w:rsid w:val="005B27FD"/>
    <w:rsid w:val="005B2824"/>
    <w:rsid w:val="005B282C"/>
    <w:rsid w:val="005B2B2B"/>
    <w:rsid w:val="005B2B53"/>
    <w:rsid w:val="005B2FFA"/>
    <w:rsid w:val="005B305E"/>
    <w:rsid w:val="005B3076"/>
    <w:rsid w:val="005B30F4"/>
    <w:rsid w:val="005B30F8"/>
    <w:rsid w:val="005B3292"/>
    <w:rsid w:val="005B33DA"/>
    <w:rsid w:val="005B36EA"/>
    <w:rsid w:val="005B3D10"/>
    <w:rsid w:val="005B3E10"/>
    <w:rsid w:val="005B3F3D"/>
    <w:rsid w:val="005B40F6"/>
    <w:rsid w:val="005B421A"/>
    <w:rsid w:val="005B449E"/>
    <w:rsid w:val="005B451A"/>
    <w:rsid w:val="005B461D"/>
    <w:rsid w:val="005B46F2"/>
    <w:rsid w:val="005B4A41"/>
    <w:rsid w:val="005B4CF1"/>
    <w:rsid w:val="005B4DA4"/>
    <w:rsid w:val="005B4DF6"/>
    <w:rsid w:val="005B4F1E"/>
    <w:rsid w:val="005B4F99"/>
    <w:rsid w:val="005B514B"/>
    <w:rsid w:val="005B5256"/>
    <w:rsid w:val="005B5384"/>
    <w:rsid w:val="005B5411"/>
    <w:rsid w:val="005B5605"/>
    <w:rsid w:val="005B56E6"/>
    <w:rsid w:val="005B56EC"/>
    <w:rsid w:val="005B571D"/>
    <w:rsid w:val="005B573D"/>
    <w:rsid w:val="005B5753"/>
    <w:rsid w:val="005B5852"/>
    <w:rsid w:val="005B598F"/>
    <w:rsid w:val="005B5AF0"/>
    <w:rsid w:val="005B5AF3"/>
    <w:rsid w:val="005B5BA0"/>
    <w:rsid w:val="005B5C64"/>
    <w:rsid w:val="005B5CB8"/>
    <w:rsid w:val="005B5D61"/>
    <w:rsid w:val="005B5F2E"/>
    <w:rsid w:val="005B6108"/>
    <w:rsid w:val="005B632E"/>
    <w:rsid w:val="005B64CB"/>
    <w:rsid w:val="005B66CE"/>
    <w:rsid w:val="005B6708"/>
    <w:rsid w:val="005B6808"/>
    <w:rsid w:val="005B684C"/>
    <w:rsid w:val="005B6919"/>
    <w:rsid w:val="005B69AB"/>
    <w:rsid w:val="005B6CDB"/>
    <w:rsid w:val="005B6E97"/>
    <w:rsid w:val="005B6F93"/>
    <w:rsid w:val="005B6FAA"/>
    <w:rsid w:val="005B6FE8"/>
    <w:rsid w:val="005B70A4"/>
    <w:rsid w:val="005B711B"/>
    <w:rsid w:val="005B7180"/>
    <w:rsid w:val="005B7487"/>
    <w:rsid w:val="005B74B5"/>
    <w:rsid w:val="005B760B"/>
    <w:rsid w:val="005B7679"/>
    <w:rsid w:val="005B79E7"/>
    <w:rsid w:val="005B7A17"/>
    <w:rsid w:val="005B7B7B"/>
    <w:rsid w:val="005B7B8F"/>
    <w:rsid w:val="005B7C0D"/>
    <w:rsid w:val="005C0041"/>
    <w:rsid w:val="005C00F5"/>
    <w:rsid w:val="005C02CA"/>
    <w:rsid w:val="005C0464"/>
    <w:rsid w:val="005C0511"/>
    <w:rsid w:val="005C059A"/>
    <w:rsid w:val="005C060E"/>
    <w:rsid w:val="005C06BD"/>
    <w:rsid w:val="005C08E8"/>
    <w:rsid w:val="005C0FD0"/>
    <w:rsid w:val="005C1166"/>
    <w:rsid w:val="005C122B"/>
    <w:rsid w:val="005C12A8"/>
    <w:rsid w:val="005C12E8"/>
    <w:rsid w:val="005C170B"/>
    <w:rsid w:val="005C17C7"/>
    <w:rsid w:val="005C1A7C"/>
    <w:rsid w:val="005C1AE1"/>
    <w:rsid w:val="005C1B84"/>
    <w:rsid w:val="005C1CF6"/>
    <w:rsid w:val="005C1DB1"/>
    <w:rsid w:val="005C1DE9"/>
    <w:rsid w:val="005C2027"/>
    <w:rsid w:val="005C2100"/>
    <w:rsid w:val="005C2483"/>
    <w:rsid w:val="005C24AD"/>
    <w:rsid w:val="005C24DF"/>
    <w:rsid w:val="005C2523"/>
    <w:rsid w:val="005C253B"/>
    <w:rsid w:val="005C254C"/>
    <w:rsid w:val="005C254F"/>
    <w:rsid w:val="005C259B"/>
    <w:rsid w:val="005C2738"/>
    <w:rsid w:val="005C28FA"/>
    <w:rsid w:val="005C2DE9"/>
    <w:rsid w:val="005C3001"/>
    <w:rsid w:val="005C3092"/>
    <w:rsid w:val="005C30F5"/>
    <w:rsid w:val="005C3133"/>
    <w:rsid w:val="005C34CE"/>
    <w:rsid w:val="005C35DF"/>
    <w:rsid w:val="005C3719"/>
    <w:rsid w:val="005C3744"/>
    <w:rsid w:val="005C3854"/>
    <w:rsid w:val="005C40B2"/>
    <w:rsid w:val="005C4550"/>
    <w:rsid w:val="005C4738"/>
    <w:rsid w:val="005C4866"/>
    <w:rsid w:val="005C492E"/>
    <w:rsid w:val="005C4A90"/>
    <w:rsid w:val="005C4B69"/>
    <w:rsid w:val="005C4C60"/>
    <w:rsid w:val="005C4CB3"/>
    <w:rsid w:val="005C4F42"/>
    <w:rsid w:val="005C529C"/>
    <w:rsid w:val="005C531E"/>
    <w:rsid w:val="005C5499"/>
    <w:rsid w:val="005C56B3"/>
    <w:rsid w:val="005C56E7"/>
    <w:rsid w:val="005C5969"/>
    <w:rsid w:val="005C59FD"/>
    <w:rsid w:val="005C5A36"/>
    <w:rsid w:val="005C5AF1"/>
    <w:rsid w:val="005C5B7F"/>
    <w:rsid w:val="005C5C60"/>
    <w:rsid w:val="005C5E23"/>
    <w:rsid w:val="005C5FA1"/>
    <w:rsid w:val="005C6152"/>
    <w:rsid w:val="005C6225"/>
    <w:rsid w:val="005C6279"/>
    <w:rsid w:val="005C62FE"/>
    <w:rsid w:val="005C63D6"/>
    <w:rsid w:val="005C6799"/>
    <w:rsid w:val="005C69CB"/>
    <w:rsid w:val="005C6BC7"/>
    <w:rsid w:val="005C6D34"/>
    <w:rsid w:val="005C6E1D"/>
    <w:rsid w:val="005C6EB7"/>
    <w:rsid w:val="005C6EDC"/>
    <w:rsid w:val="005C6F0A"/>
    <w:rsid w:val="005C71D8"/>
    <w:rsid w:val="005C72B1"/>
    <w:rsid w:val="005C78AC"/>
    <w:rsid w:val="005C7A94"/>
    <w:rsid w:val="005C7C0D"/>
    <w:rsid w:val="005C7C13"/>
    <w:rsid w:val="005D0227"/>
    <w:rsid w:val="005D0291"/>
    <w:rsid w:val="005D0308"/>
    <w:rsid w:val="005D0A84"/>
    <w:rsid w:val="005D0AFA"/>
    <w:rsid w:val="005D0B0B"/>
    <w:rsid w:val="005D0EC2"/>
    <w:rsid w:val="005D1174"/>
    <w:rsid w:val="005D1185"/>
    <w:rsid w:val="005D13BA"/>
    <w:rsid w:val="005D152F"/>
    <w:rsid w:val="005D15A8"/>
    <w:rsid w:val="005D15B1"/>
    <w:rsid w:val="005D165C"/>
    <w:rsid w:val="005D1660"/>
    <w:rsid w:val="005D19CD"/>
    <w:rsid w:val="005D1E4B"/>
    <w:rsid w:val="005D200B"/>
    <w:rsid w:val="005D245F"/>
    <w:rsid w:val="005D260D"/>
    <w:rsid w:val="005D26ED"/>
    <w:rsid w:val="005D27D1"/>
    <w:rsid w:val="005D28E7"/>
    <w:rsid w:val="005D2C2B"/>
    <w:rsid w:val="005D2C37"/>
    <w:rsid w:val="005D2CBC"/>
    <w:rsid w:val="005D2CC4"/>
    <w:rsid w:val="005D2EC0"/>
    <w:rsid w:val="005D33A5"/>
    <w:rsid w:val="005D33CC"/>
    <w:rsid w:val="005D3449"/>
    <w:rsid w:val="005D3692"/>
    <w:rsid w:val="005D3713"/>
    <w:rsid w:val="005D3884"/>
    <w:rsid w:val="005D391B"/>
    <w:rsid w:val="005D3A0F"/>
    <w:rsid w:val="005D3A75"/>
    <w:rsid w:val="005D3C66"/>
    <w:rsid w:val="005D3CB0"/>
    <w:rsid w:val="005D4042"/>
    <w:rsid w:val="005D40D9"/>
    <w:rsid w:val="005D42D6"/>
    <w:rsid w:val="005D4300"/>
    <w:rsid w:val="005D4529"/>
    <w:rsid w:val="005D4590"/>
    <w:rsid w:val="005D45C2"/>
    <w:rsid w:val="005D4686"/>
    <w:rsid w:val="005D47DF"/>
    <w:rsid w:val="005D483F"/>
    <w:rsid w:val="005D4856"/>
    <w:rsid w:val="005D49FE"/>
    <w:rsid w:val="005D4AC0"/>
    <w:rsid w:val="005D4C30"/>
    <w:rsid w:val="005D4C99"/>
    <w:rsid w:val="005D4E77"/>
    <w:rsid w:val="005D4E7D"/>
    <w:rsid w:val="005D5050"/>
    <w:rsid w:val="005D5156"/>
    <w:rsid w:val="005D5364"/>
    <w:rsid w:val="005D53F8"/>
    <w:rsid w:val="005D544E"/>
    <w:rsid w:val="005D5788"/>
    <w:rsid w:val="005D5B09"/>
    <w:rsid w:val="005D5B1D"/>
    <w:rsid w:val="005D5CCF"/>
    <w:rsid w:val="005D5E2D"/>
    <w:rsid w:val="005D5F48"/>
    <w:rsid w:val="005D62B0"/>
    <w:rsid w:val="005D63B2"/>
    <w:rsid w:val="005D655F"/>
    <w:rsid w:val="005D678E"/>
    <w:rsid w:val="005D67E4"/>
    <w:rsid w:val="005D68DE"/>
    <w:rsid w:val="005D6A77"/>
    <w:rsid w:val="005D6AC5"/>
    <w:rsid w:val="005D6BF4"/>
    <w:rsid w:val="005D6CA6"/>
    <w:rsid w:val="005D6D1C"/>
    <w:rsid w:val="005D6E08"/>
    <w:rsid w:val="005D712C"/>
    <w:rsid w:val="005D7406"/>
    <w:rsid w:val="005D7635"/>
    <w:rsid w:val="005D7786"/>
    <w:rsid w:val="005D79FA"/>
    <w:rsid w:val="005D7AB1"/>
    <w:rsid w:val="005D7DD7"/>
    <w:rsid w:val="005D7EAA"/>
    <w:rsid w:val="005D7FC0"/>
    <w:rsid w:val="005D7FE2"/>
    <w:rsid w:val="005E018F"/>
    <w:rsid w:val="005E042E"/>
    <w:rsid w:val="005E046D"/>
    <w:rsid w:val="005E04A9"/>
    <w:rsid w:val="005E0545"/>
    <w:rsid w:val="005E05DC"/>
    <w:rsid w:val="005E0668"/>
    <w:rsid w:val="005E0BB2"/>
    <w:rsid w:val="005E0E27"/>
    <w:rsid w:val="005E0EB4"/>
    <w:rsid w:val="005E0ED9"/>
    <w:rsid w:val="005E10AC"/>
    <w:rsid w:val="005E1256"/>
    <w:rsid w:val="005E1528"/>
    <w:rsid w:val="005E164B"/>
    <w:rsid w:val="005E16A8"/>
    <w:rsid w:val="005E1A07"/>
    <w:rsid w:val="005E1C98"/>
    <w:rsid w:val="005E1CC3"/>
    <w:rsid w:val="005E2521"/>
    <w:rsid w:val="005E25D9"/>
    <w:rsid w:val="005E25E9"/>
    <w:rsid w:val="005E2656"/>
    <w:rsid w:val="005E29CA"/>
    <w:rsid w:val="005E2A7E"/>
    <w:rsid w:val="005E2BF4"/>
    <w:rsid w:val="005E2E35"/>
    <w:rsid w:val="005E2E48"/>
    <w:rsid w:val="005E3290"/>
    <w:rsid w:val="005E338C"/>
    <w:rsid w:val="005E33E4"/>
    <w:rsid w:val="005E33F4"/>
    <w:rsid w:val="005E3403"/>
    <w:rsid w:val="005E35D9"/>
    <w:rsid w:val="005E3650"/>
    <w:rsid w:val="005E3811"/>
    <w:rsid w:val="005E389A"/>
    <w:rsid w:val="005E3BBC"/>
    <w:rsid w:val="005E3D6D"/>
    <w:rsid w:val="005E3ED5"/>
    <w:rsid w:val="005E3F23"/>
    <w:rsid w:val="005E404E"/>
    <w:rsid w:val="005E425C"/>
    <w:rsid w:val="005E4344"/>
    <w:rsid w:val="005E45F6"/>
    <w:rsid w:val="005E49AF"/>
    <w:rsid w:val="005E49EA"/>
    <w:rsid w:val="005E4A75"/>
    <w:rsid w:val="005E4F47"/>
    <w:rsid w:val="005E50F9"/>
    <w:rsid w:val="005E56A1"/>
    <w:rsid w:val="005E56AF"/>
    <w:rsid w:val="005E5781"/>
    <w:rsid w:val="005E5A60"/>
    <w:rsid w:val="005E5C02"/>
    <w:rsid w:val="005E600F"/>
    <w:rsid w:val="005E604C"/>
    <w:rsid w:val="005E61E1"/>
    <w:rsid w:val="005E63BE"/>
    <w:rsid w:val="005E6E08"/>
    <w:rsid w:val="005E6E4C"/>
    <w:rsid w:val="005E706E"/>
    <w:rsid w:val="005E71CD"/>
    <w:rsid w:val="005E7243"/>
    <w:rsid w:val="005E72AB"/>
    <w:rsid w:val="005E7312"/>
    <w:rsid w:val="005E7337"/>
    <w:rsid w:val="005E743F"/>
    <w:rsid w:val="005E747D"/>
    <w:rsid w:val="005E7518"/>
    <w:rsid w:val="005E75AD"/>
    <w:rsid w:val="005E7630"/>
    <w:rsid w:val="005E7662"/>
    <w:rsid w:val="005E77C4"/>
    <w:rsid w:val="005E7860"/>
    <w:rsid w:val="005E7B12"/>
    <w:rsid w:val="005F0087"/>
    <w:rsid w:val="005F0122"/>
    <w:rsid w:val="005F020B"/>
    <w:rsid w:val="005F0649"/>
    <w:rsid w:val="005F079A"/>
    <w:rsid w:val="005F07FE"/>
    <w:rsid w:val="005F0A0C"/>
    <w:rsid w:val="005F0B23"/>
    <w:rsid w:val="005F0B32"/>
    <w:rsid w:val="005F0D55"/>
    <w:rsid w:val="005F0E4F"/>
    <w:rsid w:val="005F0E53"/>
    <w:rsid w:val="005F0EEC"/>
    <w:rsid w:val="005F1156"/>
    <w:rsid w:val="005F1422"/>
    <w:rsid w:val="005F14D7"/>
    <w:rsid w:val="005F18C7"/>
    <w:rsid w:val="005F1A46"/>
    <w:rsid w:val="005F1AB7"/>
    <w:rsid w:val="005F1BCC"/>
    <w:rsid w:val="005F1F5D"/>
    <w:rsid w:val="005F227F"/>
    <w:rsid w:val="005F2338"/>
    <w:rsid w:val="005F233E"/>
    <w:rsid w:val="005F24D4"/>
    <w:rsid w:val="005F25D0"/>
    <w:rsid w:val="005F2623"/>
    <w:rsid w:val="005F2720"/>
    <w:rsid w:val="005F29B9"/>
    <w:rsid w:val="005F2A6B"/>
    <w:rsid w:val="005F2BEC"/>
    <w:rsid w:val="005F2CF0"/>
    <w:rsid w:val="005F2EDD"/>
    <w:rsid w:val="005F3094"/>
    <w:rsid w:val="005F3194"/>
    <w:rsid w:val="005F33EF"/>
    <w:rsid w:val="005F3537"/>
    <w:rsid w:val="005F365E"/>
    <w:rsid w:val="005F36F9"/>
    <w:rsid w:val="005F385C"/>
    <w:rsid w:val="005F3D89"/>
    <w:rsid w:val="005F42B6"/>
    <w:rsid w:val="005F4380"/>
    <w:rsid w:val="005F4490"/>
    <w:rsid w:val="005F44F9"/>
    <w:rsid w:val="005F45AD"/>
    <w:rsid w:val="005F45D2"/>
    <w:rsid w:val="005F46CB"/>
    <w:rsid w:val="005F47B0"/>
    <w:rsid w:val="005F4843"/>
    <w:rsid w:val="005F48A2"/>
    <w:rsid w:val="005F48FE"/>
    <w:rsid w:val="005F4A65"/>
    <w:rsid w:val="005F4B38"/>
    <w:rsid w:val="005F4B3A"/>
    <w:rsid w:val="005F4CD0"/>
    <w:rsid w:val="005F4E5A"/>
    <w:rsid w:val="005F4F2D"/>
    <w:rsid w:val="005F5023"/>
    <w:rsid w:val="005F52A7"/>
    <w:rsid w:val="005F573E"/>
    <w:rsid w:val="005F5772"/>
    <w:rsid w:val="005F5797"/>
    <w:rsid w:val="005F591F"/>
    <w:rsid w:val="005F5963"/>
    <w:rsid w:val="005F5B28"/>
    <w:rsid w:val="005F5C46"/>
    <w:rsid w:val="005F5E27"/>
    <w:rsid w:val="005F6023"/>
    <w:rsid w:val="005F6369"/>
    <w:rsid w:val="005F64B3"/>
    <w:rsid w:val="005F6638"/>
    <w:rsid w:val="005F672D"/>
    <w:rsid w:val="005F68C4"/>
    <w:rsid w:val="005F69AF"/>
    <w:rsid w:val="005F6A86"/>
    <w:rsid w:val="005F6AFA"/>
    <w:rsid w:val="005F6E00"/>
    <w:rsid w:val="005F7192"/>
    <w:rsid w:val="005F71C3"/>
    <w:rsid w:val="005F7206"/>
    <w:rsid w:val="005F72E3"/>
    <w:rsid w:val="005F750E"/>
    <w:rsid w:val="005F7B11"/>
    <w:rsid w:val="005F7CD5"/>
    <w:rsid w:val="005F7D01"/>
    <w:rsid w:val="005F7D5A"/>
    <w:rsid w:val="005F7F11"/>
    <w:rsid w:val="006000D4"/>
    <w:rsid w:val="00600220"/>
    <w:rsid w:val="0060043D"/>
    <w:rsid w:val="00600569"/>
    <w:rsid w:val="0060069E"/>
    <w:rsid w:val="00600B4A"/>
    <w:rsid w:val="00600CBF"/>
    <w:rsid w:val="00600E83"/>
    <w:rsid w:val="00600F44"/>
    <w:rsid w:val="00600FD0"/>
    <w:rsid w:val="00600FD2"/>
    <w:rsid w:val="006011FD"/>
    <w:rsid w:val="00601244"/>
    <w:rsid w:val="00601270"/>
    <w:rsid w:val="00601272"/>
    <w:rsid w:val="006014A9"/>
    <w:rsid w:val="006014D2"/>
    <w:rsid w:val="006014E2"/>
    <w:rsid w:val="0060179B"/>
    <w:rsid w:val="006018D5"/>
    <w:rsid w:val="006019DC"/>
    <w:rsid w:val="00601AB5"/>
    <w:rsid w:val="00601AC3"/>
    <w:rsid w:val="00601E1E"/>
    <w:rsid w:val="00601E4F"/>
    <w:rsid w:val="006020B3"/>
    <w:rsid w:val="00602163"/>
    <w:rsid w:val="006021DF"/>
    <w:rsid w:val="0060231A"/>
    <w:rsid w:val="00602349"/>
    <w:rsid w:val="00602602"/>
    <w:rsid w:val="00602629"/>
    <w:rsid w:val="00602689"/>
    <w:rsid w:val="006027FF"/>
    <w:rsid w:val="00602800"/>
    <w:rsid w:val="00602968"/>
    <w:rsid w:val="00602C54"/>
    <w:rsid w:val="00602DF0"/>
    <w:rsid w:val="00602E13"/>
    <w:rsid w:val="00602EFD"/>
    <w:rsid w:val="00603000"/>
    <w:rsid w:val="00603082"/>
    <w:rsid w:val="006030EC"/>
    <w:rsid w:val="00603153"/>
    <w:rsid w:val="00603159"/>
    <w:rsid w:val="0060320A"/>
    <w:rsid w:val="006032E2"/>
    <w:rsid w:val="00603536"/>
    <w:rsid w:val="006035CE"/>
    <w:rsid w:val="00603B75"/>
    <w:rsid w:val="00603BDD"/>
    <w:rsid w:val="00603DB6"/>
    <w:rsid w:val="00603EED"/>
    <w:rsid w:val="00604552"/>
    <w:rsid w:val="006045A1"/>
    <w:rsid w:val="0060472F"/>
    <w:rsid w:val="00604807"/>
    <w:rsid w:val="00604C0F"/>
    <w:rsid w:val="00604F09"/>
    <w:rsid w:val="006050D1"/>
    <w:rsid w:val="0060526B"/>
    <w:rsid w:val="006052CD"/>
    <w:rsid w:val="00605348"/>
    <w:rsid w:val="00605365"/>
    <w:rsid w:val="006053DD"/>
    <w:rsid w:val="00605571"/>
    <w:rsid w:val="006058B2"/>
    <w:rsid w:val="00605C79"/>
    <w:rsid w:val="00605D8A"/>
    <w:rsid w:val="00605DE9"/>
    <w:rsid w:val="00606352"/>
    <w:rsid w:val="006064D8"/>
    <w:rsid w:val="006065DE"/>
    <w:rsid w:val="0060675E"/>
    <w:rsid w:val="00606883"/>
    <w:rsid w:val="006068F2"/>
    <w:rsid w:val="00606936"/>
    <w:rsid w:val="00606A06"/>
    <w:rsid w:val="00606D78"/>
    <w:rsid w:val="00606D91"/>
    <w:rsid w:val="00606E3E"/>
    <w:rsid w:val="00606EC7"/>
    <w:rsid w:val="00606F91"/>
    <w:rsid w:val="0060735E"/>
    <w:rsid w:val="006073AD"/>
    <w:rsid w:val="00607452"/>
    <w:rsid w:val="0060750A"/>
    <w:rsid w:val="00607578"/>
    <w:rsid w:val="00607806"/>
    <w:rsid w:val="00607824"/>
    <w:rsid w:val="00607B5A"/>
    <w:rsid w:val="00607C50"/>
    <w:rsid w:val="00607D8E"/>
    <w:rsid w:val="00607F42"/>
    <w:rsid w:val="00607F80"/>
    <w:rsid w:val="00607FCF"/>
    <w:rsid w:val="00610063"/>
    <w:rsid w:val="0061013F"/>
    <w:rsid w:val="00610412"/>
    <w:rsid w:val="006108A0"/>
    <w:rsid w:val="00610923"/>
    <w:rsid w:val="00610FCE"/>
    <w:rsid w:val="006110FB"/>
    <w:rsid w:val="006111AB"/>
    <w:rsid w:val="00611243"/>
    <w:rsid w:val="00611507"/>
    <w:rsid w:val="006116CE"/>
    <w:rsid w:val="00611893"/>
    <w:rsid w:val="006118B8"/>
    <w:rsid w:val="00611AAC"/>
    <w:rsid w:val="00611AE9"/>
    <w:rsid w:val="00611B39"/>
    <w:rsid w:val="00611C05"/>
    <w:rsid w:val="00611D71"/>
    <w:rsid w:val="00611D91"/>
    <w:rsid w:val="00611E2A"/>
    <w:rsid w:val="00611FFD"/>
    <w:rsid w:val="0061204D"/>
    <w:rsid w:val="00612681"/>
    <w:rsid w:val="00612797"/>
    <w:rsid w:val="006128A4"/>
    <w:rsid w:val="006128FF"/>
    <w:rsid w:val="00612B35"/>
    <w:rsid w:val="00612D43"/>
    <w:rsid w:val="00612FF1"/>
    <w:rsid w:val="006130BF"/>
    <w:rsid w:val="00613296"/>
    <w:rsid w:val="006132F8"/>
    <w:rsid w:val="006137DC"/>
    <w:rsid w:val="00613919"/>
    <w:rsid w:val="0061393F"/>
    <w:rsid w:val="006139FC"/>
    <w:rsid w:val="00613B3D"/>
    <w:rsid w:val="00613B77"/>
    <w:rsid w:val="00613C3D"/>
    <w:rsid w:val="00613CB4"/>
    <w:rsid w:val="00613E3F"/>
    <w:rsid w:val="00613F5A"/>
    <w:rsid w:val="00614001"/>
    <w:rsid w:val="00614032"/>
    <w:rsid w:val="0061404C"/>
    <w:rsid w:val="00614278"/>
    <w:rsid w:val="006142AC"/>
    <w:rsid w:val="006143C5"/>
    <w:rsid w:val="00614450"/>
    <w:rsid w:val="0061450A"/>
    <w:rsid w:val="0061456A"/>
    <w:rsid w:val="006148DE"/>
    <w:rsid w:val="00614AEC"/>
    <w:rsid w:val="00614CAA"/>
    <w:rsid w:val="00614DDD"/>
    <w:rsid w:val="00615163"/>
    <w:rsid w:val="00615190"/>
    <w:rsid w:val="006154FB"/>
    <w:rsid w:val="006156AB"/>
    <w:rsid w:val="0061579F"/>
    <w:rsid w:val="0061596A"/>
    <w:rsid w:val="00615BD9"/>
    <w:rsid w:val="00615C4E"/>
    <w:rsid w:val="00615F59"/>
    <w:rsid w:val="00616157"/>
    <w:rsid w:val="006162AF"/>
    <w:rsid w:val="006162CA"/>
    <w:rsid w:val="006163A6"/>
    <w:rsid w:val="00616510"/>
    <w:rsid w:val="006166DD"/>
    <w:rsid w:val="006167DE"/>
    <w:rsid w:val="006169AC"/>
    <w:rsid w:val="00616A5E"/>
    <w:rsid w:val="00616B98"/>
    <w:rsid w:val="00616CB5"/>
    <w:rsid w:val="00617021"/>
    <w:rsid w:val="00617130"/>
    <w:rsid w:val="0061720E"/>
    <w:rsid w:val="006173C6"/>
    <w:rsid w:val="00617455"/>
    <w:rsid w:val="00617494"/>
    <w:rsid w:val="006174E7"/>
    <w:rsid w:val="0061751F"/>
    <w:rsid w:val="0061756A"/>
    <w:rsid w:val="00617A7C"/>
    <w:rsid w:val="00617C78"/>
    <w:rsid w:val="00617D07"/>
    <w:rsid w:val="00617E13"/>
    <w:rsid w:val="00617E52"/>
    <w:rsid w:val="00620444"/>
    <w:rsid w:val="00620886"/>
    <w:rsid w:val="006209DB"/>
    <w:rsid w:val="00621170"/>
    <w:rsid w:val="0062155A"/>
    <w:rsid w:val="006215E5"/>
    <w:rsid w:val="00621867"/>
    <w:rsid w:val="006218CE"/>
    <w:rsid w:val="006218F2"/>
    <w:rsid w:val="00621900"/>
    <w:rsid w:val="0062191C"/>
    <w:rsid w:val="00621924"/>
    <w:rsid w:val="00621A1E"/>
    <w:rsid w:val="00621AFC"/>
    <w:rsid w:val="00621F58"/>
    <w:rsid w:val="00621FFA"/>
    <w:rsid w:val="00622033"/>
    <w:rsid w:val="006221AA"/>
    <w:rsid w:val="006222EB"/>
    <w:rsid w:val="006223A7"/>
    <w:rsid w:val="006224B9"/>
    <w:rsid w:val="00622533"/>
    <w:rsid w:val="00622584"/>
    <w:rsid w:val="00622772"/>
    <w:rsid w:val="0062290B"/>
    <w:rsid w:val="00622B8D"/>
    <w:rsid w:val="00622EB5"/>
    <w:rsid w:val="0062340A"/>
    <w:rsid w:val="0062349A"/>
    <w:rsid w:val="00623797"/>
    <w:rsid w:val="006237F0"/>
    <w:rsid w:val="00623839"/>
    <w:rsid w:val="00623994"/>
    <w:rsid w:val="00623D40"/>
    <w:rsid w:val="00624324"/>
    <w:rsid w:val="00624328"/>
    <w:rsid w:val="006247A1"/>
    <w:rsid w:val="00624976"/>
    <w:rsid w:val="006249FA"/>
    <w:rsid w:val="006249FF"/>
    <w:rsid w:val="00624F00"/>
    <w:rsid w:val="00624FB7"/>
    <w:rsid w:val="00625050"/>
    <w:rsid w:val="006251BA"/>
    <w:rsid w:val="006252B9"/>
    <w:rsid w:val="006252C2"/>
    <w:rsid w:val="006252D7"/>
    <w:rsid w:val="00625300"/>
    <w:rsid w:val="0062536B"/>
    <w:rsid w:val="0062540B"/>
    <w:rsid w:val="00625498"/>
    <w:rsid w:val="006255F1"/>
    <w:rsid w:val="00625818"/>
    <w:rsid w:val="00625869"/>
    <w:rsid w:val="00625919"/>
    <w:rsid w:val="00625B2E"/>
    <w:rsid w:val="00625D29"/>
    <w:rsid w:val="00625D96"/>
    <w:rsid w:val="00625DC2"/>
    <w:rsid w:val="00625E18"/>
    <w:rsid w:val="00625E94"/>
    <w:rsid w:val="00625F35"/>
    <w:rsid w:val="0062618A"/>
    <w:rsid w:val="00626251"/>
    <w:rsid w:val="006264EB"/>
    <w:rsid w:val="00626565"/>
    <w:rsid w:val="00626725"/>
    <w:rsid w:val="00626813"/>
    <w:rsid w:val="00626CB2"/>
    <w:rsid w:val="00626E6E"/>
    <w:rsid w:val="006270E2"/>
    <w:rsid w:val="00627308"/>
    <w:rsid w:val="0062755A"/>
    <w:rsid w:val="006275BB"/>
    <w:rsid w:val="00627693"/>
    <w:rsid w:val="006277FE"/>
    <w:rsid w:val="0062789B"/>
    <w:rsid w:val="00627D79"/>
    <w:rsid w:val="00627DB7"/>
    <w:rsid w:val="0063010E"/>
    <w:rsid w:val="006306E4"/>
    <w:rsid w:val="00630750"/>
    <w:rsid w:val="00630780"/>
    <w:rsid w:val="00630875"/>
    <w:rsid w:val="006308E9"/>
    <w:rsid w:val="00630B53"/>
    <w:rsid w:val="00630C50"/>
    <w:rsid w:val="00630E9A"/>
    <w:rsid w:val="006312C2"/>
    <w:rsid w:val="006312D2"/>
    <w:rsid w:val="006314DA"/>
    <w:rsid w:val="0063153E"/>
    <w:rsid w:val="0063177B"/>
    <w:rsid w:val="00631797"/>
    <w:rsid w:val="006318A6"/>
    <w:rsid w:val="00631A83"/>
    <w:rsid w:val="00631E23"/>
    <w:rsid w:val="00631ECA"/>
    <w:rsid w:val="006323A9"/>
    <w:rsid w:val="00632454"/>
    <w:rsid w:val="0063278C"/>
    <w:rsid w:val="00632B74"/>
    <w:rsid w:val="00632CCB"/>
    <w:rsid w:val="00632DB1"/>
    <w:rsid w:val="00632E54"/>
    <w:rsid w:val="00632EA0"/>
    <w:rsid w:val="00632FA9"/>
    <w:rsid w:val="00632FF7"/>
    <w:rsid w:val="00633035"/>
    <w:rsid w:val="006330F5"/>
    <w:rsid w:val="0063339E"/>
    <w:rsid w:val="006333C3"/>
    <w:rsid w:val="006337D3"/>
    <w:rsid w:val="00633B97"/>
    <w:rsid w:val="00633E2B"/>
    <w:rsid w:val="00633E6E"/>
    <w:rsid w:val="00633EA7"/>
    <w:rsid w:val="00633FCF"/>
    <w:rsid w:val="00634113"/>
    <w:rsid w:val="00634184"/>
    <w:rsid w:val="00634298"/>
    <w:rsid w:val="00634662"/>
    <w:rsid w:val="00634A16"/>
    <w:rsid w:val="00634B0B"/>
    <w:rsid w:val="00634E88"/>
    <w:rsid w:val="00635051"/>
    <w:rsid w:val="006352E8"/>
    <w:rsid w:val="006353FD"/>
    <w:rsid w:val="00635414"/>
    <w:rsid w:val="00635459"/>
    <w:rsid w:val="00635557"/>
    <w:rsid w:val="00635629"/>
    <w:rsid w:val="006356CC"/>
    <w:rsid w:val="00635712"/>
    <w:rsid w:val="00635896"/>
    <w:rsid w:val="00635A0A"/>
    <w:rsid w:val="00635A25"/>
    <w:rsid w:val="00635A3E"/>
    <w:rsid w:val="00635B52"/>
    <w:rsid w:val="00635BEC"/>
    <w:rsid w:val="00635FE6"/>
    <w:rsid w:val="00636258"/>
    <w:rsid w:val="00636526"/>
    <w:rsid w:val="00636816"/>
    <w:rsid w:val="006369F2"/>
    <w:rsid w:val="006369F9"/>
    <w:rsid w:val="00636B02"/>
    <w:rsid w:val="00636EFC"/>
    <w:rsid w:val="00636F04"/>
    <w:rsid w:val="00636F61"/>
    <w:rsid w:val="00637056"/>
    <w:rsid w:val="00637098"/>
    <w:rsid w:val="006372E6"/>
    <w:rsid w:val="00637460"/>
    <w:rsid w:val="00637564"/>
    <w:rsid w:val="00637841"/>
    <w:rsid w:val="0063792B"/>
    <w:rsid w:val="006379F7"/>
    <w:rsid w:val="00637A66"/>
    <w:rsid w:val="00637A73"/>
    <w:rsid w:val="00637BF1"/>
    <w:rsid w:val="00637DE3"/>
    <w:rsid w:val="00637FCF"/>
    <w:rsid w:val="0064028C"/>
    <w:rsid w:val="00640325"/>
    <w:rsid w:val="0064044E"/>
    <w:rsid w:val="006405E2"/>
    <w:rsid w:val="006406E3"/>
    <w:rsid w:val="00640762"/>
    <w:rsid w:val="0064090C"/>
    <w:rsid w:val="00640B76"/>
    <w:rsid w:val="00640C2C"/>
    <w:rsid w:val="00640CD7"/>
    <w:rsid w:val="00640EFE"/>
    <w:rsid w:val="00641574"/>
    <w:rsid w:val="0064180E"/>
    <w:rsid w:val="0064198F"/>
    <w:rsid w:val="00641A1B"/>
    <w:rsid w:val="00641E51"/>
    <w:rsid w:val="00641E74"/>
    <w:rsid w:val="00641F38"/>
    <w:rsid w:val="0064201F"/>
    <w:rsid w:val="0064214C"/>
    <w:rsid w:val="00642193"/>
    <w:rsid w:val="00642239"/>
    <w:rsid w:val="006425A4"/>
    <w:rsid w:val="00642796"/>
    <w:rsid w:val="00642C6C"/>
    <w:rsid w:val="00642D6A"/>
    <w:rsid w:val="00642DB3"/>
    <w:rsid w:val="0064304A"/>
    <w:rsid w:val="00643292"/>
    <w:rsid w:val="006433C8"/>
    <w:rsid w:val="006436B9"/>
    <w:rsid w:val="006437A0"/>
    <w:rsid w:val="006437EA"/>
    <w:rsid w:val="00643CCF"/>
    <w:rsid w:val="00643F37"/>
    <w:rsid w:val="00643F5E"/>
    <w:rsid w:val="0064411A"/>
    <w:rsid w:val="00644223"/>
    <w:rsid w:val="0064427E"/>
    <w:rsid w:val="00644303"/>
    <w:rsid w:val="00644403"/>
    <w:rsid w:val="00644415"/>
    <w:rsid w:val="00644592"/>
    <w:rsid w:val="0064469F"/>
    <w:rsid w:val="0064473E"/>
    <w:rsid w:val="00645013"/>
    <w:rsid w:val="006450E7"/>
    <w:rsid w:val="006452DF"/>
    <w:rsid w:val="0064566A"/>
    <w:rsid w:val="006458A0"/>
    <w:rsid w:val="00645B23"/>
    <w:rsid w:val="00645BB2"/>
    <w:rsid w:val="00645C3B"/>
    <w:rsid w:val="00645D4E"/>
    <w:rsid w:val="00645E63"/>
    <w:rsid w:val="00646132"/>
    <w:rsid w:val="006461B3"/>
    <w:rsid w:val="006463A8"/>
    <w:rsid w:val="006464D2"/>
    <w:rsid w:val="00646706"/>
    <w:rsid w:val="0064679A"/>
    <w:rsid w:val="006469C1"/>
    <w:rsid w:val="00646A28"/>
    <w:rsid w:val="00646CCF"/>
    <w:rsid w:val="00646D5D"/>
    <w:rsid w:val="00646EB9"/>
    <w:rsid w:val="00647094"/>
    <w:rsid w:val="006471DB"/>
    <w:rsid w:val="00647303"/>
    <w:rsid w:val="00647521"/>
    <w:rsid w:val="00647578"/>
    <w:rsid w:val="006475A1"/>
    <w:rsid w:val="00647761"/>
    <w:rsid w:val="006478EC"/>
    <w:rsid w:val="00647933"/>
    <w:rsid w:val="00647A59"/>
    <w:rsid w:val="00647C37"/>
    <w:rsid w:val="00647E13"/>
    <w:rsid w:val="00647EDD"/>
    <w:rsid w:val="0065014E"/>
    <w:rsid w:val="0065027D"/>
    <w:rsid w:val="0065063A"/>
    <w:rsid w:val="00650A09"/>
    <w:rsid w:val="00650AA4"/>
    <w:rsid w:val="00650BFC"/>
    <w:rsid w:val="00650C3E"/>
    <w:rsid w:val="00650D27"/>
    <w:rsid w:val="00650DC2"/>
    <w:rsid w:val="00650E1A"/>
    <w:rsid w:val="00650E2B"/>
    <w:rsid w:val="00650EBA"/>
    <w:rsid w:val="00650EDF"/>
    <w:rsid w:val="00650F15"/>
    <w:rsid w:val="00650F31"/>
    <w:rsid w:val="00650FC8"/>
    <w:rsid w:val="00651092"/>
    <w:rsid w:val="006512A8"/>
    <w:rsid w:val="0065158B"/>
    <w:rsid w:val="00651593"/>
    <w:rsid w:val="0065180E"/>
    <w:rsid w:val="00651987"/>
    <w:rsid w:val="0065198A"/>
    <w:rsid w:val="0065199F"/>
    <w:rsid w:val="00651C23"/>
    <w:rsid w:val="00651DC0"/>
    <w:rsid w:val="00651E0A"/>
    <w:rsid w:val="00652002"/>
    <w:rsid w:val="006520CE"/>
    <w:rsid w:val="00652215"/>
    <w:rsid w:val="00652515"/>
    <w:rsid w:val="00652603"/>
    <w:rsid w:val="00652AD8"/>
    <w:rsid w:val="00652B37"/>
    <w:rsid w:val="00652D1E"/>
    <w:rsid w:val="00652F76"/>
    <w:rsid w:val="0065308F"/>
    <w:rsid w:val="006530CB"/>
    <w:rsid w:val="00653291"/>
    <w:rsid w:val="00653374"/>
    <w:rsid w:val="006538B3"/>
    <w:rsid w:val="00653ACC"/>
    <w:rsid w:val="00653AF4"/>
    <w:rsid w:val="00653B76"/>
    <w:rsid w:val="00653BE2"/>
    <w:rsid w:val="00653CA9"/>
    <w:rsid w:val="00653DC4"/>
    <w:rsid w:val="006540AC"/>
    <w:rsid w:val="00654177"/>
    <w:rsid w:val="00654465"/>
    <w:rsid w:val="00654471"/>
    <w:rsid w:val="00654601"/>
    <w:rsid w:val="00654C17"/>
    <w:rsid w:val="00654CB9"/>
    <w:rsid w:val="00654DCE"/>
    <w:rsid w:val="00654E0C"/>
    <w:rsid w:val="00654E2E"/>
    <w:rsid w:val="00655176"/>
    <w:rsid w:val="006552C7"/>
    <w:rsid w:val="0065549A"/>
    <w:rsid w:val="00655770"/>
    <w:rsid w:val="0065578E"/>
    <w:rsid w:val="006559AE"/>
    <w:rsid w:val="00655D6C"/>
    <w:rsid w:val="00655F3C"/>
    <w:rsid w:val="0065601A"/>
    <w:rsid w:val="006561F1"/>
    <w:rsid w:val="0065633F"/>
    <w:rsid w:val="006563A5"/>
    <w:rsid w:val="0065667A"/>
    <w:rsid w:val="006567D7"/>
    <w:rsid w:val="00656B9A"/>
    <w:rsid w:val="00656E46"/>
    <w:rsid w:val="00657464"/>
    <w:rsid w:val="00657E88"/>
    <w:rsid w:val="00657FA8"/>
    <w:rsid w:val="0066003E"/>
    <w:rsid w:val="006600D9"/>
    <w:rsid w:val="006601CD"/>
    <w:rsid w:val="00660319"/>
    <w:rsid w:val="006607A3"/>
    <w:rsid w:val="006607FF"/>
    <w:rsid w:val="006608BD"/>
    <w:rsid w:val="006609CC"/>
    <w:rsid w:val="00660CAD"/>
    <w:rsid w:val="00660E05"/>
    <w:rsid w:val="00660FFF"/>
    <w:rsid w:val="0066104A"/>
    <w:rsid w:val="0066118B"/>
    <w:rsid w:val="00661199"/>
    <w:rsid w:val="00661645"/>
    <w:rsid w:val="00661680"/>
    <w:rsid w:val="00661823"/>
    <w:rsid w:val="00661989"/>
    <w:rsid w:val="00661A91"/>
    <w:rsid w:val="00661ABB"/>
    <w:rsid w:val="00661B39"/>
    <w:rsid w:val="00661C6D"/>
    <w:rsid w:val="00661D12"/>
    <w:rsid w:val="00661E4D"/>
    <w:rsid w:val="00661F43"/>
    <w:rsid w:val="00661F50"/>
    <w:rsid w:val="00662043"/>
    <w:rsid w:val="00662361"/>
    <w:rsid w:val="006624D5"/>
    <w:rsid w:val="00662521"/>
    <w:rsid w:val="00662774"/>
    <w:rsid w:val="00662883"/>
    <w:rsid w:val="00662C16"/>
    <w:rsid w:val="00663063"/>
    <w:rsid w:val="0066335E"/>
    <w:rsid w:val="006634A7"/>
    <w:rsid w:val="00663539"/>
    <w:rsid w:val="00663AA2"/>
    <w:rsid w:val="00663B6A"/>
    <w:rsid w:val="00663C39"/>
    <w:rsid w:val="00663CD6"/>
    <w:rsid w:val="00663DEC"/>
    <w:rsid w:val="00663EA6"/>
    <w:rsid w:val="00663F18"/>
    <w:rsid w:val="0066427B"/>
    <w:rsid w:val="006644F5"/>
    <w:rsid w:val="006649FB"/>
    <w:rsid w:val="00664D9E"/>
    <w:rsid w:val="00664E59"/>
    <w:rsid w:val="00664EE8"/>
    <w:rsid w:val="0066529E"/>
    <w:rsid w:val="006653D3"/>
    <w:rsid w:val="006654B9"/>
    <w:rsid w:val="006655C5"/>
    <w:rsid w:val="0066561A"/>
    <w:rsid w:val="0066575F"/>
    <w:rsid w:val="00665AB6"/>
    <w:rsid w:val="00665B18"/>
    <w:rsid w:val="0066631B"/>
    <w:rsid w:val="0066636D"/>
    <w:rsid w:val="00666388"/>
    <w:rsid w:val="00666619"/>
    <w:rsid w:val="006666BB"/>
    <w:rsid w:val="00666793"/>
    <w:rsid w:val="0066682A"/>
    <w:rsid w:val="00666BA6"/>
    <w:rsid w:val="00666D9A"/>
    <w:rsid w:val="00666DDD"/>
    <w:rsid w:val="00666F14"/>
    <w:rsid w:val="00667015"/>
    <w:rsid w:val="006671BB"/>
    <w:rsid w:val="0066754A"/>
    <w:rsid w:val="00667598"/>
    <w:rsid w:val="00667619"/>
    <w:rsid w:val="0066762B"/>
    <w:rsid w:val="00667709"/>
    <w:rsid w:val="0066776D"/>
    <w:rsid w:val="00667AB9"/>
    <w:rsid w:val="00667C3A"/>
    <w:rsid w:val="00667DE9"/>
    <w:rsid w:val="00667E85"/>
    <w:rsid w:val="00667F19"/>
    <w:rsid w:val="006700ED"/>
    <w:rsid w:val="0067011F"/>
    <w:rsid w:val="00670369"/>
    <w:rsid w:val="0067044F"/>
    <w:rsid w:val="0067045E"/>
    <w:rsid w:val="006705DB"/>
    <w:rsid w:val="006706A9"/>
    <w:rsid w:val="00670840"/>
    <w:rsid w:val="006709B9"/>
    <w:rsid w:val="00670BE7"/>
    <w:rsid w:val="00670BF5"/>
    <w:rsid w:val="00670C20"/>
    <w:rsid w:val="00670D0E"/>
    <w:rsid w:val="00670DAF"/>
    <w:rsid w:val="00670FC7"/>
    <w:rsid w:val="0067107B"/>
    <w:rsid w:val="006710EE"/>
    <w:rsid w:val="006710FC"/>
    <w:rsid w:val="00671135"/>
    <w:rsid w:val="00671144"/>
    <w:rsid w:val="006712CA"/>
    <w:rsid w:val="006713A7"/>
    <w:rsid w:val="00671527"/>
    <w:rsid w:val="006717A9"/>
    <w:rsid w:val="0067193A"/>
    <w:rsid w:val="00671A6B"/>
    <w:rsid w:val="00671CA6"/>
    <w:rsid w:val="00671E4B"/>
    <w:rsid w:val="00671E9F"/>
    <w:rsid w:val="00671EFD"/>
    <w:rsid w:val="00672324"/>
    <w:rsid w:val="0067256E"/>
    <w:rsid w:val="0067263C"/>
    <w:rsid w:val="0067263E"/>
    <w:rsid w:val="006727EE"/>
    <w:rsid w:val="00672A65"/>
    <w:rsid w:val="00672B30"/>
    <w:rsid w:val="0067303A"/>
    <w:rsid w:val="006735CA"/>
    <w:rsid w:val="006736EB"/>
    <w:rsid w:val="0067385C"/>
    <w:rsid w:val="00673A6E"/>
    <w:rsid w:val="00673AD9"/>
    <w:rsid w:val="00673E37"/>
    <w:rsid w:val="00673EEE"/>
    <w:rsid w:val="006740A1"/>
    <w:rsid w:val="006740F3"/>
    <w:rsid w:val="00674177"/>
    <w:rsid w:val="006741DF"/>
    <w:rsid w:val="0067422D"/>
    <w:rsid w:val="0067425F"/>
    <w:rsid w:val="006742A9"/>
    <w:rsid w:val="00674314"/>
    <w:rsid w:val="00674753"/>
    <w:rsid w:val="00674890"/>
    <w:rsid w:val="00674910"/>
    <w:rsid w:val="00674A86"/>
    <w:rsid w:val="00674D06"/>
    <w:rsid w:val="00674F7D"/>
    <w:rsid w:val="00674F9B"/>
    <w:rsid w:val="00675211"/>
    <w:rsid w:val="00675504"/>
    <w:rsid w:val="00675515"/>
    <w:rsid w:val="00675580"/>
    <w:rsid w:val="006756AB"/>
    <w:rsid w:val="00675831"/>
    <w:rsid w:val="00675A2E"/>
    <w:rsid w:val="00675D0E"/>
    <w:rsid w:val="00675E8F"/>
    <w:rsid w:val="00675ED5"/>
    <w:rsid w:val="00676174"/>
    <w:rsid w:val="00676277"/>
    <w:rsid w:val="0067641C"/>
    <w:rsid w:val="006764C6"/>
    <w:rsid w:val="006765AF"/>
    <w:rsid w:val="006766A9"/>
    <w:rsid w:val="006769EB"/>
    <w:rsid w:val="00676A06"/>
    <w:rsid w:val="00676A6B"/>
    <w:rsid w:val="00676A80"/>
    <w:rsid w:val="00676EC7"/>
    <w:rsid w:val="00677027"/>
    <w:rsid w:val="0067702D"/>
    <w:rsid w:val="0067706A"/>
    <w:rsid w:val="00677809"/>
    <w:rsid w:val="00677830"/>
    <w:rsid w:val="00677B56"/>
    <w:rsid w:val="00677EB2"/>
    <w:rsid w:val="00680292"/>
    <w:rsid w:val="0068031E"/>
    <w:rsid w:val="0068065C"/>
    <w:rsid w:val="006806BA"/>
    <w:rsid w:val="0068071C"/>
    <w:rsid w:val="00680825"/>
    <w:rsid w:val="00680854"/>
    <w:rsid w:val="006809D3"/>
    <w:rsid w:val="00680B0E"/>
    <w:rsid w:val="00680B5A"/>
    <w:rsid w:val="00680C71"/>
    <w:rsid w:val="00680FE5"/>
    <w:rsid w:val="00681018"/>
    <w:rsid w:val="006811C1"/>
    <w:rsid w:val="006815CA"/>
    <w:rsid w:val="006819CC"/>
    <w:rsid w:val="00681BBC"/>
    <w:rsid w:val="00681F2F"/>
    <w:rsid w:val="00681F65"/>
    <w:rsid w:val="00681FF2"/>
    <w:rsid w:val="00682350"/>
    <w:rsid w:val="00682879"/>
    <w:rsid w:val="006828A5"/>
    <w:rsid w:val="006828DA"/>
    <w:rsid w:val="00682BC8"/>
    <w:rsid w:val="00682EC0"/>
    <w:rsid w:val="00682F40"/>
    <w:rsid w:val="00683305"/>
    <w:rsid w:val="00683378"/>
    <w:rsid w:val="006834F7"/>
    <w:rsid w:val="00683911"/>
    <w:rsid w:val="00683A0B"/>
    <w:rsid w:val="00683CA7"/>
    <w:rsid w:val="00683D57"/>
    <w:rsid w:val="00683EB1"/>
    <w:rsid w:val="00683FB1"/>
    <w:rsid w:val="00684080"/>
    <w:rsid w:val="006840DB"/>
    <w:rsid w:val="006841DC"/>
    <w:rsid w:val="0068427B"/>
    <w:rsid w:val="006842E5"/>
    <w:rsid w:val="00684375"/>
    <w:rsid w:val="00684379"/>
    <w:rsid w:val="006843AE"/>
    <w:rsid w:val="006846B8"/>
    <w:rsid w:val="0068473D"/>
    <w:rsid w:val="006848B0"/>
    <w:rsid w:val="00684B69"/>
    <w:rsid w:val="00684DE3"/>
    <w:rsid w:val="00684F33"/>
    <w:rsid w:val="00684F7C"/>
    <w:rsid w:val="00685012"/>
    <w:rsid w:val="00685313"/>
    <w:rsid w:val="0068534A"/>
    <w:rsid w:val="00685496"/>
    <w:rsid w:val="006854A3"/>
    <w:rsid w:val="006859E7"/>
    <w:rsid w:val="00685B85"/>
    <w:rsid w:val="00685BF1"/>
    <w:rsid w:val="00686533"/>
    <w:rsid w:val="00686637"/>
    <w:rsid w:val="00686B29"/>
    <w:rsid w:val="00686B9A"/>
    <w:rsid w:val="00686BE9"/>
    <w:rsid w:val="00686D74"/>
    <w:rsid w:val="00686F62"/>
    <w:rsid w:val="006873B5"/>
    <w:rsid w:val="00687A3F"/>
    <w:rsid w:val="00687AA2"/>
    <w:rsid w:val="006900E7"/>
    <w:rsid w:val="00690365"/>
    <w:rsid w:val="0069060D"/>
    <w:rsid w:val="0069071F"/>
    <w:rsid w:val="00690861"/>
    <w:rsid w:val="006909DB"/>
    <w:rsid w:val="00690A69"/>
    <w:rsid w:val="00690FF6"/>
    <w:rsid w:val="006911E8"/>
    <w:rsid w:val="006911F4"/>
    <w:rsid w:val="0069120B"/>
    <w:rsid w:val="00691247"/>
    <w:rsid w:val="006912D7"/>
    <w:rsid w:val="0069132C"/>
    <w:rsid w:val="0069179C"/>
    <w:rsid w:val="0069183A"/>
    <w:rsid w:val="0069189A"/>
    <w:rsid w:val="00691C9F"/>
    <w:rsid w:val="00691DBF"/>
    <w:rsid w:val="00691E36"/>
    <w:rsid w:val="00691EEA"/>
    <w:rsid w:val="00691F1F"/>
    <w:rsid w:val="00691F67"/>
    <w:rsid w:val="0069214D"/>
    <w:rsid w:val="00692235"/>
    <w:rsid w:val="00692632"/>
    <w:rsid w:val="00692703"/>
    <w:rsid w:val="0069288B"/>
    <w:rsid w:val="0069292A"/>
    <w:rsid w:val="0069292C"/>
    <w:rsid w:val="00692AB6"/>
    <w:rsid w:val="00692AD0"/>
    <w:rsid w:val="00692C91"/>
    <w:rsid w:val="00692E90"/>
    <w:rsid w:val="00692F49"/>
    <w:rsid w:val="00692FA2"/>
    <w:rsid w:val="00692FE9"/>
    <w:rsid w:val="006931B2"/>
    <w:rsid w:val="006931B3"/>
    <w:rsid w:val="00693206"/>
    <w:rsid w:val="00693412"/>
    <w:rsid w:val="0069343A"/>
    <w:rsid w:val="0069368E"/>
    <w:rsid w:val="00693854"/>
    <w:rsid w:val="00693D22"/>
    <w:rsid w:val="00693EAE"/>
    <w:rsid w:val="00693EBC"/>
    <w:rsid w:val="00693EF0"/>
    <w:rsid w:val="00693F21"/>
    <w:rsid w:val="00693FA2"/>
    <w:rsid w:val="006940C2"/>
    <w:rsid w:val="006940DA"/>
    <w:rsid w:val="006940EC"/>
    <w:rsid w:val="00694146"/>
    <w:rsid w:val="00694193"/>
    <w:rsid w:val="00694262"/>
    <w:rsid w:val="006942F6"/>
    <w:rsid w:val="0069434B"/>
    <w:rsid w:val="00694393"/>
    <w:rsid w:val="006944A8"/>
    <w:rsid w:val="006944F4"/>
    <w:rsid w:val="0069465D"/>
    <w:rsid w:val="006946F4"/>
    <w:rsid w:val="00694757"/>
    <w:rsid w:val="006949CE"/>
    <w:rsid w:val="00694A77"/>
    <w:rsid w:val="00694EE3"/>
    <w:rsid w:val="00694F44"/>
    <w:rsid w:val="0069502F"/>
    <w:rsid w:val="0069503D"/>
    <w:rsid w:val="0069510B"/>
    <w:rsid w:val="0069532F"/>
    <w:rsid w:val="0069537E"/>
    <w:rsid w:val="006955D5"/>
    <w:rsid w:val="00695800"/>
    <w:rsid w:val="00695A78"/>
    <w:rsid w:val="00695AE5"/>
    <w:rsid w:val="00695B5D"/>
    <w:rsid w:val="00695E7B"/>
    <w:rsid w:val="006963A5"/>
    <w:rsid w:val="00696416"/>
    <w:rsid w:val="006964F4"/>
    <w:rsid w:val="0069670F"/>
    <w:rsid w:val="00696812"/>
    <w:rsid w:val="00696820"/>
    <w:rsid w:val="00696A22"/>
    <w:rsid w:val="00696B85"/>
    <w:rsid w:val="00696ED8"/>
    <w:rsid w:val="00696EE8"/>
    <w:rsid w:val="00696F32"/>
    <w:rsid w:val="00697289"/>
    <w:rsid w:val="006974D3"/>
    <w:rsid w:val="00697726"/>
    <w:rsid w:val="00697732"/>
    <w:rsid w:val="006977A3"/>
    <w:rsid w:val="006977A8"/>
    <w:rsid w:val="00697D48"/>
    <w:rsid w:val="00697E64"/>
    <w:rsid w:val="00697EB7"/>
    <w:rsid w:val="00697EDC"/>
    <w:rsid w:val="006A004A"/>
    <w:rsid w:val="006A007F"/>
    <w:rsid w:val="006A01F1"/>
    <w:rsid w:val="006A02B4"/>
    <w:rsid w:val="006A02BA"/>
    <w:rsid w:val="006A0398"/>
    <w:rsid w:val="006A03A3"/>
    <w:rsid w:val="006A040A"/>
    <w:rsid w:val="006A05BC"/>
    <w:rsid w:val="006A06EE"/>
    <w:rsid w:val="006A095A"/>
    <w:rsid w:val="006A0961"/>
    <w:rsid w:val="006A0A7C"/>
    <w:rsid w:val="006A0B2C"/>
    <w:rsid w:val="006A0C39"/>
    <w:rsid w:val="006A0D67"/>
    <w:rsid w:val="006A1232"/>
    <w:rsid w:val="006A14BF"/>
    <w:rsid w:val="006A166A"/>
    <w:rsid w:val="006A16D7"/>
    <w:rsid w:val="006A1F11"/>
    <w:rsid w:val="006A2253"/>
    <w:rsid w:val="006A22F5"/>
    <w:rsid w:val="006A23A5"/>
    <w:rsid w:val="006A2401"/>
    <w:rsid w:val="006A2453"/>
    <w:rsid w:val="006A27FE"/>
    <w:rsid w:val="006A2B81"/>
    <w:rsid w:val="006A2B98"/>
    <w:rsid w:val="006A2C72"/>
    <w:rsid w:val="006A2C7F"/>
    <w:rsid w:val="006A2CBF"/>
    <w:rsid w:val="006A2EB1"/>
    <w:rsid w:val="006A2EF4"/>
    <w:rsid w:val="006A2FE1"/>
    <w:rsid w:val="006A2FF8"/>
    <w:rsid w:val="006A3074"/>
    <w:rsid w:val="006A31BC"/>
    <w:rsid w:val="006A322C"/>
    <w:rsid w:val="006A368F"/>
    <w:rsid w:val="006A39E1"/>
    <w:rsid w:val="006A3A74"/>
    <w:rsid w:val="006A3B6C"/>
    <w:rsid w:val="006A44D4"/>
    <w:rsid w:val="006A459B"/>
    <w:rsid w:val="006A4722"/>
    <w:rsid w:val="006A481D"/>
    <w:rsid w:val="006A4867"/>
    <w:rsid w:val="006A494E"/>
    <w:rsid w:val="006A4BC2"/>
    <w:rsid w:val="006A4D4A"/>
    <w:rsid w:val="006A4EB3"/>
    <w:rsid w:val="006A519C"/>
    <w:rsid w:val="006A5668"/>
    <w:rsid w:val="006A594B"/>
    <w:rsid w:val="006A5C71"/>
    <w:rsid w:val="006A5D67"/>
    <w:rsid w:val="006A5E1A"/>
    <w:rsid w:val="006A5ECA"/>
    <w:rsid w:val="006A5F1D"/>
    <w:rsid w:val="006A6400"/>
    <w:rsid w:val="006A6436"/>
    <w:rsid w:val="006A6682"/>
    <w:rsid w:val="006A66AD"/>
    <w:rsid w:val="006A684E"/>
    <w:rsid w:val="006A69FA"/>
    <w:rsid w:val="006A6B02"/>
    <w:rsid w:val="006A6C10"/>
    <w:rsid w:val="006A6D51"/>
    <w:rsid w:val="006A7294"/>
    <w:rsid w:val="006A734A"/>
    <w:rsid w:val="006A7489"/>
    <w:rsid w:val="006A74B6"/>
    <w:rsid w:val="006A7557"/>
    <w:rsid w:val="006A75C8"/>
    <w:rsid w:val="006A764B"/>
    <w:rsid w:val="006A7881"/>
    <w:rsid w:val="006A788F"/>
    <w:rsid w:val="006A7905"/>
    <w:rsid w:val="006A79D1"/>
    <w:rsid w:val="006A7B18"/>
    <w:rsid w:val="006A7DEF"/>
    <w:rsid w:val="006A7E35"/>
    <w:rsid w:val="006B04D9"/>
    <w:rsid w:val="006B05E1"/>
    <w:rsid w:val="006B0652"/>
    <w:rsid w:val="006B068D"/>
    <w:rsid w:val="006B0882"/>
    <w:rsid w:val="006B0907"/>
    <w:rsid w:val="006B0AC3"/>
    <w:rsid w:val="006B0B00"/>
    <w:rsid w:val="006B0E2A"/>
    <w:rsid w:val="006B112A"/>
    <w:rsid w:val="006B13F6"/>
    <w:rsid w:val="006B143A"/>
    <w:rsid w:val="006B1729"/>
    <w:rsid w:val="006B1743"/>
    <w:rsid w:val="006B1B35"/>
    <w:rsid w:val="006B1B6F"/>
    <w:rsid w:val="006B1C58"/>
    <w:rsid w:val="006B1CF8"/>
    <w:rsid w:val="006B204A"/>
    <w:rsid w:val="006B2102"/>
    <w:rsid w:val="006B234B"/>
    <w:rsid w:val="006B250B"/>
    <w:rsid w:val="006B25CC"/>
    <w:rsid w:val="006B297D"/>
    <w:rsid w:val="006B2C1B"/>
    <w:rsid w:val="006B2D6C"/>
    <w:rsid w:val="006B2F86"/>
    <w:rsid w:val="006B314D"/>
    <w:rsid w:val="006B338B"/>
    <w:rsid w:val="006B353C"/>
    <w:rsid w:val="006B392D"/>
    <w:rsid w:val="006B39C1"/>
    <w:rsid w:val="006B3BEB"/>
    <w:rsid w:val="006B3DF3"/>
    <w:rsid w:val="006B3E42"/>
    <w:rsid w:val="006B42AE"/>
    <w:rsid w:val="006B43BF"/>
    <w:rsid w:val="006B4552"/>
    <w:rsid w:val="006B45AD"/>
    <w:rsid w:val="006B4642"/>
    <w:rsid w:val="006B46B9"/>
    <w:rsid w:val="006B46F1"/>
    <w:rsid w:val="006B4897"/>
    <w:rsid w:val="006B48BC"/>
    <w:rsid w:val="006B4A5E"/>
    <w:rsid w:val="006B4AA1"/>
    <w:rsid w:val="006B4EAB"/>
    <w:rsid w:val="006B51F3"/>
    <w:rsid w:val="006B5680"/>
    <w:rsid w:val="006B5753"/>
    <w:rsid w:val="006B597D"/>
    <w:rsid w:val="006B59BA"/>
    <w:rsid w:val="006B59F2"/>
    <w:rsid w:val="006B5BF7"/>
    <w:rsid w:val="006B5E94"/>
    <w:rsid w:val="006B64DD"/>
    <w:rsid w:val="006B6783"/>
    <w:rsid w:val="006B6792"/>
    <w:rsid w:val="006B6961"/>
    <w:rsid w:val="006B6BEE"/>
    <w:rsid w:val="006B6FA1"/>
    <w:rsid w:val="006B7252"/>
    <w:rsid w:val="006B754D"/>
    <w:rsid w:val="006B7714"/>
    <w:rsid w:val="006B774E"/>
    <w:rsid w:val="006B77D8"/>
    <w:rsid w:val="006B77E0"/>
    <w:rsid w:val="006B78B8"/>
    <w:rsid w:val="006B78F2"/>
    <w:rsid w:val="006B7A1F"/>
    <w:rsid w:val="006B7AB8"/>
    <w:rsid w:val="006B7B0E"/>
    <w:rsid w:val="006B7D29"/>
    <w:rsid w:val="006B7FB7"/>
    <w:rsid w:val="006C0244"/>
    <w:rsid w:val="006C0794"/>
    <w:rsid w:val="006C0904"/>
    <w:rsid w:val="006C0C2E"/>
    <w:rsid w:val="006C0F2F"/>
    <w:rsid w:val="006C0F81"/>
    <w:rsid w:val="006C1073"/>
    <w:rsid w:val="006C123A"/>
    <w:rsid w:val="006C127A"/>
    <w:rsid w:val="006C13F9"/>
    <w:rsid w:val="006C1539"/>
    <w:rsid w:val="006C16C5"/>
    <w:rsid w:val="006C171F"/>
    <w:rsid w:val="006C1748"/>
    <w:rsid w:val="006C186A"/>
    <w:rsid w:val="006C193A"/>
    <w:rsid w:val="006C1B14"/>
    <w:rsid w:val="006C1BC1"/>
    <w:rsid w:val="006C1CA5"/>
    <w:rsid w:val="006C1DBE"/>
    <w:rsid w:val="006C1E2E"/>
    <w:rsid w:val="006C1F96"/>
    <w:rsid w:val="006C1FC1"/>
    <w:rsid w:val="006C209D"/>
    <w:rsid w:val="006C2199"/>
    <w:rsid w:val="006C21C7"/>
    <w:rsid w:val="006C21E3"/>
    <w:rsid w:val="006C225A"/>
    <w:rsid w:val="006C22DB"/>
    <w:rsid w:val="006C248D"/>
    <w:rsid w:val="006C25BF"/>
    <w:rsid w:val="006C2A4F"/>
    <w:rsid w:val="006C2C59"/>
    <w:rsid w:val="006C2CF0"/>
    <w:rsid w:val="006C31CD"/>
    <w:rsid w:val="006C32EF"/>
    <w:rsid w:val="006C33AF"/>
    <w:rsid w:val="006C3464"/>
    <w:rsid w:val="006C359F"/>
    <w:rsid w:val="006C37E4"/>
    <w:rsid w:val="006C385B"/>
    <w:rsid w:val="006C39BA"/>
    <w:rsid w:val="006C3B00"/>
    <w:rsid w:val="006C3B41"/>
    <w:rsid w:val="006C3BDB"/>
    <w:rsid w:val="006C4193"/>
    <w:rsid w:val="006C41F8"/>
    <w:rsid w:val="006C42B4"/>
    <w:rsid w:val="006C439D"/>
    <w:rsid w:val="006C4781"/>
    <w:rsid w:val="006C47BC"/>
    <w:rsid w:val="006C4A69"/>
    <w:rsid w:val="006C4BE4"/>
    <w:rsid w:val="006C4D3F"/>
    <w:rsid w:val="006C4F9C"/>
    <w:rsid w:val="006C4FAF"/>
    <w:rsid w:val="006C5025"/>
    <w:rsid w:val="006C5038"/>
    <w:rsid w:val="006C503D"/>
    <w:rsid w:val="006C5049"/>
    <w:rsid w:val="006C5288"/>
    <w:rsid w:val="006C52FF"/>
    <w:rsid w:val="006C5342"/>
    <w:rsid w:val="006C547F"/>
    <w:rsid w:val="006C55CC"/>
    <w:rsid w:val="006C5628"/>
    <w:rsid w:val="006C595C"/>
    <w:rsid w:val="006C5A9A"/>
    <w:rsid w:val="006C5AC7"/>
    <w:rsid w:val="006C5B3B"/>
    <w:rsid w:val="006C5DA0"/>
    <w:rsid w:val="006C5DF4"/>
    <w:rsid w:val="006C5EAB"/>
    <w:rsid w:val="006C64A1"/>
    <w:rsid w:val="006C6540"/>
    <w:rsid w:val="006C66A0"/>
    <w:rsid w:val="006C6829"/>
    <w:rsid w:val="006C6882"/>
    <w:rsid w:val="006C68DA"/>
    <w:rsid w:val="006C690A"/>
    <w:rsid w:val="006C6C2A"/>
    <w:rsid w:val="006C6DE2"/>
    <w:rsid w:val="006C6EB7"/>
    <w:rsid w:val="006C6EB9"/>
    <w:rsid w:val="006C6FD0"/>
    <w:rsid w:val="006C7067"/>
    <w:rsid w:val="006C734D"/>
    <w:rsid w:val="006C75F3"/>
    <w:rsid w:val="006C7632"/>
    <w:rsid w:val="006C7634"/>
    <w:rsid w:val="006C76A9"/>
    <w:rsid w:val="006C77D0"/>
    <w:rsid w:val="006C77DE"/>
    <w:rsid w:val="006C7A68"/>
    <w:rsid w:val="006D0021"/>
    <w:rsid w:val="006D010E"/>
    <w:rsid w:val="006D01AA"/>
    <w:rsid w:val="006D03F7"/>
    <w:rsid w:val="006D0480"/>
    <w:rsid w:val="006D06E9"/>
    <w:rsid w:val="006D0832"/>
    <w:rsid w:val="006D0A49"/>
    <w:rsid w:val="006D0A82"/>
    <w:rsid w:val="006D0C4B"/>
    <w:rsid w:val="006D0C7A"/>
    <w:rsid w:val="006D0DC3"/>
    <w:rsid w:val="006D0EA2"/>
    <w:rsid w:val="006D0ED6"/>
    <w:rsid w:val="006D0EED"/>
    <w:rsid w:val="006D123A"/>
    <w:rsid w:val="006D12ED"/>
    <w:rsid w:val="006D134C"/>
    <w:rsid w:val="006D1502"/>
    <w:rsid w:val="006D15E5"/>
    <w:rsid w:val="006D16A9"/>
    <w:rsid w:val="006D1AC7"/>
    <w:rsid w:val="006D1B21"/>
    <w:rsid w:val="006D1C01"/>
    <w:rsid w:val="006D1C6A"/>
    <w:rsid w:val="006D1C6D"/>
    <w:rsid w:val="006D1FC9"/>
    <w:rsid w:val="006D20F1"/>
    <w:rsid w:val="006D216E"/>
    <w:rsid w:val="006D271F"/>
    <w:rsid w:val="006D2803"/>
    <w:rsid w:val="006D29C7"/>
    <w:rsid w:val="006D2BE1"/>
    <w:rsid w:val="006D2D35"/>
    <w:rsid w:val="006D2DDC"/>
    <w:rsid w:val="006D2F1C"/>
    <w:rsid w:val="006D30AE"/>
    <w:rsid w:val="006D35DE"/>
    <w:rsid w:val="006D39DA"/>
    <w:rsid w:val="006D3A0D"/>
    <w:rsid w:val="006D3AC5"/>
    <w:rsid w:val="006D3B99"/>
    <w:rsid w:val="006D3CAF"/>
    <w:rsid w:val="006D3D8F"/>
    <w:rsid w:val="006D3E06"/>
    <w:rsid w:val="006D3F5F"/>
    <w:rsid w:val="006D3F7F"/>
    <w:rsid w:val="006D41A8"/>
    <w:rsid w:val="006D444F"/>
    <w:rsid w:val="006D4560"/>
    <w:rsid w:val="006D4B98"/>
    <w:rsid w:val="006D4F3B"/>
    <w:rsid w:val="006D4FC2"/>
    <w:rsid w:val="006D50A1"/>
    <w:rsid w:val="006D50D0"/>
    <w:rsid w:val="006D5147"/>
    <w:rsid w:val="006D51CD"/>
    <w:rsid w:val="006D5296"/>
    <w:rsid w:val="006D53D6"/>
    <w:rsid w:val="006D55A4"/>
    <w:rsid w:val="006D5696"/>
    <w:rsid w:val="006D569F"/>
    <w:rsid w:val="006D5A57"/>
    <w:rsid w:val="006D5AB1"/>
    <w:rsid w:val="006D5AE6"/>
    <w:rsid w:val="006D5AF0"/>
    <w:rsid w:val="006D5C14"/>
    <w:rsid w:val="006D5F9E"/>
    <w:rsid w:val="006D5FC4"/>
    <w:rsid w:val="006D6030"/>
    <w:rsid w:val="006D6038"/>
    <w:rsid w:val="006D60F0"/>
    <w:rsid w:val="006D65C6"/>
    <w:rsid w:val="006D671B"/>
    <w:rsid w:val="006D6806"/>
    <w:rsid w:val="006D6890"/>
    <w:rsid w:val="006D6964"/>
    <w:rsid w:val="006D6A4B"/>
    <w:rsid w:val="006D6ADE"/>
    <w:rsid w:val="006D6AFF"/>
    <w:rsid w:val="006D6BC7"/>
    <w:rsid w:val="006D6BE9"/>
    <w:rsid w:val="006D6CCC"/>
    <w:rsid w:val="006D6FD3"/>
    <w:rsid w:val="006D702B"/>
    <w:rsid w:val="006D75BC"/>
    <w:rsid w:val="006D7608"/>
    <w:rsid w:val="006D7665"/>
    <w:rsid w:val="006D76D3"/>
    <w:rsid w:val="006D7A2D"/>
    <w:rsid w:val="006D7A8B"/>
    <w:rsid w:val="006E0146"/>
    <w:rsid w:val="006E01A7"/>
    <w:rsid w:val="006E01EF"/>
    <w:rsid w:val="006E0378"/>
    <w:rsid w:val="006E046B"/>
    <w:rsid w:val="006E0572"/>
    <w:rsid w:val="006E0609"/>
    <w:rsid w:val="006E0755"/>
    <w:rsid w:val="006E084F"/>
    <w:rsid w:val="006E093B"/>
    <w:rsid w:val="006E0C94"/>
    <w:rsid w:val="006E0D73"/>
    <w:rsid w:val="006E0EC9"/>
    <w:rsid w:val="006E10E6"/>
    <w:rsid w:val="006E123E"/>
    <w:rsid w:val="006E16C3"/>
    <w:rsid w:val="006E1823"/>
    <w:rsid w:val="006E188C"/>
    <w:rsid w:val="006E1897"/>
    <w:rsid w:val="006E195B"/>
    <w:rsid w:val="006E1AB5"/>
    <w:rsid w:val="006E2002"/>
    <w:rsid w:val="006E20AA"/>
    <w:rsid w:val="006E214C"/>
    <w:rsid w:val="006E233C"/>
    <w:rsid w:val="006E25F9"/>
    <w:rsid w:val="006E2BA8"/>
    <w:rsid w:val="006E2D57"/>
    <w:rsid w:val="006E2DEA"/>
    <w:rsid w:val="006E2ECC"/>
    <w:rsid w:val="006E2F2D"/>
    <w:rsid w:val="006E2F8A"/>
    <w:rsid w:val="006E2FF7"/>
    <w:rsid w:val="006E3001"/>
    <w:rsid w:val="006E35D3"/>
    <w:rsid w:val="006E36A9"/>
    <w:rsid w:val="006E36CC"/>
    <w:rsid w:val="006E379B"/>
    <w:rsid w:val="006E3A44"/>
    <w:rsid w:val="006E3AA7"/>
    <w:rsid w:val="006E3AEC"/>
    <w:rsid w:val="006E3AF6"/>
    <w:rsid w:val="006E3B25"/>
    <w:rsid w:val="006E3D40"/>
    <w:rsid w:val="006E3E0D"/>
    <w:rsid w:val="006E405F"/>
    <w:rsid w:val="006E425B"/>
    <w:rsid w:val="006E462D"/>
    <w:rsid w:val="006E47E7"/>
    <w:rsid w:val="006E4B12"/>
    <w:rsid w:val="006E4B7D"/>
    <w:rsid w:val="006E529E"/>
    <w:rsid w:val="006E5822"/>
    <w:rsid w:val="006E59B1"/>
    <w:rsid w:val="006E5CFE"/>
    <w:rsid w:val="006E5FB1"/>
    <w:rsid w:val="006E604D"/>
    <w:rsid w:val="006E6257"/>
    <w:rsid w:val="006E64DC"/>
    <w:rsid w:val="006E65A1"/>
    <w:rsid w:val="006E6624"/>
    <w:rsid w:val="006E67E9"/>
    <w:rsid w:val="006E6892"/>
    <w:rsid w:val="006E6AD0"/>
    <w:rsid w:val="006E6CCE"/>
    <w:rsid w:val="006E6E58"/>
    <w:rsid w:val="006E6E6D"/>
    <w:rsid w:val="006E6E83"/>
    <w:rsid w:val="006E70AC"/>
    <w:rsid w:val="006E7452"/>
    <w:rsid w:val="006E762C"/>
    <w:rsid w:val="006E790B"/>
    <w:rsid w:val="006E7A23"/>
    <w:rsid w:val="006E7F6E"/>
    <w:rsid w:val="006F0008"/>
    <w:rsid w:val="006F0183"/>
    <w:rsid w:val="006F035D"/>
    <w:rsid w:val="006F03B1"/>
    <w:rsid w:val="006F0822"/>
    <w:rsid w:val="006F0E8C"/>
    <w:rsid w:val="006F0F34"/>
    <w:rsid w:val="006F10D0"/>
    <w:rsid w:val="006F116D"/>
    <w:rsid w:val="006F128A"/>
    <w:rsid w:val="006F1345"/>
    <w:rsid w:val="006F1590"/>
    <w:rsid w:val="006F176E"/>
    <w:rsid w:val="006F1914"/>
    <w:rsid w:val="006F1A88"/>
    <w:rsid w:val="006F1D08"/>
    <w:rsid w:val="006F1EC1"/>
    <w:rsid w:val="006F206F"/>
    <w:rsid w:val="006F2078"/>
    <w:rsid w:val="006F21A3"/>
    <w:rsid w:val="006F2715"/>
    <w:rsid w:val="006F2730"/>
    <w:rsid w:val="006F274E"/>
    <w:rsid w:val="006F28B6"/>
    <w:rsid w:val="006F2B99"/>
    <w:rsid w:val="006F2E39"/>
    <w:rsid w:val="006F30CC"/>
    <w:rsid w:val="006F310C"/>
    <w:rsid w:val="006F3496"/>
    <w:rsid w:val="006F3708"/>
    <w:rsid w:val="006F3789"/>
    <w:rsid w:val="006F38C6"/>
    <w:rsid w:val="006F3974"/>
    <w:rsid w:val="006F3A8F"/>
    <w:rsid w:val="006F3E3E"/>
    <w:rsid w:val="006F3F48"/>
    <w:rsid w:val="006F40E1"/>
    <w:rsid w:val="006F41B2"/>
    <w:rsid w:val="006F4467"/>
    <w:rsid w:val="006F44E4"/>
    <w:rsid w:val="006F4556"/>
    <w:rsid w:val="006F46D7"/>
    <w:rsid w:val="006F4B7C"/>
    <w:rsid w:val="006F4C2E"/>
    <w:rsid w:val="006F4DA3"/>
    <w:rsid w:val="006F4E0C"/>
    <w:rsid w:val="006F514C"/>
    <w:rsid w:val="006F533C"/>
    <w:rsid w:val="006F53B4"/>
    <w:rsid w:val="006F53D5"/>
    <w:rsid w:val="006F5407"/>
    <w:rsid w:val="006F559D"/>
    <w:rsid w:val="006F5A88"/>
    <w:rsid w:val="006F5BC0"/>
    <w:rsid w:val="006F5C51"/>
    <w:rsid w:val="006F62F5"/>
    <w:rsid w:val="006F64B8"/>
    <w:rsid w:val="006F69D5"/>
    <w:rsid w:val="006F6AE0"/>
    <w:rsid w:val="006F6E80"/>
    <w:rsid w:val="006F6E9E"/>
    <w:rsid w:val="006F75DF"/>
    <w:rsid w:val="006F7694"/>
    <w:rsid w:val="006F7887"/>
    <w:rsid w:val="006F7AB4"/>
    <w:rsid w:val="006F7CE0"/>
    <w:rsid w:val="006F7D7B"/>
    <w:rsid w:val="006F7DBE"/>
    <w:rsid w:val="006F7E8D"/>
    <w:rsid w:val="00700167"/>
    <w:rsid w:val="00700480"/>
    <w:rsid w:val="00700599"/>
    <w:rsid w:val="0070061B"/>
    <w:rsid w:val="0070073B"/>
    <w:rsid w:val="007009D7"/>
    <w:rsid w:val="00700A2E"/>
    <w:rsid w:val="00700C0A"/>
    <w:rsid w:val="00700CA7"/>
    <w:rsid w:val="00700DD0"/>
    <w:rsid w:val="007014DE"/>
    <w:rsid w:val="007016B4"/>
    <w:rsid w:val="00701797"/>
    <w:rsid w:val="00701A64"/>
    <w:rsid w:val="00701B0D"/>
    <w:rsid w:val="00701B4A"/>
    <w:rsid w:val="00701C37"/>
    <w:rsid w:val="00701D7B"/>
    <w:rsid w:val="00701FBB"/>
    <w:rsid w:val="0070208E"/>
    <w:rsid w:val="0070233B"/>
    <w:rsid w:val="007023ED"/>
    <w:rsid w:val="0070252C"/>
    <w:rsid w:val="0070261D"/>
    <w:rsid w:val="0070268A"/>
    <w:rsid w:val="00702867"/>
    <w:rsid w:val="00702C34"/>
    <w:rsid w:val="00702C58"/>
    <w:rsid w:val="00702F4E"/>
    <w:rsid w:val="00702FDA"/>
    <w:rsid w:val="007030A2"/>
    <w:rsid w:val="007033DB"/>
    <w:rsid w:val="00703619"/>
    <w:rsid w:val="007038B1"/>
    <w:rsid w:val="00703B6B"/>
    <w:rsid w:val="00703BE6"/>
    <w:rsid w:val="00703DF9"/>
    <w:rsid w:val="00703E3C"/>
    <w:rsid w:val="00703F72"/>
    <w:rsid w:val="00703FEF"/>
    <w:rsid w:val="007041B7"/>
    <w:rsid w:val="007042A6"/>
    <w:rsid w:val="0070449D"/>
    <w:rsid w:val="0070462B"/>
    <w:rsid w:val="007049F2"/>
    <w:rsid w:val="00704B32"/>
    <w:rsid w:val="00704D43"/>
    <w:rsid w:val="00704EC1"/>
    <w:rsid w:val="00705061"/>
    <w:rsid w:val="007050FE"/>
    <w:rsid w:val="0070512D"/>
    <w:rsid w:val="00705349"/>
    <w:rsid w:val="007055C1"/>
    <w:rsid w:val="007057AB"/>
    <w:rsid w:val="007057AE"/>
    <w:rsid w:val="0070584A"/>
    <w:rsid w:val="007059C4"/>
    <w:rsid w:val="00705A6C"/>
    <w:rsid w:val="00705A9C"/>
    <w:rsid w:val="00705AFF"/>
    <w:rsid w:val="00705B0D"/>
    <w:rsid w:val="00705B59"/>
    <w:rsid w:val="00705B94"/>
    <w:rsid w:val="00705C4D"/>
    <w:rsid w:val="00705D93"/>
    <w:rsid w:val="00706057"/>
    <w:rsid w:val="007063A8"/>
    <w:rsid w:val="007063D0"/>
    <w:rsid w:val="007063FE"/>
    <w:rsid w:val="0070647E"/>
    <w:rsid w:val="00706672"/>
    <w:rsid w:val="007067CB"/>
    <w:rsid w:val="007068C4"/>
    <w:rsid w:val="00706B14"/>
    <w:rsid w:val="00706C2D"/>
    <w:rsid w:val="00706ECB"/>
    <w:rsid w:val="00706F06"/>
    <w:rsid w:val="0070718A"/>
    <w:rsid w:val="007071EE"/>
    <w:rsid w:val="007073E7"/>
    <w:rsid w:val="00707507"/>
    <w:rsid w:val="00707712"/>
    <w:rsid w:val="007078D0"/>
    <w:rsid w:val="0070791B"/>
    <w:rsid w:val="00707998"/>
    <w:rsid w:val="00707BE0"/>
    <w:rsid w:val="00707CBC"/>
    <w:rsid w:val="00707E8C"/>
    <w:rsid w:val="00707F0D"/>
    <w:rsid w:val="00707F78"/>
    <w:rsid w:val="0071000D"/>
    <w:rsid w:val="00710109"/>
    <w:rsid w:val="007101B3"/>
    <w:rsid w:val="00710226"/>
    <w:rsid w:val="0071036A"/>
    <w:rsid w:val="0071039F"/>
    <w:rsid w:val="007104C1"/>
    <w:rsid w:val="007104F9"/>
    <w:rsid w:val="007105CF"/>
    <w:rsid w:val="007105DE"/>
    <w:rsid w:val="007108A5"/>
    <w:rsid w:val="00710A68"/>
    <w:rsid w:val="00710C6A"/>
    <w:rsid w:val="00710F88"/>
    <w:rsid w:val="007111EE"/>
    <w:rsid w:val="007114EF"/>
    <w:rsid w:val="00711792"/>
    <w:rsid w:val="00711AC4"/>
    <w:rsid w:val="00711CCD"/>
    <w:rsid w:val="00711D48"/>
    <w:rsid w:val="00711FB9"/>
    <w:rsid w:val="00712063"/>
    <w:rsid w:val="0071231F"/>
    <w:rsid w:val="007125DB"/>
    <w:rsid w:val="007129BE"/>
    <w:rsid w:val="00712C6E"/>
    <w:rsid w:val="00712C7D"/>
    <w:rsid w:val="00712C83"/>
    <w:rsid w:val="00712E86"/>
    <w:rsid w:val="00712FD6"/>
    <w:rsid w:val="0071318C"/>
    <w:rsid w:val="007131BD"/>
    <w:rsid w:val="007131C0"/>
    <w:rsid w:val="00713321"/>
    <w:rsid w:val="00713395"/>
    <w:rsid w:val="0071343D"/>
    <w:rsid w:val="00713536"/>
    <w:rsid w:val="007136C7"/>
    <w:rsid w:val="007137B0"/>
    <w:rsid w:val="00713A0C"/>
    <w:rsid w:val="00713B0B"/>
    <w:rsid w:val="00713CA8"/>
    <w:rsid w:val="00713DCC"/>
    <w:rsid w:val="00713FAB"/>
    <w:rsid w:val="0071448F"/>
    <w:rsid w:val="0071488B"/>
    <w:rsid w:val="00714ACD"/>
    <w:rsid w:val="00714CB2"/>
    <w:rsid w:val="00714DA6"/>
    <w:rsid w:val="00714E0B"/>
    <w:rsid w:val="00714E40"/>
    <w:rsid w:val="00714E68"/>
    <w:rsid w:val="00714ECD"/>
    <w:rsid w:val="00714FA2"/>
    <w:rsid w:val="00714FD6"/>
    <w:rsid w:val="0071513F"/>
    <w:rsid w:val="00715313"/>
    <w:rsid w:val="00715375"/>
    <w:rsid w:val="00715611"/>
    <w:rsid w:val="0071564A"/>
    <w:rsid w:val="0071565A"/>
    <w:rsid w:val="00715707"/>
    <w:rsid w:val="0071571B"/>
    <w:rsid w:val="00715722"/>
    <w:rsid w:val="007157FA"/>
    <w:rsid w:val="00715A7D"/>
    <w:rsid w:val="00715A85"/>
    <w:rsid w:val="00715B91"/>
    <w:rsid w:val="00715CBE"/>
    <w:rsid w:val="00715D88"/>
    <w:rsid w:val="00715DB3"/>
    <w:rsid w:val="00715DEF"/>
    <w:rsid w:val="00716009"/>
    <w:rsid w:val="0071605D"/>
    <w:rsid w:val="0071658C"/>
    <w:rsid w:val="0071691C"/>
    <w:rsid w:val="0071698D"/>
    <w:rsid w:val="00716A43"/>
    <w:rsid w:val="00716C4B"/>
    <w:rsid w:val="00716C64"/>
    <w:rsid w:val="00716F25"/>
    <w:rsid w:val="00717253"/>
    <w:rsid w:val="007174A7"/>
    <w:rsid w:val="007175B2"/>
    <w:rsid w:val="0071763B"/>
    <w:rsid w:val="007177B2"/>
    <w:rsid w:val="00717B42"/>
    <w:rsid w:val="00717B6E"/>
    <w:rsid w:val="00717D69"/>
    <w:rsid w:val="00717D79"/>
    <w:rsid w:val="00717DDA"/>
    <w:rsid w:val="00717E7B"/>
    <w:rsid w:val="00717FD4"/>
    <w:rsid w:val="00717FE2"/>
    <w:rsid w:val="00720582"/>
    <w:rsid w:val="007207C1"/>
    <w:rsid w:val="00720899"/>
    <w:rsid w:val="0072094D"/>
    <w:rsid w:val="00720A7C"/>
    <w:rsid w:val="00720BEA"/>
    <w:rsid w:val="0072113C"/>
    <w:rsid w:val="00721277"/>
    <w:rsid w:val="007212F2"/>
    <w:rsid w:val="007213AD"/>
    <w:rsid w:val="007213C6"/>
    <w:rsid w:val="00721569"/>
    <w:rsid w:val="007215BF"/>
    <w:rsid w:val="007217DF"/>
    <w:rsid w:val="00721896"/>
    <w:rsid w:val="00721956"/>
    <w:rsid w:val="0072195E"/>
    <w:rsid w:val="00721979"/>
    <w:rsid w:val="00721A39"/>
    <w:rsid w:val="00721B62"/>
    <w:rsid w:val="00721F1C"/>
    <w:rsid w:val="00722683"/>
    <w:rsid w:val="00722929"/>
    <w:rsid w:val="007229F9"/>
    <w:rsid w:val="00722B8F"/>
    <w:rsid w:val="00723163"/>
    <w:rsid w:val="007232FF"/>
    <w:rsid w:val="00723473"/>
    <w:rsid w:val="00723485"/>
    <w:rsid w:val="0072349F"/>
    <w:rsid w:val="0072351F"/>
    <w:rsid w:val="00723757"/>
    <w:rsid w:val="0072389F"/>
    <w:rsid w:val="00723922"/>
    <w:rsid w:val="00723978"/>
    <w:rsid w:val="00723B32"/>
    <w:rsid w:val="00723DD9"/>
    <w:rsid w:val="00723FA8"/>
    <w:rsid w:val="0072431D"/>
    <w:rsid w:val="0072462E"/>
    <w:rsid w:val="0072469C"/>
    <w:rsid w:val="00724736"/>
    <w:rsid w:val="00724782"/>
    <w:rsid w:val="00724961"/>
    <w:rsid w:val="0072511A"/>
    <w:rsid w:val="00725554"/>
    <w:rsid w:val="007255B1"/>
    <w:rsid w:val="007257F0"/>
    <w:rsid w:val="007258C0"/>
    <w:rsid w:val="00725A9A"/>
    <w:rsid w:val="00725A9C"/>
    <w:rsid w:val="00725CFC"/>
    <w:rsid w:val="00725FDC"/>
    <w:rsid w:val="007260B3"/>
    <w:rsid w:val="007261FE"/>
    <w:rsid w:val="0072628E"/>
    <w:rsid w:val="007262B5"/>
    <w:rsid w:val="007263B4"/>
    <w:rsid w:val="0072662D"/>
    <w:rsid w:val="0072684A"/>
    <w:rsid w:val="00726A1B"/>
    <w:rsid w:val="00726B23"/>
    <w:rsid w:val="00726B88"/>
    <w:rsid w:val="00726E32"/>
    <w:rsid w:val="0072701F"/>
    <w:rsid w:val="007270AB"/>
    <w:rsid w:val="00727413"/>
    <w:rsid w:val="00727943"/>
    <w:rsid w:val="00727983"/>
    <w:rsid w:val="007279DC"/>
    <w:rsid w:val="00727A58"/>
    <w:rsid w:val="00727C4C"/>
    <w:rsid w:val="00727D6D"/>
    <w:rsid w:val="00730177"/>
    <w:rsid w:val="007303DE"/>
    <w:rsid w:val="00730479"/>
    <w:rsid w:val="00730621"/>
    <w:rsid w:val="007306C3"/>
    <w:rsid w:val="00730D60"/>
    <w:rsid w:val="00731201"/>
    <w:rsid w:val="007312B2"/>
    <w:rsid w:val="007313FE"/>
    <w:rsid w:val="00731533"/>
    <w:rsid w:val="0073155D"/>
    <w:rsid w:val="00731587"/>
    <w:rsid w:val="00731A18"/>
    <w:rsid w:val="00731B75"/>
    <w:rsid w:val="00731BEA"/>
    <w:rsid w:val="00731C96"/>
    <w:rsid w:val="00731D3F"/>
    <w:rsid w:val="007321F1"/>
    <w:rsid w:val="00732443"/>
    <w:rsid w:val="00732678"/>
    <w:rsid w:val="007326BE"/>
    <w:rsid w:val="00732A2B"/>
    <w:rsid w:val="00732D0C"/>
    <w:rsid w:val="00732EB1"/>
    <w:rsid w:val="00732F80"/>
    <w:rsid w:val="00733444"/>
    <w:rsid w:val="00733482"/>
    <w:rsid w:val="007334D9"/>
    <w:rsid w:val="00733B00"/>
    <w:rsid w:val="00733CA7"/>
    <w:rsid w:val="00733F59"/>
    <w:rsid w:val="00734065"/>
    <w:rsid w:val="00734111"/>
    <w:rsid w:val="00734250"/>
    <w:rsid w:val="0073430B"/>
    <w:rsid w:val="0073444D"/>
    <w:rsid w:val="00734504"/>
    <w:rsid w:val="0073459F"/>
    <w:rsid w:val="0073480A"/>
    <w:rsid w:val="007348D4"/>
    <w:rsid w:val="007349DB"/>
    <w:rsid w:val="00734B4A"/>
    <w:rsid w:val="00734CB5"/>
    <w:rsid w:val="00734E86"/>
    <w:rsid w:val="00734F89"/>
    <w:rsid w:val="00734F92"/>
    <w:rsid w:val="00735066"/>
    <w:rsid w:val="007353F4"/>
    <w:rsid w:val="0073581A"/>
    <w:rsid w:val="0073592A"/>
    <w:rsid w:val="007359EC"/>
    <w:rsid w:val="00735E58"/>
    <w:rsid w:val="00735EC7"/>
    <w:rsid w:val="00735F53"/>
    <w:rsid w:val="00735FAB"/>
    <w:rsid w:val="0073607D"/>
    <w:rsid w:val="00736081"/>
    <w:rsid w:val="007363F0"/>
    <w:rsid w:val="0073649B"/>
    <w:rsid w:val="00736658"/>
    <w:rsid w:val="00736AD3"/>
    <w:rsid w:val="00736AE0"/>
    <w:rsid w:val="00736C8F"/>
    <w:rsid w:val="00736CE1"/>
    <w:rsid w:val="00736D30"/>
    <w:rsid w:val="00736E64"/>
    <w:rsid w:val="00736F01"/>
    <w:rsid w:val="00736F31"/>
    <w:rsid w:val="00736F47"/>
    <w:rsid w:val="007372AC"/>
    <w:rsid w:val="007373C0"/>
    <w:rsid w:val="00737561"/>
    <w:rsid w:val="0073759F"/>
    <w:rsid w:val="0073798A"/>
    <w:rsid w:val="00737A12"/>
    <w:rsid w:val="00737BE9"/>
    <w:rsid w:val="00737C41"/>
    <w:rsid w:val="00737CB6"/>
    <w:rsid w:val="00737CC1"/>
    <w:rsid w:val="00737FA2"/>
    <w:rsid w:val="007400DD"/>
    <w:rsid w:val="0074015A"/>
    <w:rsid w:val="007403AB"/>
    <w:rsid w:val="00740563"/>
    <w:rsid w:val="00740795"/>
    <w:rsid w:val="0074080B"/>
    <w:rsid w:val="00740824"/>
    <w:rsid w:val="0074084D"/>
    <w:rsid w:val="00740A6C"/>
    <w:rsid w:val="00740FCE"/>
    <w:rsid w:val="00741386"/>
    <w:rsid w:val="00741499"/>
    <w:rsid w:val="007414D9"/>
    <w:rsid w:val="00741568"/>
    <w:rsid w:val="00741609"/>
    <w:rsid w:val="00741775"/>
    <w:rsid w:val="007418A2"/>
    <w:rsid w:val="007419B3"/>
    <w:rsid w:val="00741BCD"/>
    <w:rsid w:val="00741DC7"/>
    <w:rsid w:val="00741E04"/>
    <w:rsid w:val="00741E1A"/>
    <w:rsid w:val="00741E43"/>
    <w:rsid w:val="00741EED"/>
    <w:rsid w:val="00741FE2"/>
    <w:rsid w:val="007420E6"/>
    <w:rsid w:val="007421D7"/>
    <w:rsid w:val="00742205"/>
    <w:rsid w:val="00742243"/>
    <w:rsid w:val="00742250"/>
    <w:rsid w:val="00742488"/>
    <w:rsid w:val="00742515"/>
    <w:rsid w:val="007426AD"/>
    <w:rsid w:val="007426B7"/>
    <w:rsid w:val="00742775"/>
    <w:rsid w:val="0074286C"/>
    <w:rsid w:val="00742B42"/>
    <w:rsid w:val="00743667"/>
    <w:rsid w:val="00743A74"/>
    <w:rsid w:val="007442D4"/>
    <w:rsid w:val="00744344"/>
    <w:rsid w:val="00744354"/>
    <w:rsid w:val="00744BB7"/>
    <w:rsid w:val="00744C8D"/>
    <w:rsid w:val="00744E18"/>
    <w:rsid w:val="00744E52"/>
    <w:rsid w:val="00744E63"/>
    <w:rsid w:val="00744FBD"/>
    <w:rsid w:val="00745181"/>
    <w:rsid w:val="00745259"/>
    <w:rsid w:val="0074527A"/>
    <w:rsid w:val="007452CB"/>
    <w:rsid w:val="007457BC"/>
    <w:rsid w:val="007457E5"/>
    <w:rsid w:val="00745800"/>
    <w:rsid w:val="0074593F"/>
    <w:rsid w:val="00745CD1"/>
    <w:rsid w:val="00745FA6"/>
    <w:rsid w:val="00745FC4"/>
    <w:rsid w:val="00745FD5"/>
    <w:rsid w:val="0074600E"/>
    <w:rsid w:val="00746433"/>
    <w:rsid w:val="0074659C"/>
    <w:rsid w:val="00746B62"/>
    <w:rsid w:val="00746BC1"/>
    <w:rsid w:val="00746CD3"/>
    <w:rsid w:val="00746E65"/>
    <w:rsid w:val="00746ED5"/>
    <w:rsid w:val="00746F85"/>
    <w:rsid w:val="0074724B"/>
    <w:rsid w:val="00747930"/>
    <w:rsid w:val="00747B4A"/>
    <w:rsid w:val="00747C63"/>
    <w:rsid w:val="00747D0C"/>
    <w:rsid w:val="00747D66"/>
    <w:rsid w:val="007500A2"/>
    <w:rsid w:val="007501FA"/>
    <w:rsid w:val="00750469"/>
    <w:rsid w:val="007505A0"/>
    <w:rsid w:val="007506F8"/>
    <w:rsid w:val="00750EB4"/>
    <w:rsid w:val="00750EE4"/>
    <w:rsid w:val="00750FCF"/>
    <w:rsid w:val="00751015"/>
    <w:rsid w:val="0075111E"/>
    <w:rsid w:val="0075117D"/>
    <w:rsid w:val="00751405"/>
    <w:rsid w:val="007514B8"/>
    <w:rsid w:val="007514E0"/>
    <w:rsid w:val="0075150D"/>
    <w:rsid w:val="00751618"/>
    <w:rsid w:val="0075169B"/>
    <w:rsid w:val="00751941"/>
    <w:rsid w:val="00751B1D"/>
    <w:rsid w:val="00751B3A"/>
    <w:rsid w:val="00751D1E"/>
    <w:rsid w:val="00752006"/>
    <w:rsid w:val="007521D3"/>
    <w:rsid w:val="00752301"/>
    <w:rsid w:val="007525A7"/>
    <w:rsid w:val="0075284D"/>
    <w:rsid w:val="00752AE4"/>
    <w:rsid w:val="00752BB2"/>
    <w:rsid w:val="00752BC6"/>
    <w:rsid w:val="00752C0B"/>
    <w:rsid w:val="00752DEE"/>
    <w:rsid w:val="00752E10"/>
    <w:rsid w:val="00752FB2"/>
    <w:rsid w:val="007530FD"/>
    <w:rsid w:val="0075310D"/>
    <w:rsid w:val="007532BC"/>
    <w:rsid w:val="007533F7"/>
    <w:rsid w:val="0075358E"/>
    <w:rsid w:val="00753603"/>
    <w:rsid w:val="00753763"/>
    <w:rsid w:val="00753920"/>
    <w:rsid w:val="00753AC4"/>
    <w:rsid w:val="00753DBE"/>
    <w:rsid w:val="00753E96"/>
    <w:rsid w:val="00753F09"/>
    <w:rsid w:val="00753F58"/>
    <w:rsid w:val="00754012"/>
    <w:rsid w:val="0075409A"/>
    <w:rsid w:val="00754163"/>
    <w:rsid w:val="007541F6"/>
    <w:rsid w:val="00754482"/>
    <w:rsid w:val="00754543"/>
    <w:rsid w:val="00754599"/>
    <w:rsid w:val="00754625"/>
    <w:rsid w:val="00754727"/>
    <w:rsid w:val="00754855"/>
    <w:rsid w:val="007548F3"/>
    <w:rsid w:val="00754A46"/>
    <w:rsid w:val="00754CAC"/>
    <w:rsid w:val="00754E22"/>
    <w:rsid w:val="00755051"/>
    <w:rsid w:val="0075518A"/>
    <w:rsid w:val="00755325"/>
    <w:rsid w:val="00755708"/>
    <w:rsid w:val="00755912"/>
    <w:rsid w:val="00755A01"/>
    <w:rsid w:val="00755ABF"/>
    <w:rsid w:val="00755BE0"/>
    <w:rsid w:val="007561E6"/>
    <w:rsid w:val="007564A6"/>
    <w:rsid w:val="00756666"/>
    <w:rsid w:val="007566BD"/>
    <w:rsid w:val="00756705"/>
    <w:rsid w:val="00756707"/>
    <w:rsid w:val="0075694E"/>
    <w:rsid w:val="00756956"/>
    <w:rsid w:val="00756990"/>
    <w:rsid w:val="007569B9"/>
    <w:rsid w:val="007569DC"/>
    <w:rsid w:val="00756AF8"/>
    <w:rsid w:val="00756BBB"/>
    <w:rsid w:val="00756D59"/>
    <w:rsid w:val="00756D89"/>
    <w:rsid w:val="007570B8"/>
    <w:rsid w:val="0075712F"/>
    <w:rsid w:val="0075716D"/>
    <w:rsid w:val="00757410"/>
    <w:rsid w:val="0075743E"/>
    <w:rsid w:val="0075746A"/>
    <w:rsid w:val="007574CA"/>
    <w:rsid w:val="007576A5"/>
    <w:rsid w:val="00757EAE"/>
    <w:rsid w:val="0076001F"/>
    <w:rsid w:val="0076016A"/>
    <w:rsid w:val="007604BC"/>
    <w:rsid w:val="00760B7B"/>
    <w:rsid w:val="00760D22"/>
    <w:rsid w:val="00760E54"/>
    <w:rsid w:val="00760F76"/>
    <w:rsid w:val="00761040"/>
    <w:rsid w:val="00761134"/>
    <w:rsid w:val="007611BB"/>
    <w:rsid w:val="007616A1"/>
    <w:rsid w:val="00762009"/>
    <w:rsid w:val="00762120"/>
    <w:rsid w:val="00762122"/>
    <w:rsid w:val="007622DA"/>
    <w:rsid w:val="007623B9"/>
    <w:rsid w:val="00762932"/>
    <w:rsid w:val="00762B11"/>
    <w:rsid w:val="00762DF7"/>
    <w:rsid w:val="00762E3E"/>
    <w:rsid w:val="00762E7C"/>
    <w:rsid w:val="00762ECA"/>
    <w:rsid w:val="00762EF8"/>
    <w:rsid w:val="00762F58"/>
    <w:rsid w:val="00762F98"/>
    <w:rsid w:val="00763054"/>
    <w:rsid w:val="00763149"/>
    <w:rsid w:val="007633A6"/>
    <w:rsid w:val="00763610"/>
    <w:rsid w:val="0076363E"/>
    <w:rsid w:val="0076370E"/>
    <w:rsid w:val="007637A8"/>
    <w:rsid w:val="007639DE"/>
    <w:rsid w:val="00763A92"/>
    <w:rsid w:val="00763C99"/>
    <w:rsid w:val="00763DDA"/>
    <w:rsid w:val="00763E3E"/>
    <w:rsid w:val="00763EBC"/>
    <w:rsid w:val="007641B2"/>
    <w:rsid w:val="00764251"/>
    <w:rsid w:val="0076431C"/>
    <w:rsid w:val="007643A9"/>
    <w:rsid w:val="00764439"/>
    <w:rsid w:val="007644FC"/>
    <w:rsid w:val="0076466D"/>
    <w:rsid w:val="007646BC"/>
    <w:rsid w:val="00764AC1"/>
    <w:rsid w:val="00764C3B"/>
    <w:rsid w:val="00764D9C"/>
    <w:rsid w:val="0076506C"/>
    <w:rsid w:val="00765089"/>
    <w:rsid w:val="00765373"/>
    <w:rsid w:val="0076563F"/>
    <w:rsid w:val="007656F9"/>
    <w:rsid w:val="00765870"/>
    <w:rsid w:val="0076591F"/>
    <w:rsid w:val="007659FC"/>
    <w:rsid w:val="00765E50"/>
    <w:rsid w:val="00765F3E"/>
    <w:rsid w:val="0076600D"/>
    <w:rsid w:val="0076613F"/>
    <w:rsid w:val="007663FF"/>
    <w:rsid w:val="007667CB"/>
    <w:rsid w:val="00767021"/>
    <w:rsid w:val="0076712B"/>
    <w:rsid w:val="0076733B"/>
    <w:rsid w:val="0076743C"/>
    <w:rsid w:val="00767659"/>
    <w:rsid w:val="007676FD"/>
    <w:rsid w:val="0076782D"/>
    <w:rsid w:val="00767BC7"/>
    <w:rsid w:val="00767D17"/>
    <w:rsid w:val="00767D50"/>
    <w:rsid w:val="00767E78"/>
    <w:rsid w:val="00767FB7"/>
    <w:rsid w:val="00767FEF"/>
    <w:rsid w:val="007702ED"/>
    <w:rsid w:val="00770390"/>
    <w:rsid w:val="0077052E"/>
    <w:rsid w:val="007707B4"/>
    <w:rsid w:val="0077091D"/>
    <w:rsid w:val="00770934"/>
    <w:rsid w:val="00770C72"/>
    <w:rsid w:val="00770DE7"/>
    <w:rsid w:val="00770E3C"/>
    <w:rsid w:val="00770E8B"/>
    <w:rsid w:val="00770EB1"/>
    <w:rsid w:val="00771142"/>
    <w:rsid w:val="00771437"/>
    <w:rsid w:val="007716B0"/>
    <w:rsid w:val="007718C8"/>
    <w:rsid w:val="007719F6"/>
    <w:rsid w:val="007719F7"/>
    <w:rsid w:val="00771A28"/>
    <w:rsid w:val="00771C87"/>
    <w:rsid w:val="00771CD5"/>
    <w:rsid w:val="00771CD8"/>
    <w:rsid w:val="00772037"/>
    <w:rsid w:val="0077223B"/>
    <w:rsid w:val="0077257E"/>
    <w:rsid w:val="0077264D"/>
    <w:rsid w:val="00772684"/>
    <w:rsid w:val="007726FF"/>
    <w:rsid w:val="0077277E"/>
    <w:rsid w:val="007728F8"/>
    <w:rsid w:val="00772920"/>
    <w:rsid w:val="00772968"/>
    <w:rsid w:val="00772B7E"/>
    <w:rsid w:val="00772BB1"/>
    <w:rsid w:val="00772C86"/>
    <w:rsid w:val="00773134"/>
    <w:rsid w:val="0077314C"/>
    <w:rsid w:val="0077319D"/>
    <w:rsid w:val="0077323B"/>
    <w:rsid w:val="00773484"/>
    <w:rsid w:val="0077361B"/>
    <w:rsid w:val="0077362F"/>
    <w:rsid w:val="00773800"/>
    <w:rsid w:val="00773894"/>
    <w:rsid w:val="00773937"/>
    <w:rsid w:val="00773BB4"/>
    <w:rsid w:val="00773D03"/>
    <w:rsid w:val="00773D39"/>
    <w:rsid w:val="00773E18"/>
    <w:rsid w:val="00773F21"/>
    <w:rsid w:val="00773F43"/>
    <w:rsid w:val="00773FED"/>
    <w:rsid w:val="00774329"/>
    <w:rsid w:val="00774595"/>
    <w:rsid w:val="00774607"/>
    <w:rsid w:val="007747EF"/>
    <w:rsid w:val="00774804"/>
    <w:rsid w:val="0077488B"/>
    <w:rsid w:val="00774905"/>
    <w:rsid w:val="00774B88"/>
    <w:rsid w:val="00774CA6"/>
    <w:rsid w:val="00774DD7"/>
    <w:rsid w:val="00774E40"/>
    <w:rsid w:val="0077519D"/>
    <w:rsid w:val="0077548B"/>
    <w:rsid w:val="00775695"/>
    <w:rsid w:val="007758A3"/>
    <w:rsid w:val="007758A9"/>
    <w:rsid w:val="007758EA"/>
    <w:rsid w:val="00775A23"/>
    <w:rsid w:val="00775A94"/>
    <w:rsid w:val="00775D27"/>
    <w:rsid w:val="00775D75"/>
    <w:rsid w:val="00775D7D"/>
    <w:rsid w:val="00775ED2"/>
    <w:rsid w:val="00775FC9"/>
    <w:rsid w:val="007760EE"/>
    <w:rsid w:val="007761C4"/>
    <w:rsid w:val="00776274"/>
    <w:rsid w:val="007765DB"/>
    <w:rsid w:val="007766E9"/>
    <w:rsid w:val="007766EF"/>
    <w:rsid w:val="00776A79"/>
    <w:rsid w:val="00776AA8"/>
    <w:rsid w:val="00776AAC"/>
    <w:rsid w:val="00776C82"/>
    <w:rsid w:val="00776EA1"/>
    <w:rsid w:val="007772AD"/>
    <w:rsid w:val="00777488"/>
    <w:rsid w:val="007775B1"/>
    <w:rsid w:val="00777949"/>
    <w:rsid w:val="00777ADB"/>
    <w:rsid w:val="00780043"/>
    <w:rsid w:val="0078024B"/>
    <w:rsid w:val="0078030E"/>
    <w:rsid w:val="00780916"/>
    <w:rsid w:val="0078098E"/>
    <w:rsid w:val="00780EC8"/>
    <w:rsid w:val="0078128B"/>
    <w:rsid w:val="007816B2"/>
    <w:rsid w:val="007816EF"/>
    <w:rsid w:val="00781804"/>
    <w:rsid w:val="0078183F"/>
    <w:rsid w:val="007818B8"/>
    <w:rsid w:val="00781AA5"/>
    <w:rsid w:val="00781C49"/>
    <w:rsid w:val="00781E39"/>
    <w:rsid w:val="00781E7C"/>
    <w:rsid w:val="0078202A"/>
    <w:rsid w:val="007821C9"/>
    <w:rsid w:val="007821ED"/>
    <w:rsid w:val="0078237F"/>
    <w:rsid w:val="0078243C"/>
    <w:rsid w:val="00782647"/>
    <w:rsid w:val="00782717"/>
    <w:rsid w:val="00782953"/>
    <w:rsid w:val="00782CDB"/>
    <w:rsid w:val="00782D44"/>
    <w:rsid w:val="00782E91"/>
    <w:rsid w:val="00782ECC"/>
    <w:rsid w:val="00782EEE"/>
    <w:rsid w:val="00783338"/>
    <w:rsid w:val="00783574"/>
    <w:rsid w:val="00783588"/>
    <w:rsid w:val="0078368A"/>
    <w:rsid w:val="0078377A"/>
    <w:rsid w:val="007838E1"/>
    <w:rsid w:val="007838EF"/>
    <w:rsid w:val="007838F0"/>
    <w:rsid w:val="007839A5"/>
    <w:rsid w:val="00783B62"/>
    <w:rsid w:val="00783CC2"/>
    <w:rsid w:val="00783D8C"/>
    <w:rsid w:val="00783E26"/>
    <w:rsid w:val="007840D5"/>
    <w:rsid w:val="00784695"/>
    <w:rsid w:val="0078497E"/>
    <w:rsid w:val="00784AAC"/>
    <w:rsid w:val="00784B57"/>
    <w:rsid w:val="00784B66"/>
    <w:rsid w:val="00784B99"/>
    <w:rsid w:val="00784DF0"/>
    <w:rsid w:val="00784E6B"/>
    <w:rsid w:val="00784E77"/>
    <w:rsid w:val="00784F92"/>
    <w:rsid w:val="007850CE"/>
    <w:rsid w:val="007852AE"/>
    <w:rsid w:val="00785403"/>
    <w:rsid w:val="0078544B"/>
    <w:rsid w:val="007856D1"/>
    <w:rsid w:val="0078574B"/>
    <w:rsid w:val="0078577A"/>
    <w:rsid w:val="00785821"/>
    <w:rsid w:val="007859B6"/>
    <w:rsid w:val="00785A40"/>
    <w:rsid w:val="00785E8F"/>
    <w:rsid w:val="00785FE0"/>
    <w:rsid w:val="007860EC"/>
    <w:rsid w:val="007861BF"/>
    <w:rsid w:val="007861F1"/>
    <w:rsid w:val="0078628A"/>
    <w:rsid w:val="007863D8"/>
    <w:rsid w:val="00786499"/>
    <w:rsid w:val="00786795"/>
    <w:rsid w:val="0078693A"/>
    <w:rsid w:val="00786AA2"/>
    <w:rsid w:val="00786C4D"/>
    <w:rsid w:val="00786C73"/>
    <w:rsid w:val="00786EA8"/>
    <w:rsid w:val="00786F3B"/>
    <w:rsid w:val="007871C9"/>
    <w:rsid w:val="00787317"/>
    <w:rsid w:val="00787410"/>
    <w:rsid w:val="007874E0"/>
    <w:rsid w:val="00787746"/>
    <w:rsid w:val="0078783E"/>
    <w:rsid w:val="007878FB"/>
    <w:rsid w:val="00787A80"/>
    <w:rsid w:val="00787AF4"/>
    <w:rsid w:val="00787BA5"/>
    <w:rsid w:val="007900E2"/>
    <w:rsid w:val="00790230"/>
    <w:rsid w:val="007902C4"/>
    <w:rsid w:val="00790384"/>
    <w:rsid w:val="007906BB"/>
    <w:rsid w:val="007907AE"/>
    <w:rsid w:val="007907FD"/>
    <w:rsid w:val="00790889"/>
    <w:rsid w:val="00790A9B"/>
    <w:rsid w:val="00790C1A"/>
    <w:rsid w:val="00790D35"/>
    <w:rsid w:val="00790E48"/>
    <w:rsid w:val="0079103B"/>
    <w:rsid w:val="0079128B"/>
    <w:rsid w:val="00791313"/>
    <w:rsid w:val="007913CE"/>
    <w:rsid w:val="007914C6"/>
    <w:rsid w:val="00791597"/>
    <w:rsid w:val="00791998"/>
    <w:rsid w:val="00791C69"/>
    <w:rsid w:val="00791CDF"/>
    <w:rsid w:val="007922BD"/>
    <w:rsid w:val="0079234A"/>
    <w:rsid w:val="00792474"/>
    <w:rsid w:val="00792521"/>
    <w:rsid w:val="00792626"/>
    <w:rsid w:val="00792779"/>
    <w:rsid w:val="00792987"/>
    <w:rsid w:val="007929BA"/>
    <w:rsid w:val="007929E5"/>
    <w:rsid w:val="00792B5B"/>
    <w:rsid w:val="00792BCA"/>
    <w:rsid w:val="00792E04"/>
    <w:rsid w:val="00793022"/>
    <w:rsid w:val="0079304D"/>
    <w:rsid w:val="0079308E"/>
    <w:rsid w:val="007931BD"/>
    <w:rsid w:val="0079327A"/>
    <w:rsid w:val="0079333F"/>
    <w:rsid w:val="007935A3"/>
    <w:rsid w:val="007935DD"/>
    <w:rsid w:val="0079368D"/>
    <w:rsid w:val="007938FC"/>
    <w:rsid w:val="007939D1"/>
    <w:rsid w:val="00793A71"/>
    <w:rsid w:val="00793C4A"/>
    <w:rsid w:val="00793C90"/>
    <w:rsid w:val="00793FDF"/>
    <w:rsid w:val="00794183"/>
    <w:rsid w:val="007946A2"/>
    <w:rsid w:val="007947E8"/>
    <w:rsid w:val="00794817"/>
    <w:rsid w:val="00794B20"/>
    <w:rsid w:val="00794D7B"/>
    <w:rsid w:val="00794DFF"/>
    <w:rsid w:val="00794E20"/>
    <w:rsid w:val="00794EF9"/>
    <w:rsid w:val="007950F4"/>
    <w:rsid w:val="007954A9"/>
    <w:rsid w:val="007954C2"/>
    <w:rsid w:val="00795512"/>
    <w:rsid w:val="00795585"/>
    <w:rsid w:val="007955BB"/>
    <w:rsid w:val="00795604"/>
    <w:rsid w:val="00795A1A"/>
    <w:rsid w:val="00795A76"/>
    <w:rsid w:val="00795AAB"/>
    <w:rsid w:val="00795D98"/>
    <w:rsid w:val="00795E6F"/>
    <w:rsid w:val="00795FF6"/>
    <w:rsid w:val="00796006"/>
    <w:rsid w:val="0079611A"/>
    <w:rsid w:val="00796192"/>
    <w:rsid w:val="007961E6"/>
    <w:rsid w:val="00796206"/>
    <w:rsid w:val="00796450"/>
    <w:rsid w:val="007964C8"/>
    <w:rsid w:val="00796606"/>
    <w:rsid w:val="00796717"/>
    <w:rsid w:val="007968E1"/>
    <w:rsid w:val="00796C8B"/>
    <w:rsid w:val="00796E3B"/>
    <w:rsid w:val="00796F38"/>
    <w:rsid w:val="0079701E"/>
    <w:rsid w:val="00797054"/>
    <w:rsid w:val="0079705D"/>
    <w:rsid w:val="007970F6"/>
    <w:rsid w:val="007976D6"/>
    <w:rsid w:val="007977AF"/>
    <w:rsid w:val="00797832"/>
    <w:rsid w:val="00797985"/>
    <w:rsid w:val="00797B41"/>
    <w:rsid w:val="00797C3E"/>
    <w:rsid w:val="00797DF2"/>
    <w:rsid w:val="007A00BA"/>
    <w:rsid w:val="007A030C"/>
    <w:rsid w:val="007A04A5"/>
    <w:rsid w:val="007A04A8"/>
    <w:rsid w:val="007A04D0"/>
    <w:rsid w:val="007A05D2"/>
    <w:rsid w:val="007A06BC"/>
    <w:rsid w:val="007A0952"/>
    <w:rsid w:val="007A0A3E"/>
    <w:rsid w:val="007A0B00"/>
    <w:rsid w:val="007A0BBA"/>
    <w:rsid w:val="007A0DE2"/>
    <w:rsid w:val="007A0E58"/>
    <w:rsid w:val="007A12BF"/>
    <w:rsid w:val="007A1395"/>
    <w:rsid w:val="007A13CC"/>
    <w:rsid w:val="007A144B"/>
    <w:rsid w:val="007A14B2"/>
    <w:rsid w:val="007A14C2"/>
    <w:rsid w:val="007A19A3"/>
    <w:rsid w:val="007A1D65"/>
    <w:rsid w:val="007A2694"/>
    <w:rsid w:val="007A2757"/>
    <w:rsid w:val="007A2A5A"/>
    <w:rsid w:val="007A2BA2"/>
    <w:rsid w:val="007A2BB2"/>
    <w:rsid w:val="007A2CD2"/>
    <w:rsid w:val="007A2FC5"/>
    <w:rsid w:val="007A30C0"/>
    <w:rsid w:val="007A3180"/>
    <w:rsid w:val="007A319C"/>
    <w:rsid w:val="007A33EE"/>
    <w:rsid w:val="007A391B"/>
    <w:rsid w:val="007A39A4"/>
    <w:rsid w:val="007A3A5A"/>
    <w:rsid w:val="007A3AD5"/>
    <w:rsid w:val="007A3C08"/>
    <w:rsid w:val="007A3D34"/>
    <w:rsid w:val="007A3D96"/>
    <w:rsid w:val="007A3DAF"/>
    <w:rsid w:val="007A432A"/>
    <w:rsid w:val="007A43F6"/>
    <w:rsid w:val="007A46B5"/>
    <w:rsid w:val="007A4703"/>
    <w:rsid w:val="007A486C"/>
    <w:rsid w:val="007A4959"/>
    <w:rsid w:val="007A4961"/>
    <w:rsid w:val="007A4AD8"/>
    <w:rsid w:val="007A4BA9"/>
    <w:rsid w:val="007A4DB2"/>
    <w:rsid w:val="007A4E27"/>
    <w:rsid w:val="007A53C6"/>
    <w:rsid w:val="007A53E0"/>
    <w:rsid w:val="007A56DB"/>
    <w:rsid w:val="007A599B"/>
    <w:rsid w:val="007A5A75"/>
    <w:rsid w:val="007A5A79"/>
    <w:rsid w:val="007A5B2D"/>
    <w:rsid w:val="007A5B7E"/>
    <w:rsid w:val="007A5BCC"/>
    <w:rsid w:val="007A5C2C"/>
    <w:rsid w:val="007A5D86"/>
    <w:rsid w:val="007A637C"/>
    <w:rsid w:val="007A646F"/>
    <w:rsid w:val="007A6674"/>
    <w:rsid w:val="007A66A5"/>
    <w:rsid w:val="007A68E7"/>
    <w:rsid w:val="007A68ED"/>
    <w:rsid w:val="007A6956"/>
    <w:rsid w:val="007A6B3B"/>
    <w:rsid w:val="007A6D15"/>
    <w:rsid w:val="007A7B50"/>
    <w:rsid w:val="007A7C8B"/>
    <w:rsid w:val="007A7DC7"/>
    <w:rsid w:val="007A7F29"/>
    <w:rsid w:val="007A7F3A"/>
    <w:rsid w:val="007A7FD0"/>
    <w:rsid w:val="007B00DA"/>
    <w:rsid w:val="007B0156"/>
    <w:rsid w:val="007B027F"/>
    <w:rsid w:val="007B0507"/>
    <w:rsid w:val="007B054D"/>
    <w:rsid w:val="007B0E39"/>
    <w:rsid w:val="007B0FC0"/>
    <w:rsid w:val="007B110B"/>
    <w:rsid w:val="007B13E3"/>
    <w:rsid w:val="007B156B"/>
    <w:rsid w:val="007B1571"/>
    <w:rsid w:val="007B1639"/>
    <w:rsid w:val="007B1AB6"/>
    <w:rsid w:val="007B1C8D"/>
    <w:rsid w:val="007B1D31"/>
    <w:rsid w:val="007B2056"/>
    <w:rsid w:val="007B21E7"/>
    <w:rsid w:val="007B23C2"/>
    <w:rsid w:val="007B2460"/>
    <w:rsid w:val="007B2598"/>
    <w:rsid w:val="007B2607"/>
    <w:rsid w:val="007B263D"/>
    <w:rsid w:val="007B27F0"/>
    <w:rsid w:val="007B2A3D"/>
    <w:rsid w:val="007B2BF7"/>
    <w:rsid w:val="007B2E93"/>
    <w:rsid w:val="007B30EB"/>
    <w:rsid w:val="007B313C"/>
    <w:rsid w:val="007B3152"/>
    <w:rsid w:val="007B3299"/>
    <w:rsid w:val="007B345D"/>
    <w:rsid w:val="007B348C"/>
    <w:rsid w:val="007B34B9"/>
    <w:rsid w:val="007B34D6"/>
    <w:rsid w:val="007B3878"/>
    <w:rsid w:val="007B39D3"/>
    <w:rsid w:val="007B3F50"/>
    <w:rsid w:val="007B40E3"/>
    <w:rsid w:val="007B425F"/>
    <w:rsid w:val="007B42A6"/>
    <w:rsid w:val="007B43B9"/>
    <w:rsid w:val="007B4540"/>
    <w:rsid w:val="007B464B"/>
    <w:rsid w:val="007B4753"/>
    <w:rsid w:val="007B47F8"/>
    <w:rsid w:val="007B4967"/>
    <w:rsid w:val="007B4971"/>
    <w:rsid w:val="007B49FF"/>
    <w:rsid w:val="007B4ADA"/>
    <w:rsid w:val="007B51FA"/>
    <w:rsid w:val="007B5246"/>
    <w:rsid w:val="007B52F6"/>
    <w:rsid w:val="007B5642"/>
    <w:rsid w:val="007B5645"/>
    <w:rsid w:val="007B56BA"/>
    <w:rsid w:val="007B59CD"/>
    <w:rsid w:val="007B5B4E"/>
    <w:rsid w:val="007B5BB8"/>
    <w:rsid w:val="007B5FFA"/>
    <w:rsid w:val="007B60ED"/>
    <w:rsid w:val="007B62C2"/>
    <w:rsid w:val="007B6318"/>
    <w:rsid w:val="007B6391"/>
    <w:rsid w:val="007B6768"/>
    <w:rsid w:val="007B68A1"/>
    <w:rsid w:val="007B6910"/>
    <w:rsid w:val="007B7240"/>
    <w:rsid w:val="007B754F"/>
    <w:rsid w:val="007B7707"/>
    <w:rsid w:val="007B772F"/>
    <w:rsid w:val="007B789F"/>
    <w:rsid w:val="007B7A2E"/>
    <w:rsid w:val="007B7A74"/>
    <w:rsid w:val="007B7BD7"/>
    <w:rsid w:val="007C010D"/>
    <w:rsid w:val="007C0207"/>
    <w:rsid w:val="007C05C6"/>
    <w:rsid w:val="007C05F8"/>
    <w:rsid w:val="007C0A81"/>
    <w:rsid w:val="007C0B00"/>
    <w:rsid w:val="007C0D82"/>
    <w:rsid w:val="007C10F8"/>
    <w:rsid w:val="007C11AD"/>
    <w:rsid w:val="007C13FB"/>
    <w:rsid w:val="007C150D"/>
    <w:rsid w:val="007C19DE"/>
    <w:rsid w:val="007C1A23"/>
    <w:rsid w:val="007C1A36"/>
    <w:rsid w:val="007C1B11"/>
    <w:rsid w:val="007C1B3C"/>
    <w:rsid w:val="007C1CB0"/>
    <w:rsid w:val="007C1E40"/>
    <w:rsid w:val="007C21DB"/>
    <w:rsid w:val="007C2760"/>
    <w:rsid w:val="007C2A55"/>
    <w:rsid w:val="007C2B12"/>
    <w:rsid w:val="007C2C9E"/>
    <w:rsid w:val="007C2D91"/>
    <w:rsid w:val="007C2DCB"/>
    <w:rsid w:val="007C2E0A"/>
    <w:rsid w:val="007C2E75"/>
    <w:rsid w:val="007C2EE6"/>
    <w:rsid w:val="007C3086"/>
    <w:rsid w:val="007C361F"/>
    <w:rsid w:val="007C369D"/>
    <w:rsid w:val="007C3955"/>
    <w:rsid w:val="007C39A5"/>
    <w:rsid w:val="007C39C0"/>
    <w:rsid w:val="007C3E68"/>
    <w:rsid w:val="007C3F37"/>
    <w:rsid w:val="007C40D0"/>
    <w:rsid w:val="007C40E8"/>
    <w:rsid w:val="007C422D"/>
    <w:rsid w:val="007C431B"/>
    <w:rsid w:val="007C433B"/>
    <w:rsid w:val="007C4446"/>
    <w:rsid w:val="007C4566"/>
    <w:rsid w:val="007C4941"/>
    <w:rsid w:val="007C4ABD"/>
    <w:rsid w:val="007C4D86"/>
    <w:rsid w:val="007C5015"/>
    <w:rsid w:val="007C514D"/>
    <w:rsid w:val="007C519A"/>
    <w:rsid w:val="007C5294"/>
    <w:rsid w:val="007C54E9"/>
    <w:rsid w:val="007C555F"/>
    <w:rsid w:val="007C5667"/>
    <w:rsid w:val="007C56BE"/>
    <w:rsid w:val="007C56E5"/>
    <w:rsid w:val="007C57CD"/>
    <w:rsid w:val="007C5835"/>
    <w:rsid w:val="007C586F"/>
    <w:rsid w:val="007C59BE"/>
    <w:rsid w:val="007C59E4"/>
    <w:rsid w:val="007C5A03"/>
    <w:rsid w:val="007C5A43"/>
    <w:rsid w:val="007C5ADE"/>
    <w:rsid w:val="007C5CA0"/>
    <w:rsid w:val="007C5DC1"/>
    <w:rsid w:val="007C602A"/>
    <w:rsid w:val="007C60A0"/>
    <w:rsid w:val="007C6199"/>
    <w:rsid w:val="007C61B9"/>
    <w:rsid w:val="007C6239"/>
    <w:rsid w:val="007C633F"/>
    <w:rsid w:val="007C6687"/>
    <w:rsid w:val="007C6B38"/>
    <w:rsid w:val="007C6BF1"/>
    <w:rsid w:val="007C6C9F"/>
    <w:rsid w:val="007C6DA2"/>
    <w:rsid w:val="007C6E2D"/>
    <w:rsid w:val="007C6E62"/>
    <w:rsid w:val="007C6EF3"/>
    <w:rsid w:val="007C74C0"/>
    <w:rsid w:val="007C74C2"/>
    <w:rsid w:val="007C751C"/>
    <w:rsid w:val="007C756A"/>
    <w:rsid w:val="007C7A0B"/>
    <w:rsid w:val="007C7C9E"/>
    <w:rsid w:val="007C7D4F"/>
    <w:rsid w:val="007C7FA9"/>
    <w:rsid w:val="007D02CE"/>
    <w:rsid w:val="007D0355"/>
    <w:rsid w:val="007D03A8"/>
    <w:rsid w:val="007D03E9"/>
    <w:rsid w:val="007D08D1"/>
    <w:rsid w:val="007D09D5"/>
    <w:rsid w:val="007D0CCB"/>
    <w:rsid w:val="007D0D31"/>
    <w:rsid w:val="007D1240"/>
    <w:rsid w:val="007D125D"/>
    <w:rsid w:val="007D12C7"/>
    <w:rsid w:val="007D140C"/>
    <w:rsid w:val="007D143D"/>
    <w:rsid w:val="007D1D34"/>
    <w:rsid w:val="007D1DD9"/>
    <w:rsid w:val="007D1F79"/>
    <w:rsid w:val="007D206D"/>
    <w:rsid w:val="007D20B4"/>
    <w:rsid w:val="007D2258"/>
    <w:rsid w:val="007D2305"/>
    <w:rsid w:val="007D2441"/>
    <w:rsid w:val="007D25CD"/>
    <w:rsid w:val="007D276C"/>
    <w:rsid w:val="007D278E"/>
    <w:rsid w:val="007D2AE0"/>
    <w:rsid w:val="007D2FC1"/>
    <w:rsid w:val="007D3226"/>
    <w:rsid w:val="007D338F"/>
    <w:rsid w:val="007D35D5"/>
    <w:rsid w:val="007D368F"/>
    <w:rsid w:val="007D36AE"/>
    <w:rsid w:val="007D3A94"/>
    <w:rsid w:val="007D3ABE"/>
    <w:rsid w:val="007D3FFC"/>
    <w:rsid w:val="007D403D"/>
    <w:rsid w:val="007D425D"/>
    <w:rsid w:val="007D4276"/>
    <w:rsid w:val="007D440A"/>
    <w:rsid w:val="007D4497"/>
    <w:rsid w:val="007D462D"/>
    <w:rsid w:val="007D46FB"/>
    <w:rsid w:val="007D46FF"/>
    <w:rsid w:val="007D4810"/>
    <w:rsid w:val="007D485E"/>
    <w:rsid w:val="007D4AA4"/>
    <w:rsid w:val="007D4BBC"/>
    <w:rsid w:val="007D4C9A"/>
    <w:rsid w:val="007D4CF2"/>
    <w:rsid w:val="007D4D44"/>
    <w:rsid w:val="007D4EB7"/>
    <w:rsid w:val="007D4F2E"/>
    <w:rsid w:val="007D5631"/>
    <w:rsid w:val="007D5660"/>
    <w:rsid w:val="007D577F"/>
    <w:rsid w:val="007D5947"/>
    <w:rsid w:val="007D5F03"/>
    <w:rsid w:val="007D603A"/>
    <w:rsid w:val="007D60FD"/>
    <w:rsid w:val="007D65CA"/>
    <w:rsid w:val="007D6820"/>
    <w:rsid w:val="007D6865"/>
    <w:rsid w:val="007D687D"/>
    <w:rsid w:val="007D6C20"/>
    <w:rsid w:val="007D6E11"/>
    <w:rsid w:val="007D706F"/>
    <w:rsid w:val="007D7120"/>
    <w:rsid w:val="007D7258"/>
    <w:rsid w:val="007D7602"/>
    <w:rsid w:val="007D7946"/>
    <w:rsid w:val="007D7C4A"/>
    <w:rsid w:val="007D7DAF"/>
    <w:rsid w:val="007E0279"/>
    <w:rsid w:val="007E0356"/>
    <w:rsid w:val="007E05CC"/>
    <w:rsid w:val="007E06E7"/>
    <w:rsid w:val="007E0952"/>
    <w:rsid w:val="007E0AC1"/>
    <w:rsid w:val="007E0C05"/>
    <w:rsid w:val="007E0C85"/>
    <w:rsid w:val="007E0EF8"/>
    <w:rsid w:val="007E105E"/>
    <w:rsid w:val="007E1144"/>
    <w:rsid w:val="007E1214"/>
    <w:rsid w:val="007E12D2"/>
    <w:rsid w:val="007E12FF"/>
    <w:rsid w:val="007E1435"/>
    <w:rsid w:val="007E17CD"/>
    <w:rsid w:val="007E1875"/>
    <w:rsid w:val="007E1B34"/>
    <w:rsid w:val="007E1C55"/>
    <w:rsid w:val="007E1DCE"/>
    <w:rsid w:val="007E2051"/>
    <w:rsid w:val="007E2093"/>
    <w:rsid w:val="007E20F0"/>
    <w:rsid w:val="007E21FD"/>
    <w:rsid w:val="007E239C"/>
    <w:rsid w:val="007E2675"/>
    <w:rsid w:val="007E2803"/>
    <w:rsid w:val="007E2DA1"/>
    <w:rsid w:val="007E2DBC"/>
    <w:rsid w:val="007E2EB0"/>
    <w:rsid w:val="007E337F"/>
    <w:rsid w:val="007E34CD"/>
    <w:rsid w:val="007E367E"/>
    <w:rsid w:val="007E3840"/>
    <w:rsid w:val="007E39E4"/>
    <w:rsid w:val="007E3A3E"/>
    <w:rsid w:val="007E3AFA"/>
    <w:rsid w:val="007E3C2C"/>
    <w:rsid w:val="007E3CB6"/>
    <w:rsid w:val="007E3D52"/>
    <w:rsid w:val="007E3E49"/>
    <w:rsid w:val="007E3E55"/>
    <w:rsid w:val="007E406B"/>
    <w:rsid w:val="007E4376"/>
    <w:rsid w:val="007E43E5"/>
    <w:rsid w:val="007E4744"/>
    <w:rsid w:val="007E4939"/>
    <w:rsid w:val="007E4DA4"/>
    <w:rsid w:val="007E4EE5"/>
    <w:rsid w:val="007E5216"/>
    <w:rsid w:val="007E5475"/>
    <w:rsid w:val="007E5509"/>
    <w:rsid w:val="007E5576"/>
    <w:rsid w:val="007E55AC"/>
    <w:rsid w:val="007E5722"/>
    <w:rsid w:val="007E57AF"/>
    <w:rsid w:val="007E597F"/>
    <w:rsid w:val="007E5A29"/>
    <w:rsid w:val="007E5F16"/>
    <w:rsid w:val="007E631B"/>
    <w:rsid w:val="007E6455"/>
    <w:rsid w:val="007E64E7"/>
    <w:rsid w:val="007E666E"/>
    <w:rsid w:val="007E66F8"/>
    <w:rsid w:val="007E68C4"/>
    <w:rsid w:val="007E6BD8"/>
    <w:rsid w:val="007E6D8A"/>
    <w:rsid w:val="007E702F"/>
    <w:rsid w:val="007E705B"/>
    <w:rsid w:val="007E7106"/>
    <w:rsid w:val="007E7304"/>
    <w:rsid w:val="007E7344"/>
    <w:rsid w:val="007E77D0"/>
    <w:rsid w:val="007E7A83"/>
    <w:rsid w:val="007E7AA0"/>
    <w:rsid w:val="007E7D28"/>
    <w:rsid w:val="007E7F0F"/>
    <w:rsid w:val="007F016C"/>
    <w:rsid w:val="007F0203"/>
    <w:rsid w:val="007F0374"/>
    <w:rsid w:val="007F04C9"/>
    <w:rsid w:val="007F0613"/>
    <w:rsid w:val="007F0616"/>
    <w:rsid w:val="007F0953"/>
    <w:rsid w:val="007F0B3D"/>
    <w:rsid w:val="007F0CB3"/>
    <w:rsid w:val="007F0DF6"/>
    <w:rsid w:val="007F1268"/>
    <w:rsid w:val="007F1332"/>
    <w:rsid w:val="007F1385"/>
    <w:rsid w:val="007F1491"/>
    <w:rsid w:val="007F1566"/>
    <w:rsid w:val="007F15C0"/>
    <w:rsid w:val="007F1833"/>
    <w:rsid w:val="007F19B9"/>
    <w:rsid w:val="007F19CB"/>
    <w:rsid w:val="007F1BD1"/>
    <w:rsid w:val="007F1C16"/>
    <w:rsid w:val="007F1C73"/>
    <w:rsid w:val="007F1D00"/>
    <w:rsid w:val="007F1DA2"/>
    <w:rsid w:val="007F1E13"/>
    <w:rsid w:val="007F2088"/>
    <w:rsid w:val="007F26A5"/>
    <w:rsid w:val="007F28DC"/>
    <w:rsid w:val="007F29CE"/>
    <w:rsid w:val="007F2B59"/>
    <w:rsid w:val="007F2D4E"/>
    <w:rsid w:val="007F2E2E"/>
    <w:rsid w:val="007F2F50"/>
    <w:rsid w:val="007F2F63"/>
    <w:rsid w:val="007F30AC"/>
    <w:rsid w:val="007F318E"/>
    <w:rsid w:val="007F32E9"/>
    <w:rsid w:val="007F33E8"/>
    <w:rsid w:val="007F34E5"/>
    <w:rsid w:val="007F3502"/>
    <w:rsid w:val="007F355B"/>
    <w:rsid w:val="007F3746"/>
    <w:rsid w:val="007F38AE"/>
    <w:rsid w:val="007F395A"/>
    <w:rsid w:val="007F396E"/>
    <w:rsid w:val="007F3D50"/>
    <w:rsid w:val="007F3D96"/>
    <w:rsid w:val="007F3E7A"/>
    <w:rsid w:val="007F4214"/>
    <w:rsid w:val="007F427D"/>
    <w:rsid w:val="007F432F"/>
    <w:rsid w:val="007F441D"/>
    <w:rsid w:val="007F45DC"/>
    <w:rsid w:val="007F469A"/>
    <w:rsid w:val="007F4858"/>
    <w:rsid w:val="007F4B2F"/>
    <w:rsid w:val="007F4B81"/>
    <w:rsid w:val="007F4E51"/>
    <w:rsid w:val="007F50B0"/>
    <w:rsid w:val="007F518B"/>
    <w:rsid w:val="007F5216"/>
    <w:rsid w:val="007F536D"/>
    <w:rsid w:val="007F54A1"/>
    <w:rsid w:val="007F58B3"/>
    <w:rsid w:val="007F5BEB"/>
    <w:rsid w:val="007F5C34"/>
    <w:rsid w:val="007F60D2"/>
    <w:rsid w:val="007F625D"/>
    <w:rsid w:val="007F656D"/>
    <w:rsid w:val="007F6674"/>
    <w:rsid w:val="007F68DC"/>
    <w:rsid w:val="007F6E6E"/>
    <w:rsid w:val="007F6EF0"/>
    <w:rsid w:val="007F7079"/>
    <w:rsid w:val="007F7525"/>
    <w:rsid w:val="007F754B"/>
    <w:rsid w:val="007F7596"/>
    <w:rsid w:val="007F7667"/>
    <w:rsid w:val="007F77C6"/>
    <w:rsid w:val="007F7BF0"/>
    <w:rsid w:val="007F7BF9"/>
    <w:rsid w:val="007F7D5F"/>
    <w:rsid w:val="00800050"/>
    <w:rsid w:val="00800087"/>
    <w:rsid w:val="0080049C"/>
    <w:rsid w:val="00800646"/>
    <w:rsid w:val="00800657"/>
    <w:rsid w:val="00800729"/>
    <w:rsid w:val="00800B71"/>
    <w:rsid w:val="00800C04"/>
    <w:rsid w:val="00800F9B"/>
    <w:rsid w:val="00800FDB"/>
    <w:rsid w:val="00801512"/>
    <w:rsid w:val="00801DAD"/>
    <w:rsid w:val="00801EA6"/>
    <w:rsid w:val="00802194"/>
    <w:rsid w:val="00802249"/>
    <w:rsid w:val="00802258"/>
    <w:rsid w:val="0080228C"/>
    <w:rsid w:val="008027CA"/>
    <w:rsid w:val="008027F0"/>
    <w:rsid w:val="0080284C"/>
    <w:rsid w:val="008028D9"/>
    <w:rsid w:val="008029B6"/>
    <w:rsid w:val="00802A6E"/>
    <w:rsid w:val="00802BCC"/>
    <w:rsid w:val="00802BF5"/>
    <w:rsid w:val="00802DC1"/>
    <w:rsid w:val="00802DC2"/>
    <w:rsid w:val="00802E8E"/>
    <w:rsid w:val="008031C6"/>
    <w:rsid w:val="008033AA"/>
    <w:rsid w:val="00803519"/>
    <w:rsid w:val="00803796"/>
    <w:rsid w:val="008039EA"/>
    <w:rsid w:val="00804022"/>
    <w:rsid w:val="0080402E"/>
    <w:rsid w:val="0080403A"/>
    <w:rsid w:val="00804148"/>
    <w:rsid w:val="008044B6"/>
    <w:rsid w:val="008044D3"/>
    <w:rsid w:val="008045FB"/>
    <w:rsid w:val="008048A6"/>
    <w:rsid w:val="00804992"/>
    <w:rsid w:val="00804BC0"/>
    <w:rsid w:val="00804BEB"/>
    <w:rsid w:val="00804C7D"/>
    <w:rsid w:val="00804ED7"/>
    <w:rsid w:val="00804F80"/>
    <w:rsid w:val="00804F8D"/>
    <w:rsid w:val="00805056"/>
    <w:rsid w:val="00805303"/>
    <w:rsid w:val="00805439"/>
    <w:rsid w:val="0080561D"/>
    <w:rsid w:val="00805659"/>
    <w:rsid w:val="00805800"/>
    <w:rsid w:val="00805953"/>
    <w:rsid w:val="00805C36"/>
    <w:rsid w:val="00805D4B"/>
    <w:rsid w:val="00805D6D"/>
    <w:rsid w:val="00806178"/>
    <w:rsid w:val="008063C7"/>
    <w:rsid w:val="00806489"/>
    <w:rsid w:val="0080650B"/>
    <w:rsid w:val="0080654D"/>
    <w:rsid w:val="00806623"/>
    <w:rsid w:val="00806657"/>
    <w:rsid w:val="00806709"/>
    <w:rsid w:val="00806973"/>
    <w:rsid w:val="00806F66"/>
    <w:rsid w:val="00807022"/>
    <w:rsid w:val="008075BF"/>
    <w:rsid w:val="008100A0"/>
    <w:rsid w:val="008100A7"/>
    <w:rsid w:val="00810159"/>
    <w:rsid w:val="008103E0"/>
    <w:rsid w:val="0081065E"/>
    <w:rsid w:val="0081086B"/>
    <w:rsid w:val="00810B30"/>
    <w:rsid w:val="00810D3F"/>
    <w:rsid w:val="00810E07"/>
    <w:rsid w:val="008111E2"/>
    <w:rsid w:val="008111F8"/>
    <w:rsid w:val="008119AE"/>
    <w:rsid w:val="00811C81"/>
    <w:rsid w:val="008120C6"/>
    <w:rsid w:val="008120D8"/>
    <w:rsid w:val="00812298"/>
    <w:rsid w:val="008122A4"/>
    <w:rsid w:val="0081230B"/>
    <w:rsid w:val="00812388"/>
    <w:rsid w:val="00812498"/>
    <w:rsid w:val="008124FA"/>
    <w:rsid w:val="008125BA"/>
    <w:rsid w:val="0081286A"/>
    <w:rsid w:val="0081286E"/>
    <w:rsid w:val="0081287F"/>
    <w:rsid w:val="00812988"/>
    <w:rsid w:val="008129C3"/>
    <w:rsid w:val="00812A74"/>
    <w:rsid w:val="00812BB6"/>
    <w:rsid w:val="00812BFB"/>
    <w:rsid w:val="00812DCB"/>
    <w:rsid w:val="00812E5B"/>
    <w:rsid w:val="0081310B"/>
    <w:rsid w:val="008131D3"/>
    <w:rsid w:val="00813207"/>
    <w:rsid w:val="0081324A"/>
    <w:rsid w:val="0081331B"/>
    <w:rsid w:val="008136B6"/>
    <w:rsid w:val="00813785"/>
    <w:rsid w:val="0081393F"/>
    <w:rsid w:val="00813AD1"/>
    <w:rsid w:val="00813C82"/>
    <w:rsid w:val="00813DD3"/>
    <w:rsid w:val="00813F46"/>
    <w:rsid w:val="00813FD5"/>
    <w:rsid w:val="00814040"/>
    <w:rsid w:val="00814194"/>
    <w:rsid w:val="008141D5"/>
    <w:rsid w:val="00814315"/>
    <w:rsid w:val="00814506"/>
    <w:rsid w:val="0081467E"/>
    <w:rsid w:val="0081483C"/>
    <w:rsid w:val="00814959"/>
    <w:rsid w:val="008149EF"/>
    <w:rsid w:val="00814D49"/>
    <w:rsid w:val="0081522A"/>
    <w:rsid w:val="0081525E"/>
    <w:rsid w:val="00815304"/>
    <w:rsid w:val="0081546F"/>
    <w:rsid w:val="00815540"/>
    <w:rsid w:val="008155DC"/>
    <w:rsid w:val="00815683"/>
    <w:rsid w:val="008158EB"/>
    <w:rsid w:val="00815953"/>
    <w:rsid w:val="00815B44"/>
    <w:rsid w:val="00815EB3"/>
    <w:rsid w:val="00815F37"/>
    <w:rsid w:val="00815FF7"/>
    <w:rsid w:val="00816055"/>
    <w:rsid w:val="008160E6"/>
    <w:rsid w:val="00816148"/>
    <w:rsid w:val="0081619A"/>
    <w:rsid w:val="0081634E"/>
    <w:rsid w:val="008165EC"/>
    <w:rsid w:val="00816631"/>
    <w:rsid w:val="00816A3D"/>
    <w:rsid w:val="00816BDA"/>
    <w:rsid w:val="00816DD6"/>
    <w:rsid w:val="00816E75"/>
    <w:rsid w:val="0081706B"/>
    <w:rsid w:val="008171D3"/>
    <w:rsid w:val="00817490"/>
    <w:rsid w:val="008177E2"/>
    <w:rsid w:val="008178B1"/>
    <w:rsid w:val="0081796D"/>
    <w:rsid w:val="00817BF0"/>
    <w:rsid w:val="00817C2B"/>
    <w:rsid w:val="00817C68"/>
    <w:rsid w:val="00817CD3"/>
    <w:rsid w:val="008202BD"/>
    <w:rsid w:val="008202CD"/>
    <w:rsid w:val="008203C9"/>
    <w:rsid w:val="008204F7"/>
    <w:rsid w:val="0082083C"/>
    <w:rsid w:val="00820AA5"/>
    <w:rsid w:val="00820B18"/>
    <w:rsid w:val="00820BEE"/>
    <w:rsid w:val="00821273"/>
    <w:rsid w:val="00821337"/>
    <w:rsid w:val="008214FB"/>
    <w:rsid w:val="0082180A"/>
    <w:rsid w:val="00821AFD"/>
    <w:rsid w:val="00821B27"/>
    <w:rsid w:val="00821DA0"/>
    <w:rsid w:val="00821EE7"/>
    <w:rsid w:val="00822001"/>
    <w:rsid w:val="00822110"/>
    <w:rsid w:val="00822157"/>
    <w:rsid w:val="00822253"/>
    <w:rsid w:val="008224FA"/>
    <w:rsid w:val="0082285C"/>
    <w:rsid w:val="008228AE"/>
    <w:rsid w:val="0082294D"/>
    <w:rsid w:val="00822964"/>
    <w:rsid w:val="00822979"/>
    <w:rsid w:val="00822AD7"/>
    <w:rsid w:val="00822C38"/>
    <w:rsid w:val="00822CDE"/>
    <w:rsid w:val="00822F3C"/>
    <w:rsid w:val="00822FBF"/>
    <w:rsid w:val="00823221"/>
    <w:rsid w:val="00823486"/>
    <w:rsid w:val="008234D8"/>
    <w:rsid w:val="008238D0"/>
    <w:rsid w:val="0082399C"/>
    <w:rsid w:val="008239FD"/>
    <w:rsid w:val="00823D70"/>
    <w:rsid w:val="00823E67"/>
    <w:rsid w:val="00823FB3"/>
    <w:rsid w:val="0082457A"/>
    <w:rsid w:val="00824638"/>
    <w:rsid w:val="0082464E"/>
    <w:rsid w:val="00824702"/>
    <w:rsid w:val="0082473D"/>
    <w:rsid w:val="00824847"/>
    <w:rsid w:val="008249DD"/>
    <w:rsid w:val="00824A7D"/>
    <w:rsid w:val="00824AE1"/>
    <w:rsid w:val="00824D33"/>
    <w:rsid w:val="00824DB7"/>
    <w:rsid w:val="00824E9E"/>
    <w:rsid w:val="00824EE6"/>
    <w:rsid w:val="00824F55"/>
    <w:rsid w:val="008250A0"/>
    <w:rsid w:val="008252D5"/>
    <w:rsid w:val="008253EF"/>
    <w:rsid w:val="00825463"/>
    <w:rsid w:val="008256F5"/>
    <w:rsid w:val="008258D6"/>
    <w:rsid w:val="00825987"/>
    <w:rsid w:val="008259AE"/>
    <w:rsid w:val="00825C02"/>
    <w:rsid w:val="00825F24"/>
    <w:rsid w:val="00825FB4"/>
    <w:rsid w:val="00826027"/>
    <w:rsid w:val="0082625F"/>
    <w:rsid w:val="008262E7"/>
    <w:rsid w:val="00826484"/>
    <w:rsid w:val="00826A40"/>
    <w:rsid w:val="00826C45"/>
    <w:rsid w:val="0082700A"/>
    <w:rsid w:val="0082723B"/>
    <w:rsid w:val="00827497"/>
    <w:rsid w:val="008274DA"/>
    <w:rsid w:val="00827529"/>
    <w:rsid w:val="00827575"/>
    <w:rsid w:val="0082759F"/>
    <w:rsid w:val="00827830"/>
    <w:rsid w:val="00827946"/>
    <w:rsid w:val="00827D06"/>
    <w:rsid w:val="0083004A"/>
    <w:rsid w:val="008300E7"/>
    <w:rsid w:val="008301D0"/>
    <w:rsid w:val="00830203"/>
    <w:rsid w:val="00830259"/>
    <w:rsid w:val="00830564"/>
    <w:rsid w:val="0083061F"/>
    <w:rsid w:val="008306A5"/>
    <w:rsid w:val="008307F6"/>
    <w:rsid w:val="00830821"/>
    <w:rsid w:val="00830849"/>
    <w:rsid w:val="00830A18"/>
    <w:rsid w:val="00830A8F"/>
    <w:rsid w:val="008312EC"/>
    <w:rsid w:val="008313D1"/>
    <w:rsid w:val="00831405"/>
    <w:rsid w:val="0083140E"/>
    <w:rsid w:val="00831678"/>
    <w:rsid w:val="00831853"/>
    <w:rsid w:val="00831BAC"/>
    <w:rsid w:val="00831F2D"/>
    <w:rsid w:val="00831F2F"/>
    <w:rsid w:val="008322F9"/>
    <w:rsid w:val="00832367"/>
    <w:rsid w:val="008325F8"/>
    <w:rsid w:val="008327C5"/>
    <w:rsid w:val="008329B3"/>
    <w:rsid w:val="00832A2D"/>
    <w:rsid w:val="00832C42"/>
    <w:rsid w:val="00832EE3"/>
    <w:rsid w:val="008330C3"/>
    <w:rsid w:val="0083320D"/>
    <w:rsid w:val="0083323D"/>
    <w:rsid w:val="0083328E"/>
    <w:rsid w:val="008333F0"/>
    <w:rsid w:val="00833931"/>
    <w:rsid w:val="00833AAB"/>
    <w:rsid w:val="00833AD3"/>
    <w:rsid w:val="00833B37"/>
    <w:rsid w:val="00833BF2"/>
    <w:rsid w:val="00833D64"/>
    <w:rsid w:val="00833ECD"/>
    <w:rsid w:val="00833ED9"/>
    <w:rsid w:val="00834166"/>
    <w:rsid w:val="00834426"/>
    <w:rsid w:val="0083461A"/>
    <w:rsid w:val="00834A15"/>
    <w:rsid w:val="00834A37"/>
    <w:rsid w:val="00834B12"/>
    <w:rsid w:val="00834C4A"/>
    <w:rsid w:val="00834EF2"/>
    <w:rsid w:val="00835010"/>
    <w:rsid w:val="00835053"/>
    <w:rsid w:val="00835084"/>
    <w:rsid w:val="00835179"/>
    <w:rsid w:val="0083543A"/>
    <w:rsid w:val="00835729"/>
    <w:rsid w:val="008357E1"/>
    <w:rsid w:val="008358CC"/>
    <w:rsid w:val="00835A4C"/>
    <w:rsid w:val="00835B38"/>
    <w:rsid w:val="00835BE1"/>
    <w:rsid w:val="00835D16"/>
    <w:rsid w:val="00835EE9"/>
    <w:rsid w:val="00835F9F"/>
    <w:rsid w:val="008364C3"/>
    <w:rsid w:val="00836504"/>
    <w:rsid w:val="00836757"/>
    <w:rsid w:val="00836955"/>
    <w:rsid w:val="00836C35"/>
    <w:rsid w:val="00836C5E"/>
    <w:rsid w:val="00836DAC"/>
    <w:rsid w:val="00836E1C"/>
    <w:rsid w:val="00836E51"/>
    <w:rsid w:val="00836EE1"/>
    <w:rsid w:val="00836F3C"/>
    <w:rsid w:val="00837054"/>
    <w:rsid w:val="00837158"/>
    <w:rsid w:val="00837376"/>
    <w:rsid w:val="00837708"/>
    <w:rsid w:val="0083795D"/>
    <w:rsid w:val="00837A38"/>
    <w:rsid w:val="00837FB7"/>
    <w:rsid w:val="0084023F"/>
    <w:rsid w:val="008406B5"/>
    <w:rsid w:val="00840836"/>
    <w:rsid w:val="00840ACA"/>
    <w:rsid w:val="00840B22"/>
    <w:rsid w:val="00840E6F"/>
    <w:rsid w:val="00841292"/>
    <w:rsid w:val="008414B8"/>
    <w:rsid w:val="00841549"/>
    <w:rsid w:val="00841697"/>
    <w:rsid w:val="00841758"/>
    <w:rsid w:val="008418A8"/>
    <w:rsid w:val="00841B11"/>
    <w:rsid w:val="00841C62"/>
    <w:rsid w:val="0084271F"/>
    <w:rsid w:val="008428F8"/>
    <w:rsid w:val="008429C3"/>
    <w:rsid w:val="008429D6"/>
    <w:rsid w:val="00842ACB"/>
    <w:rsid w:val="00842D02"/>
    <w:rsid w:val="00842F52"/>
    <w:rsid w:val="00842FBB"/>
    <w:rsid w:val="0084305B"/>
    <w:rsid w:val="008430E8"/>
    <w:rsid w:val="008434EE"/>
    <w:rsid w:val="008435DF"/>
    <w:rsid w:val="00843903"/>
    <w:rsid w:val="00843A64"/>
    <w:rsid w:val="00843B2F"/>
    <w:rsid w:val="00843C63"/>
    <w:rsid w:val="00843F4A"/>
    <w:rsid w:val="00844027"/>
    <w:rsid w:val="00844143"/>
    <w:rsid w:val="00844224"/>
    <w:rsid w:val="008443BE"/>
    <w:rsid w:val="008443DF"/>
    <w:rsid w:val="008444CB"/>
    <w:rsid w:val="008444D6"/>
    <w:rsid w:val="00844639"/>
    <w:rsid w:val="008447FE"/>
    <w:rsid w:val="008448CD"/>
    <w:rsid w:val="00844A83"/>
    <w:rsid w:val="00844AE4"/>
    <w:rsid w:val="00844BB3"/>
    <w:rsid w:val="00844C23"/>
    <w:rsid w:val="00844D39"/>
    <w:rsid w:val="00844F68"/>
    <w:rsid w:val="00845100"/>
    <w:rsid w:val="00845104"/>
    <w:rsid w:val="00845379"/>
    <w:rsid w:val="00845504"/>
    <w:rsid w:val="00845A91"/>
    <w:rsid w:val="00845B86"/>
    <w:rsid w:val="00845C8A"/>
    <w:rsid w:val="00845D34"/>
    <w:rsid w:val="00845F87"/>
    <w:rsid w:val="00846107"/>
    <w:rsid w:val="008463AD"/>
    <w:rsid w:val="00846695"/>
    <w:rsid w:val="0084676E"/>
    <w:rsid w:val="008468D1"/>
    <w:rsid w:val="00846941"/>
    <w:rsid w:val="00846C07"/>
    <w:rsid w:val="00846D8B"/>
    <w:rsid w:val="008472A2"/>
    <w:rsid w:val="008475F6"/>
    <w:rsid w:val="00847981"/>
    <w:rsid w:val="008479E0"/>
    <w:rsid w:val="00847A43"/>
    <w:rsid w:val="00847A45"/>
    <w:rsid w:val="00847B65"/>
    <w:rsid w:val="00847C34"/>
    <w:rsid w:val="00847E16"/>
    <w:rsid w:val="00847F07"/>
    <w:rsid w:val="00847FA1"/>
    <w:rsid w:val="00850010"/>
    <w:rsid w:val="00850022"/>
    <w:rsid w:val="00850191"/>
    <w:rsid w:val="008504E5"/>
    <w:rsid w:val="0085066C"/>
    <w:rsid w:val="0085083B"/>
    <w:rsid w:val="00850962"/>
    <w:rsid w:val="00850E93"/>
    <w:rsid w:val="00850F8A"/>
    <w:rsid w:val="008510F3"/>
    <w:rsid w:val="008511FD"/>
    <w:rsid w:val="0085123F"/>
    <w:rsid w:val="00851252"/>
    <w:rsid w:val="008512B4"/>
    <w:rsid w:val="00851331"/>
    <w:rsid w:val="00851362"/>
    <w:rsid w:val="00851475"/>
    <w:rsid w:val="00851500"/>
    <w:rsid w:val="008516C7"/>
    <w:rsid w:val="00851750"/>
    <w:rsid w:val="0085177F"/>
    <w:rsid w:val="00851780"/>
    <w:rsid w:val="008518B6"/>
    <w:rsid w:val="008519E5"/>
    <w:rsid w:val="00851A6E"/>
    <w:rsid w:val="00851AF8"/>
    <w:rsid w:val="008522C8"/>
    <w:rsid w:val="008527F2"/>
    <w:rsid w:val="008528DB"/>
    <w:rsid w:val="00852AE9"/>
    <w:rsid w:val="00852AEA"/>
    <w:rsid w:val="00852C5D"/>
    <w:rsid w:val="00852DFA"/>
    <w:rsid w:val="00852EFA"/>
    <w:rsid w:val="00853069"/>
    <w:rsid w:val="0085308B"/>
    <w:rsid w:val="008534ED"/>
    <w:rsid w:val="0085361F"/>
    <w:rsid w:val="008538FE"/>
    <w:rsid w:val="00853B2C"/>
    <w:rsid w:val="00853BB2"/>
    <w:rsid w:val="00853C50"/>
    <w:rsid w:val="00853C5E"/>
    <w:rsid w:val="00853CD9"/>
    <w:rsid w:val="00853DAF"/>
    <w:rsid w:val="0085400D"/>
    <w:rsid w:val="008544F8"/>
    <w:rsid w:val="00854572"/>
    <w:rsid w:val="00854961"/>
    <w:rsid w:val="00854A18"/>
    <w:rsid w:val="00854AEE"/>
    <w:rsid w:val="00854B32"/>
    <w:rsid w:val="00854CD9"/>
    <w:rsid w:val="00854F37"/>
    <w:rsid w:val="00855086"/>
    <w:rsid w:val="008553BA"/>
    <w:rsid w:val="0085561E"/>
    <w:rsid w:val="0085597A"/>
    <w:rsid w:val="00855A4A"/>
    <w:rsid w:val="00856297"/>
    <w:rsid w:val="00856999"/>
    <w:rsid w:val="008569E3"/>
    <w:rsid w:val="00856A0F"/>
    <w:rsid w:val="00856A26"/>
    <w:rsid w:val="00856B94"/>
    <w:rsid w:val="00856C05"/>
    <w:rsid w:val="00856CF9"/>
    <w:rsid w:val="00856D42"/>
    <w:rsid w:val="00856DB0"/>
    <w:rsid w:val="00856FDE"/>
    <w:rsid w:val="008572AB"/>
    <w:rsid w:val="008572FE"/>
    <w:rsid w:val="00857404"/>
    <w:rsid w:val="00857413"/>
    <w:rsid w:val="008576BC"/>
    <w:rsid w:val="008576F6"/>
    <w:rsid w:val="008578E5"/>
    <w:rsid w:val="00857928"/>
    <w:rsid w:val="008579B8"/>
    <w:rsid w:val="00857ACA"/>
    <w:rsid w:val="00857CDD"/>
    <w:rsid w:val="008600A2"/>
    <w:rsid w:val="008602EB"/>
    <w:rsid w:val="00860383"/>
    <w:rsid w:val="00860627"/>
    <w:rsid w:val="00860758"/>
    <w:rsid w:val="0086091D"/>
    <w:rsid w:val="00860A92"/>
    <w:rsid w:val="00860AC1"/>
    <w:rsid w:val="00860D0F"/>
    <w:rsid w:val="00860F0E"/>
    <w:rsid w:val="00860F44"/>
    <w:rsid w:val="00860FEA"/>
    <w:rsid w:val="0086142E"/>
    <w:rsid w:val="00861B72"/>
    <w:rsid w:val="00861D4F"/>
    <w:rsid w:val="00862007"/>
    <w:rsid w:val="008623F7"/>
    <w:rsid w:val="008626C0"/>
    <w:rsid w:val="0086298F"/>
    <w:rsid w:val="00862C60"/>
    <w:rsid w:val="00862DE8"/>
    <w:rsid w:val="00862F86"/>
    <w:rsid w:val="00863075"/>
    <w:rsid w:val="008630E0"/>
    <w:rsid w:val="008631B2"/>
    <w:rsid w:val="008632CF"/>
    <w:rsid w:val="00863304"/>
    <w:rsid w:val="00863438"/>
    <w:rsid w:val="008634ED"/>
    <w:rsid w:val="00863505"/>
    <w:rsid w:val="0086362F"/>
    <w:rsid w:val="008636BE"/>
    <w:rsid w:val="008637E8"/>
    <w:rsid w:val="0086384F"/>
    <w:rsid w:val="00863C09"/>
    <w:rsid w:val="00863D1D"/>
    <w:rsid w:val="00863EE1"/>
    <w:rsid w:val="00863EF4"/>
    <w:rsid w:val="00863F10"/>
    <w:rsid w:val="008640B9"/>
    <w:rsid w:val="00864667"/>
    <w:rsid w:val="0086485E"/>
    <w:rsid w:val="008648FB"/>
    <w:rsid w:val="0086491A"/>
    <w:rsid w:val="008649D6"/>
    <w:rsid w:val="00864C35"/>
    <w:rsid w:val="00864E6B"/>
    <w:rsid w:val="00864E79"/>
    <w:rsid w:val="00865038"/>
    <w:rsid w:val="00865126"/>
    <w:rsid w:val="008652F8"/>
    <w:rsid w:val="0086553D"/>
    <w:rsid w:val="008657D6"/>
    <w:rsid w:val="0086598E"/>
    <w:rsid w:val="008659A5"/>
    <w:rsid w:val="00865A0E"/>
    <w:rsid w:val="00865A9E"/>
    <w:rsid w:val="00865BC1"/>
    <w:rsid w:val="00865CA6"/>
    <w:rsid w:val="00865F31"/>
    <w:rsid w:val="0086608A"/>
    <w:rsid w:val="0086629A"/>
    <w:rsid w:val="008663D7"/>
    <w:rsid w:val="00866651"/>
    <w:rsid w:val="00866769"/>
    <w:rsid w:val="008667F6"/>
    <w:rsid w:val="00866966"/>
    <w:rsid w:val="00866DB4"/>
    <w:rsid w:val="00866DB8"/>
    <w:rsid w:val="00866F03"/>
    <w:rsid w:val="00866F80"/>
    <w:rsid w:val="00866FA0"/>
    <w:rsid w:val="0086704D"/>
    <w:rsid w:val="008670D6"/>
    <w:rsid w:val="00867190"/>
    <w:rsid w:val="00867270"/>
    <w:rsid w:val="008675E9"/>
    <w:rsid w:val="00867641"/>
    <w:rsid w:val="008678A1"/>
    <w:rsid w:val="00867AC1"/>
    <w:rsid w:val="00867CD2"/>
    <w:rsid w:val="00867DDE"/>
    <w:rsid w:val="00867E61"/>
    <w:rsid w:val="0087024D"/>
    <w:rsid w:val="00870647"/>
    <w:rsid w:val="008706EB"/>
    <w:rsid w:val="008708E8"/>
    <w:rsid w:val="00870BC9"/>
    <w:rsid w:val="00870CC3"/>
    <w:rsid w:val="00871080"/>
    <w:rsid w:val="008710C5"/>
    <w:rsid w:val="008712BB"/>
    <w:rsid w:val="00871389"/>
    <w:rsid w:val="00871686"/>
    <w:rsid w:val="00871A69"/>
    <w:rsid w:val="00871D14"/>
    <w:rsid w:val="00871DEA"/>
    <w:rsid w:val="0087202C"/>
    <w:rsid w:val="0087213D"/>
    <w:rsid w:val="00872256"/>
    <w:rsid w:val="00872410"/>
    <w:rsid w:val="00872D0C"/>
    <w:rsid w:val="00872E91"/>
    <w:rsid w:val="00873055"/>
    <w:rsid w:val="00873116"/>
    <w:rsid w:val="008731E1"/>
    <w:rsid w:val="008733B5"/>
    <w:rsid w:val="008733DF"/>
    <w:rsid w:val="00873579"/>
    <w:rsid w:val="008737DD"/>
    <w:rsid w:val="00873852"/>
    <w:rsid w:val="00873A1B"/>
    <w:rsid w:val="00873AF0"/>
    <w:rsid w:val="00873BC8"/>
    <w:rsid w:val="0087419E"/>
    <w:rsid w:val="008742F6"/>
    <w:rsid w:val="008745F2"/>
    <w:rsid w:val="00874638"/>
    <w:rsid w:val="0087480F"/>
    <w:rsid w:val="00874828"/>
    <w:rsid w:val="00874AD3"/>
    <w:rsid w:val="00875095"/>
    <w:rsid w:val="00875375"/>
    <w:rsid w:val="008754D9"/>
    <w:rsid w:val="008755F9"/>
    <w:rsid w:val="008756FC"/>
    <w:rsid w:val="008756FD"/>
    <w:rsid w:val="0087590C"/>
    <w:rsid w:val="008759B2"/>
    <w:rsid w:val="00875AD2"/>
    <w:rsid w:val="00875B3B"/>
    <w:rsid w:val="00875C2B"/>
    <w:rsid w:val="008760FC"/>
    <w:rsid w:val="00876251"/>
    <w:rsid w:val="0087638C"/>
    <w:rsid w:val="0087655D"/>
    <w:rsid w:val="008766F5"/>
    <w:rsid w:val="00876B80"/>
    <w:rsid w:val="00876D78"/>
    <w:rsid w:val="00876D91"/>
    <w:rsid w:val="0087718A"/>
    <w:rsid w:val="00877377"/>
    <w:rsid w:val="008773E9"/>
    <w:rsid w:val="008774CB"/>
    <w:rsid w:val="008776F5"/>
    <w:rsid w:val="00877A09"/>
    <w:rsid w:val="00877AFD"/>
    <w:rsid w:val="00877DA1"/>
    <w:rsid w:val="00877E3C"/>
    <w:rsid w:val="008804ED"/>
    <w:rsid w:val="008806A2"/>
    <w:rsid w:val="008807EB"/>
    <w:rsid w:val="0088087B"/>
    <w:rsid w:val="008808F4"/>
    <w:rsid w:val="00880902"/>
    <w:rsid w:val="00880BFB"/>
    <w:rsid w:val="00880CD0"/>
    <w:rsid w:val="00880D11"/>
    <w:rsid w:val="00880DE9"/>
    <w:rsid w:val="00880EB0"/>
    <w:rsid w:val="0088103E"/>
    <w:rsid w:val="0088103F"/>
    <w:rsid w:val="008810D8"/>
    <w:rsid w:val="0088151A"/>
    <w:rsid w:val="008816B2"/>
    <w:rsid w:val="008817F6"/>
    <w:rsid w:val="0088194C"/>
    <w:rsid w:val="00881992"/>
    <w:rsid w:val="008819AE"/>
    <w:rsid w:val="00881A1F"/>
    <w:rsid w:val="00881BFD"/>
    <w:rsid w:val="00881F57"/>
    <w:rsid w:val="008820C7"/>
    <w:rsid w:val="008820C9"/>
    <w:rsid w:val="0088210E"/>
    <w:rsid w:val="008826C3"/>
    <w:rsid w:val="008827C9"/>
    <w:rsid w:val="008828C6"/>
    <w:rsid w:val="008829EA"/>
    <w:rsid w:val="00882AB0"/>
    <w:rsid w:val="00882BE6"/>
    <w:rsid w:val="00882F3D"/>
    <w:rsid w:val="00883250"/>
    <w:rsid w:val="008833C4"/>
    <w:rsid w:val="0088349E"/>
    <w:rsid w:val="00883570"/>
    <w:rsid w:val="0088369E"/>
    <w:rsid w:val="008839DB"/>
    <w:rsid w:val="00883EC5"/>
    <w:rsid w:val="00884014"/>
    <w:rsid w:val="008840B7"/>
    <w:rsid w:val="00884218"/>
    <w:rsid w:val="0088430A"/>
    <w:rsid w:val="00884362"/>
    <w:rsid w:val="008843AD"/>
    <w:rsid w:val="008844A8"/>
    <w:rsid w:val="008844F7"/>
    <w:rsid w:val="0088459C"/>
    <w:rsid w:val="0088474E"/>
    <w:rsid w:val="00884995"/>
    <w:rsid w:val="00884A4D"/>
    <w:rsid w:val="00884BC5"/>
    <w:rsid w:val="00884C98"/>
    <w:rsid w:val="00884CA3"/>
    <w:rsid w:val="00884ECA"/>
    <w:rsid w:val="00885047"/>
    <w:rsid w:val="00885130"/>
    <w:rsid w:val="008851B8"/>
    <w:rsid w:val="00885208"/>
    <w:rsid w:val="008852EC"/>
    <w:rsid w:val="00885787"/>
    <w:rsid w:val="008859CE"/>
    <w:rsid w:val="00885A1C"/>
    <w:rsid w:val="00885A56"/>
    <w:rsid w:val="00885A88"/>
    <w:rsid w:val="00885BD9"/>
    <w:rsid w:val="00885C2B"/>
    <w:rsid w:val="00885DC3"/>
    <w:rsid w:val="00885EBA"/>
    <w:rsid w:val="00886067"/>
    <w:rsid w:val="008860BE"/>
    <w:rsid w:val="008860D6"/>
    <w:rsid w:val="00886223"/>
    <w:rsid w:val="0088639F"/>
    <w:rsid w:val="00886658"/>
    <w:rsid w:val="0088680A"/>
    <w:rsid w:val="00886959"/>
    <w:rsid w:val="008869DE"/>
    <w:rsid w:val="00886D0D"/>
    <w:rsid w:val="00886D4E"/>
    <w:rsid w:val="00886DF2"/>
    <w:rsid w:val="00886F69"/>
    <w:rsid w:val="00886FCC"/>
    <w:rsid w:val="0088719D"/>
    <w:rsid w:val="008871AC"/>
    <w:rsid w:val="008871FC"/>
    <w:rsid w:val="00887280"/>
    <w:rsid w:val="0088728A"/>
    <w:rsid w:val="00887322"/>
    <w:rsid w:val="0088732D"/>
    <w:rsid w:val="00887488"/>
    <w:rsid w:val="008876D7"/>
    <w:rsid w:val="0088786F"/>
    <w:rsid w:val="0088798F"/>
    <w:rsid w:val="008879FC"/>
    <w:rsid w:val="00887C2A"/>
    <w:rsid w:val="00887C38"/>
    <w:rsid w:val="00887D7C"/>
    <w:rsid w:val="00890093"/>
    <w:rsid w:val="008901BA"/>
    <w:rsid w:val="008904B2"/>
    <w:rsid w:val="008905E4"/>
    <w:rsid w:val="0089060E"/>
    <w:rsid w:val="008908DA"/>
    <w:rsid w:val="0089092E"/>
    <w:rsid w:val="00890F39"/>
    <w:rsid w:val="00890FE1"/>
    <w:rsid w:val="00891150"/>
    <w:rsid w:val="00891244"/>
    <w:rsid w:val="00891316"/>
    <w:rsid w:val="00891405"/>
    <w:rsid w:val="00891620"/>
    <w:rsid w:val="00891641"/>
    <w:rsid w:val="0089169A"/>
    <w:rsid w:val="008918DE"/>
    <w:rsid w:val="008919BB"/>
    <w:rsid w:val="00891A5C"/>
    <w:rsid w:val="00891EAD"/>
    <w:rsid w:val="00891EE1"/>
    <w:rsid w:val="00892072"/>
    <w:rsid w:val="00892325"/>
    <w:rsid w:val="008924CB"/>
    <w:rsid w:val="008929C2"/>
    <w:rsid w:val="00892B7F"/>
    <w:rsid w:val="00892EDC"/>
    <w:rsid w:val="00892F33"/>
    <w:rsid w:val="00893107"/>
    <w:rsid w:val="00893465"/>
    <w:rsid w:val="00893546"/>
    <w:rsid w:val="00893617"/>
    <w:rsid w:val="008938AB"/>
    <w:rsid w:val="008938B4"/>
    <w:rsid w:val="0089391A"/>
    <w:rsid w:val="00893934"/>
    <w:rsid w:val="00893CD6"/>
    <w:rsid w:val="00893DEA"/>
    <w:rsid w:val="00894332"/>
    <w:rsid w:val="0089441D"/>
    <w:rsid w:val="008946A1"/>
    <w:rsid w:val="008948A2"/>
    <w:rsid w:val="00894912"/>
    <w:rsid w:val="00894919"/>
    <w:rsid w:val="00894CF9"/>
    <w:rsid w:val="00894EE7"/>
    <w:rsid w:val="0089530A"/>
    <w:rsid w:val="008953BA"/>
    <w:rsid w:val="008954CC"/>
    <w:rsid w:val="008955D7"/>
    <w:rsid w:val="0089585F"/>
    <w:rsid w:val="0089594B"/>
    <w:rsid w:val="00895B46"/>
    <w:rsid w:val="00895D19"/>
    <w:rsid w:val="008960A6"/>
    <w:rsid w:val="008961A5"/>
    <w:rsid w:val="008961C7"/>
    <w:rsid w:val="008965BA"/>
    <w:rsid w:val="00896784"/>
    <w:rsid w:val="00896845"/>
    <w:rsid w:val="0089685E"/>
    <w:rsid w:val="008969F4"/>
    <w:rsid w:val="00896B42"/>
    <w:rsid w:val="00896C49"/>
    <w:rsid w:val="00896CAC"/>
    <w:rsid w:val="00896E10"/>
    <w:rsid w:val="0089708C"/>
    <w:rsid w:val="008973F3"/>
    <w:rsid w:val="0089744F"/>
    <w:rsid w:val="00897858"/>
    <w:rsid w:val="00897906"/>
    <w:rsid w:val="00897B52"/>
    <w:rsid w:val="00897F5C"/>
    <w:rsid w:val="008A012A"/>
    <w:rsid w:val="008A018C"/>
    <w:rsid w:val="008A031B"/>
    <w:rsid w:val="008A03B6"/>
    <w:rsid w:val="008A03BE"/>
    <w:rsid w:val="008A03F1"/>
    <w:rsid w:val="008A03FB"/>
    <w:rsid w:val="008A042C"/>
    <w:rsid w:val="008A047C"/>
    <w:rsid w:val="008A04F3"/>
    <w:rsid w:val="008A0544"/>
    <w:rsid w:val="008A090A"/>
    <w:rsid w:val="008A0919"/>
    <w:rsid w:val="008A09C9"/>
    <w:rsid w:val="008A09EA"/>
    <w:rsid w:val="008A0EF8"/>
    <w:rsid w:val="008A0F6E"/>
    <w:rsid w:val="008A0FC8"/>
    <w:rsid w:val="008A1040"/>
    <w:rsid w:val="008A1481"/>
    <w:rsid w:val="008A1957"/>
    <w:rsid w:val="008A1EB8"/>
    <w:rsid w:val="008A23D9"/>
    <w:rsid w:val="008A242F"/>
    <w:rsid w:val="008A24AE"/>
    <w:rsid w:val="008A25C9"/>
    <w:rsid w:val="008A25D6"/>
    <w:rsid w:val="008A283F"/>
    <w:rsid w:val="008A2CBA"/>
    <w:rsid w:val="008A2CFB"/>
    <w:rsid w:val="008A2D0B"/>
    <w:rsid w:val="008A2D13"/>
    <w:rsid w:val="008A2EDC"/>
    <w:rsid w:val="008A3200"/>
    <w:rsid w:val="008A34B0"/>
    <w:rsid w:val="008A35BE"/>
    <w:rsid w:val="008A38E7"/>
    <w:rsid w:val="008A3B38"/>
    <w:rsid w:val="008A3D6E"/>
    <w:rsid w:val="008A3DD7"/>
    <w:rsid w:val="008A3F80"/>
    <w:rsid w:val="008A4086"/>
    <w:rsid w:val="008A4088"/>
    <w:rsid w:val="008A44E4"/>
    <w:rsid w:val="008A45A9"/>
    <w:rsid w:val="008A4CAA"/>
    <w:rsid w:val="008A4D72"/>
    <w:rsid w:val="008A4DBB"/>
    <w:rsid w:val="008A4EEA"/>
    <w:rsid w:val="008A4F0A"/>
    <w:rsid w:val="008A502C"/>
    <w:rsid w:val="008A52BB"/>
    <w:rsid w:val="008A5307"/>
    <w:rsid w:val="008A54CC"/>
    <w:rsid w:val="008A58EE"/>
    <w:rsid w:val="008A5ABE"/>
    <w:rsid w:val="008A5AE8"/>
    <w:rsid w:val="008A5B62"/>
    <w:rsid w:val="008A5DEF"/>
    <w:rsid w:val="008A5E00"/>
    <w:rsid w:val="008A5F18"/>
    <w:rsid w:val="008A5F9E"/>
    <w:rsid w:val="008A627B"/>
    <w:rsid w:val="008A641F"/>
    <w:rsid w:val="008A6ACB"/>
    <w:rsid w:val="008A6B45"/>
    <w:rsid w:val="008A6F13"/>
    <w:rsid w:val="008A70B4"/>
    <w:rsid w:val="008A738C"/>
    <w:rsid w:val="008A73B7"/>
    <w:rsid w:val="008A73D4"/>
    <w:rsid w:val="008A7480"/>
    <w:rsid w:val="008A79FD"/>
    <w:rsid w:val="008A7A03"/>
    <w:rsid w:val="008A7A3A"/>
    <w:rsid w:val="008A7B17"/>
    <w:rsid w:val="008A7C47"/>
    <w:rsid w:val="008A7C6E"/>
    <w:rsid w:val="008A7DD2"/>
    <w:rsid w:val="008A7E5C"/>
    <w:rsid w:val="008B000D"/>
    <w:rsid w:val="008B00C3"/>
    <w:rsid w:val="008B014F"/>
    <w:rsid w:val="008B03C5"/>
    <w:rsid w:val="008B07B4"/>
    <w:rsid w:val="008B0A7C"/>
    <w:rsid w:val="008B0B8A"/>
    <w:rsid w:val="008B0C29"/>
    <w:rsid w:val="008B0C52"/>
    <w:rsid w:val="008B0CC7"/>
    <w:rsid w:val="008B0E4A"/>
    <w:rsid w:val="008B0EE2"/>
    <w:rsid w:val="008B0F0A"/>
    <w:rsid w:val="008B0F19"/>
    <w:rsid w:val="008B1061"/>
    <w:rsid w:val="008B15F1"/>
    <w:rsid w:val="008B1828"/>
    <w:rsid w:val="008B1BBE"/>
    <w:rsid w:val="008B1E5E"/>
    <w:rsid w:val="008B1FCA"/>
    <w:rsid w:val="008B1FDB"/>
    <w:rsid w:val="008B20EC"/>
    <w:rsid w:val="008B222B"/>
    <w:rsid w:val="008B2272"/>
    <w:rsid w:val="008B238C"/>
    <w:rsid w:val="008B252E"/>
    <w:rsid w:val="008B2861"/>
    <w:rsid w:val="008B28B7"/>
    <w:rsid w:val="008B28C7"/>
    <w:rsid w:val="008B2BF1"/>
    <w:rsid w:val="008B2F00"/>
    <w:rsid w:val="008B2F18"/>
    <w:rsid w:val="008B2FE2"/>
    <w:rsid w:val="008B3061"/>
    <w:rsid w:val="008B3357"/>
    <w:rsid w:val="008B3375"/>
    <w:rsid w:val="008B352B"/>
    <w:rsid w:val="008B3588"/>
    <w:rsid w:val="008B36C7"/>
    <w:rsid w:val="008B36CE"/>
    <w:rsid w:val="008B38AB"/>
    <w:rsid w:val="008B39C7"/>
    <w:rsid w:val="008B3A60"/>
    <w:rsid w:val="008B3BBC"/>
    <w:rsid w:val="008B3C0A"/>
    <w:rsid w:val="008B3D2A"/>
    <w:rsid w:val="008B3FEB"/>
    <w:rsid w:val="008B4094"/>
    <w:rsid w:val="008B40D9"/>
    <w:rsid w:val="008B4182"/>
    <w:rsid w:val="008B419C"/>
    <w:rsid w:val="008B43EF"/>
    <w:rsid w:val="008B441D"/>
    <w:rsid w:val="008B4532"/>
    <w:rsid w:val="008B4593"/>
    <w:rsid w:val="008B477B"/>
    <w:rsid w:val="008B480E"/>
    <w:rsid w:val="008B499B"/>
    <w:rsid w:val="008B504B"/>
    <w:rsid w:val="008B51C1"/>
    <w:rsid w:val="008B5702"/>
    <w:rsid w:val="008B570F"/>
    <w:rsid w:val="008B574C"/>
    <w:rsid w:val="008B58C6"/>
    <w:rsid w:val="008B58F7"/>
    <w:rsid w:val="008B59DD"/>
    <w:rsid w:val="008B5BD0"/>
    <w:rsid w:val="008B5D5A"/>
    <w:rsid w:val="008B5E6E"/>
    <w:rsid w:val="008B5E85"/>
    <w:rsid w:val="008B6050"/>
    <w:rsid w:val="008B6175"/>
    <w:rsid w:val="008B645B"/>
    <w:rsid w:val="008B654F"/>
    <w:rsid w:val="008B6707"/>
    <w:rsid w:val="008B6894"/>
    <w:rsid w:val="008B68CE"/>
    <w:rsid w:val="008B6928"/>
    <w:rsid w:val="008B6B58"/>
    <w:rsid w:val="008B6BDD"/>
    <w:rsid w:val="008B6CFD"/>
    <w:rsid w:val="008B6DCD"/>
    <w:rsid w:val="008B6F83"/>
    <w:rsid w:val="008B6FA9"/>
    <w:rsid w:val="008B714B"/>
    <w:rsid w:val="008B71F4"/>
    <w:rsid w:val="008B73C5"/>
    <w:rsid w:val="008B74CD"/>
    <w:rsid w:val="008B756A"/>
    <w:rsid w:val="008B7574"/>
    <w:rsid w:val="008B7811"/>
    <w:rsid w:val="008B79DC"/>
    <w:rsid w:val="008B7A1E"/>
    <w:rsid w:val="008B7AD2"/>
    <w:rsid w:val="008B7AE8"/>
    <w:rsid w:val="008B7DB1"/>
    <w:rsid w:val="008B7EA8"/>
    <w:rsid w:val="008C0037"/>
    <w:rsid w:val="008C0096"/>
    <w:rsid w:val="008C040B"/>
    <w:rsid w:val="008C070A"/>
    <w:rsid w:val="008C095C"/>
    <w:rsid w:val="008C0A06"/>
    <w:rsid w:val="008C0B1A"/>
    <w:rsid w:val="008C0BE3"/>
    <w:rsid w:val="008C0D60"/>
    <w:rsid w:val="008C0F65"/>
    <w:rsid w:val="008C1211"/>
    <w:rsid w:val="008C1221"/>
    <w:rsid w:val="008C1622"/>
    <w:rsid w:val="008C162A"/>
    <w:rsid w:val="008C18F7"/>
    <w:rsid w:val="008C1AA1"/>
    <w:rsid w:val="008C1BE2"/>
    <w:rsid w:val="008C1C47"/>
    <w:rsid w:val="008C1CBB"/>
    <w:rsid w:val="008C1DBA"/>
    <w:rsid w:val="008C1E18"/>
    <w:rsid w:val="008C1E3B"/>
    <w:rsid w:val="008C2303"/>
    <w:rsid w:val="008C2435"/>
    <w:rsid w:val="008C26C5"/>
    <w:rsid w:val="008C26C6"/>
    <w:rsid w:val="008C2A88"/>
    <w:rsid w:val="008C2B00"/>
    <w:rsid w:val="008C2B58"/>
    <w:rsid w:val="008C2DA5"/>
    <w:rsid w:val="008C2FE2"/>
    <w:rsid w:val="008C305B"/>
    <w:rsid w:val="008C310C"/>
    <w:rsid w:val="008C3240"/>
    <w:rsid w:val="008C3722"/>
    <w:rsid w:val="008C3DCE"/>
    <w:rsid w:val="008C3EEB"/>
    <w:rsid w:val="008C4104"/>
    <w:rsid w:val="008C43CC"/>
    <w:rsid w:val="008C4611"/>
    <w:rsid w:val="008C4805"/>
    <w:rsid w:val="008C49A2"/>
    <w:rsid w:val="008C4B49"/>
    <w:rsid w:val="008C4DB9"/>
    <w:rsid w:val="008C507D"/>
    <w:rsid w:val="008C52B9"/>
    <w:rsid w:val="008C5402"/>
    <w:rsid w:val="008C5711"/>
    <w:rsid w:val="008C5A01"/>
    <w:rsid w:val="008C5AB2"/>
    <w:rsid w:val="008C5B75"/>
    <w:rsid w:val="008C5CD0"/>
    <w:rsid w:val="008C5E87"/>
    <w:rsid w:val="008C60C4"/>
    <w:rsid w:val="008C61CB"/>
    <w:rsid w:val="008C621E"/>
    <w:rsid w:val="008C62D2"/>
    <w:rsid w:val="008C63D9"/>
    <w:rsid w:val="008C64C3"/>
    <w:rsid w:val="008C661F"/>
    <w:rsid w:val="008C6817"/>
    <w:rsid w:val="008C6837"/>
    <w:rsid w:val="008C6AD7"/>
    <w:rsid w:val="008C6AE6"/>
    <w:rsid w:val="008C6E90"/>
    <w:rsid w:val="008C6EEF"/>
    <w:rsid w:val="008C6FD2"/>
    <w:rsid w:val="008C7058"/>
    <w:rsid w:val="008C7450"/>
    <w:rsid w:val="008C74D1"/>
    <w:rsid w:val="008C74DF"/>
    <w:rsid w:val="008C758E"/>
    <w:rsid w:val="008C76D5"/>
    <w:rsid w:val="008C7CCD"/>
    <w:rsid w:val="008C7D61"/>
    <w:rsid w:val="008C7F65"/>
    <w:rsid w:val="008C7F99"/>
    <w:rsid w:val="008C7FE7"/>
    <w:rsid w:val="008D03CC"/>
    <w:rsid w:val="008D055B"/>
    <w:rsid w:val="008D1150"/>
    <w:rsid w:val="008D1309"/>
    <w:rsid w:val="008D13BF"/>
    <w:rsid w:val="008D13D4"/>
    <w:rsid w:val="008D147A"/>
    <w:rsid w:val="008D1504"/>
    <w:rsid w:val="008D195E"/>
    <w:rsid w:val="008D1DE2"/>
    <w:rsid w:val="008D1DFF"/>
    <w:rsid w:val="008D1E75"/>
    <w:rsid w:val="008D1F66"/>
    <w:rsid w:val="008D204E"/>
    <w:rsid w:val="008D21CE"/>
    <w:rsid w:val="008D247E"/>
    <w:rsid w:val="008D250B"/>
    <w:rsid w:val="008D28B3"/>
    <w:rsid w:val="008D28D8"/>
    <w:rsid w:val="008D29BB"/>
    <w:rsid w:val="008D2A36"/>
    <w:rsid w:val="008D2A58"/>
    <w:rsid w:val="008D2A9B"/>
    <w:rsid w:val="008D2B23"/>
    <w:rsid w:val="008D2B2C"/>
    <w:rsid w:val="008D2CB3"/>
    <w:rsid w:val="008D2E5D"/>
    <w:rsid w:val="008D2F9C"/>
    <w:rsid w:val="008D3156"/>
    <w:rsid w:val="008D332A"/>
    <w:rsid w:val="008D36D2"/>
    <w:rsid w:val="008D3738"/>
    <w:rsid w:val="008D3800"/>
    <w:rsid w:val="008D3A6F"/>
    <w:rsid w:val="008D3A9D"/>
    <w:rsid w:val="008D3BCB"/>
    <w:rsid w:val="008D3CBC"/>
    <w:rsid w:val="008D3E02"/>
    <w:rsid w:val="008D3E66"/>
    <w:rsid w:val="008D3FE2"/>
    <w:rsid w:val="008D407B"/>
    <w:rsid w:val="008D4281"/>
    <w:rsid w:val="008D42CB"/>
    <w:rsid w:val="008D441E"/>
    <w:rsid w:val="008D444D"/>
    <w:rsid w:val="008D45A1"/>
    <w:rsid w:val="008D4654"/>
    <w:rsid w:val="008D470F"/>
    <w:rsid w:val="008D4796"/>
    <w:rsid w:val="008D4B1E"/>
    <w:rsid w:val="008D4C0D"/>
    <w:rsid w:val="008D4D66"/>
    <w:rsid w:val="008D51DA"/>
    <w:rsid w:val="008D5290"/>
    <w:rsid w:val="008D52D6"/>
    <w:rsid w:val="008D5309"/>
    <w:rsid w:val="008D53C0"/>
    <w:rsid w:val="008D540A"/>
    <w:rsid w:val="008D58E1"/>
    <w:rsid w:val="008D5B5D"/>
    <w:rsid w:val="008D5D9A"/>
    <w:rsid w:val="008D5DF0"/>
    <w:rsid w:val="008D5E59"/>
    <w:rsid w:val="008D5E89"/>
    <w:rsid w:val="008D5F03"/>
    <w:rsid w:val="008D5FBE"/>
    <w:rsid w:val="008D621B"/>
    <w:rsid w:val="008D656F"/>
    <w:rsid w:val="008D663B"/>
    <w:rsid w:val="008D69E0"/>
    <w:rsid w:val="008D6BC6"/>
    <w:rsid w:val="008D6D56"/>
    <w:rsid w:val="008D7195"/>
    <w:rsid w:val="008D75FA"/>
    <w:rsid w:val="008D76F1"/>
    <w:rsid w:val="008D799F"/>
    <w:rsid w:val="008D7AB3"/>
    <w:rsid w:val="008D7B91"/>
    <w:rsid w:val="008D7CFB"/>
    <w:rsid w:val="008D7E1A"/>
    <w:rsid w:val="008E0010"/>
    <w:rsid w:val="008E00EC"/>
    <w:rsid w:val="008E0192"/>
    <w:rsid w:val="008E02A7"/>
    <w:rsid w:val="008E0380"/>
    <w:rsid w:val="008E06AB"/>
    <w:rsid w:val="008E078E"/>
    <w:rsid w:val="008E0B0C"/>
    <w:rsid w:val="008E0B0F"/>
    <w:rsid w:val="008E1139"/>
    <w:rsid w:val="008E115F"/>
    <w:rsid w:val="008E1212"/>
    <w:rsid w:val="008E1642"/>
    <w:rsid w:val="008E172E"/>
    <w:rsid w:val="008E1893"/>
    <w:rsid w:val="008E1969"/>
    <w:rsid w:val="008E1DAF"/>
    <w:rsid w:val="008E1E36"/>
    <w:rsid w:val="008E1F9D"/>
    <w:rsid w:val="008E2062"/>
    <w:rsid w:val="008E21F3"/>
    <w:rsid w:val="008E22EE"/>
    <w:rsid w:val="008E25BB"/>
    <w:rsid w:val="008E2B40"/>
    <w:rsid w:val="008E2D26"/>
    <w:rsid w:val="008E2DD1"/>
    <w:rsid w:val="008E33AF"/>
    <w:rsid w:val="008E3443"/>
    <w:rsid w:val="008E3464"/>
    <w:rsid w:val="008E38A4"/>
    <w:rsid w:val="008E39D3"/>
    <w:rsid w:val="008E3AC9"/>
    <w:rsid w:val="008E3B35"/>
    <w:rsid w:val="008E3B97"/>
    <w:rsid w:val="008E3EE8"/>
    <w:rsid w:val="008E3FF9"/>
    <w:rsid w:val="008E4063"/>
    <w:rsid w:val="008E4174"/>
    <w:rsid w:val="008E41CD"/>
    <w:rsid w:val="008E440B"/>
    <w:rsid w:val="008E459B"/>
    <w:rsid w:val="008E4709"/>
    <w:rsid w:val="008E488F"/>
    <w:rsid w:val="008E49DE"/>
    <w:rsid w:val="008E4CA7"/>
    <w:rsid w:val="008E4D0A"/>
    <w:rsid w:val="008E4DBC"/>
    <w:rsid w:val="008E517A"/>
    <w:rsid w:val="008E51CC"/>
    <w:rsid w:val="008E523A"/>
    <w:rsid w:val="008E5450"/>
    <w:rsid w:val="008E55AE"/>
    <w:rsid w:val="008E5713"/>
    <w:rsid w:val="008E572C"/>
    <w:rsid w:val="008E5A9D"/>
    <w:rsid w:val="008E5B43"/>
    <w:rsid w:val="008E5D80"/>
    <w:rsid w:val="008E5E94"/>
    <w:rsid w:val="008E60B2"/>
    <w:rsid w:val="008E622B"/>
    <w:rsid w:val="008E6375"/>
    <w:rsid w:val="008E6541"/>
    <w:rsid w:val="008E6C46"/>
    <w:rsid w:val="008E6F1E"/>
    <w:rsid w:val="008E70B1"/>
    <w:rsid w:val="008E70ED"/>
    <w:rsid w:val="008E72B7"/>
    <w:rsid w:val="008E7450"/>
    <w:rsid w:val="008E7457"/>
    <w:rsid w:val="008E74A4"/>
    <w:rsid w:val="008E7592"/>
    <w:rsid w:val="008E75D8"/>
    <w:rsid w:val="008E7775"/>
    <w:rsid w:val="008E77AE"/>
    <w:rsid w:val="008E7A96"/>
    <w:rsid w:val="008E7C94"/>
    <w:rsid w:val="008E7CB6"/>
    <w:rsid w:val="008E7CC5"/>
    <w:rsid w:val="008E7DA5"/>
    <w:rsid w:val="008F007B"/>
    <w:rsid w:val="008F0169"/>
    <w:rsid w:val="008F0284"/>
    <w:rsid w:val="008F0307"/>
    <w:rsid w:val="008F03A9"/>
    <w:rsid w:val="008F0578"/>
    <w:rsid w:val="008F05D6"/>
    <w:rsid w:val="008F06C2"/>
    <w:rsid w:val="008F0C48"/>
    <w:rsid w:val="008F0D45"/>
    <w:rsid w:val="008F0D97"/>
    <w:rsid w:val="008F0DBB"/>
    <w:rsid w:val="008F1103"/>
    <w:rsid w:val="008F115A"/>
    <w:rsid w:val="008F119C"/>
    <w:rsid w:val="008F1241"/>
    <w:rsid w:val="008F1318"/>
    <w:rsid w:val="008F1586"/>
    <w:rsid w:val="008F15FE"/>
    <w:rsid w:val="008F1897"/>
    <w:rsid w:val="008F197D"/>
    <w:rsid w:val="008F1A56"/>
    <w:rsid w:val="008F1AED"/>
    <w:rsid w:val="008F1C9C"/>
    <w:rsid w:val="008F1D39"/>
    <w:rsid w:val="008F209A"/>
    <w:rsid w:val="008F2104"/>
    <w:rsid w:val="008F227C"/>
    <w:rsid w:val="008F2356"/>
    <w:rsid w:val="008F27A8"/>
    <w:rsid w:val="008F284C"/>
    <w:rsid w:val="008F285F"/>
    <w:rsid w:val="008F2863"/>
    <w:rsid w:val="008F2AE3"/>
    <w:rsid w:val="008F2BBD"/>
    <w:rsid w:val="008F2C64"/>
    <w:rsid w:val="008F2C7A"/>
    <w:rsid w:val="008F2D62"/>
    <w:rsid w:val="008F2EC7"/>
    <w:rsid w:val="008F2ED1"/>
    <w:rsid w:val="008F2F0D"/>
    <w:rsid w:val="008F304C"/>
    <w:rsid w:val="008F30C1"/>
    <w:rsid w:val="008F313C"/>
    <w:rsid w:val="008F31FE"/>
    <w:rsid w:val="008F3271"/>
    <w:rsid w:val="008F3311"/>
    <w:rsid w:val="008F3324"/>
    <w:rsid w:val="008F34F4"/>
    <w:rsid w:val="008F3545"/>
    <w:rsid w:val="008F35B9"/>
    <w:rsid w:val="008F36EE"/>
    <w:rsid w:val="008F3C5C"/>
    <w:rsid w:val="008F3EA3"/>
    <w:rsid w:val="008F3F63"/>
    <w:rsid w:val="008F41EE"/>
    <w:rsid w:val="008F4340"/>
    <w:rsid w:val="008F4445"/>
    <w:rsid w:val="008F44D2"/>
    <w:rsid w:val="008F45C4"/>
    <w:rsid w:val="008F472A"/>
    <w:rsid w:val="008F479B"/>
    <w:rsid w:val="008F4A33"/>
    <w:rsid w:val="008F4A83"/>
    <w:rsid w:val="008F4EFB"/>
    <w:rsid w:val="008F5784"/>
    <w:rsid w:val="008F596E"/>
    <w:rsid w:val="008F5AAB"/>
    <w:rsid w:val="008F5C0D"/>
    <w:rsid w:val="008F5DCC"/>
    <w:rsid w:val="008F5DD6"/>
    <w:rsid w:val="008F637A"/>
    <w:rsid w:val="008F646B"/>
    <w:rsid w:val="008F6562"/>
    <w:rsid w:val="008F6591"/>
    <w:rsid w:val="008F66B4"/>
    <w:rsid w:val="008F66FD"/>
    <w:rsid w:val="008F691D"/>
    <w:rsid w:val="008F6C57"/>
    <w:rsid w:val="008F6E51"/>
    <w:rsid w:val="008F7180"/>
    <w:rsid w:val="008F71E6"/>
    <w:rsid w:val="008F7215"/>
    <w:rsid w:val="008F73A0"/>
    <w:rsid w:val="008F73DC"/>
    <w:rsid w:val="008F7534"/>
    <w:rsid w:val="008F75F8"/>
    <w:rsid w:val="008F7645"/>
    <w:rsid w:val="008F76B4"/>
    <w:rsid w:val="008F776A"/>
    <w:rsid w:val="008F7793"/>
    <w:rsid w:val="008F7824"/>
    <w:rsid w:val="008F7A10"/>
    <w:rsid w:val="00900176"/>
    <w:rsid w:val="00900211"/>
    <w:rsid w:val="0090028E"/>
    <w:rsid w:val="00900339"/>
    <w:rsid w:val="00900450"/>
    <w:rsid w:val="0090049E"/>
    <w:rsid w:val="0090067F"/>
    <w:rsid w:val="00900D1D"/>
    <w:rsid w:val="00900E1E"/>
    <w:rsid w:val="00900EBC"/>
    <w:rsid w:val="009014D6"/>
    <w:rsid w:val="0090152C"/>
    <w:rsid w:val="00901776"/>
    <w:rsid w:val="00901860"/>
    <w:rsid w:val="00901A1E"/>
    <w:rsid w:val="00901A5C"/>
    <w:rsid w:val="00901A6B"/>
    <w:rsid w:val="00901B54"/>
    <w:rsid w:val="00901B80"/>
    <w:rsid w:val="00901C90"/>
    <w:rsid w:val="00901E33"/>
    <w:rsid w:val="0090270B"/>
    <w:rsid w:val="00902773"/>
    <w:rsid w:val="00902805"/>
    <w:rsid w:val="00902A45"/>
    <w:rsid w:val="00902BC3"/>
    <w:rsid w:val="00902D8E"/>
    <w:rsid w:val="00902E65"/>
    <w:rsid w:val="00903077"/>
    <w:rsid w:val="009031A8"/>
    <w:rsid w:val="0090359E"/>
    <w:rsid w:val="009037BE"/>
    <w:rsid w:val="0090384E"/>
    <w:rsid w:val="00903A58"/>
    <w:rsid w:val="00903AD0"/>
    <w:rsid w:val="00903B48"/>
    <w:rsid w:val="00903BAF"/>
    <w:rsid w:val="00903BE3"/>
    <w:rsid w:val="00904069"/>
    <w:rsid w:val="009041AC"/>
    <w:rsid w:val="009041C8"/>
    <w:rsid w:val="009046F2"/>
    <w:rsid w:val="00904905"/>
    <w:rsid w:val="00904AF8"/>
    <w:rsid w:val="00904BCF"/>
    <w:rsid w:val="00904C32"/>
    <w:rsid w:val="00904EAF"/>
    <w:rsid w:val="00904EB3"/>
    <w:rsid w:val="009050AF"/>
    <w:rsid w:val="00905412"/>
    <w:rsid w:val="009054A4"/>
    <w:rsid w:val="00905874"/>
    <w:rsid w:val="009058C0"/>
    <w:rsid w:val="00905C03"/>
    <w:rsid w:val="00905C34"/>
    <w:rsid w:val="00905D1A"/>
    <w:rsid w:val="00905D1F"/>
    <w:rsid w:val="00905E86"/>
    <w:rsid w:val="00905FE0"/>
    <w:rsid w:val="00906330"/>
    <w:rsid w:val="00906333"/>
    <w:rsid w:val="00906597"/>
    <w:rsid w:val="0090661B"/>
    <w:rsid w:val="009067BF"/>
    <w:rsid w:val="00906810"/>
    <w:rsid w:val="009069C8"/>
    <w:rsid w:val="00906CAD"/>
    <w:rsid w:val="00906CD7"/>
    <w:rsid w:val="00906D21"/>
    <w:rsid w:val="00906D67"/>
    <w:rsid w:val="00906E68"/>
    <w:rsid w:val="00906F06"/>
    <w:rsid w:val="00906F17"/>
    <w:rsid w:val="00907503"/>
    <w:rsid w:val="00907619"/>
    <w:rsid w:val="0090768E"/>
    <w:rsid w:val="00907832"/>
    <w:rsid w:val="00907945"/>
    <w:rsid w:val="00907C83"/>
    <w:rsid w:val="00907CE9"/>
    <w:rsid w:val="00910297"/>
    <w:rsid w:val="00910433"/>
    <w:rsid w:val="009106F4"/>
    <w:rsid w:val="0091074C"/>
    <w:rsid w:val="009108CF"/>
    <w:rsid w:val="00910B0A"/>
    <w:rsid w:val="00910BDB"/>
    <w:rsid w:val="00910D46"/>
    <w:rsid w:val="00910DE9"/>
    <w:rsid w:val="00910E39"/>
    <w:rsid w:val="009110A9"/>
    <w:rsid w:val="009110AA"/>
    <w:rsid w:val="0091112E"/>
    <w:rsid w:val="00911280"/>
    <w:rsid w:val="009113A8"/>
    <w:rsid w:val="009114A5"/>
    <w:rsid w:val="009116C0"/>
    <w:rsid w:val="00911984"/>
    <w:rsid w:val="00911AD1"/>
    <w:rsid w:val="00911B5C"/>
    <w:rsid w:val="00911B97"/>
    <w:rsid w:val="00911CC8"/>
    <w:rsid w:val="00911F53"/>
    <w:rsid w:val="00912093"/>
    <w:rsid w:val="009121DE"/>
    <w:rsid w:val="0091221B"/>
    <w:rsid w:val="009126EF"/>
    <w:rsid w:val="009126F6"/>
    <w:rsid w:val="00912C3A"/>
    <w:rsid w:val="00912CCC"/>
    <w:rsid w:val="00912DA9"/>
    <w:rsid w:val="00912E10"/>
    <w:rsid w:val="00912E5F"/>
    <w:rsid w:val="00912F41"/>
    <w:rsid w:val="009133D4"/>
    <w:rsid w:val="009133FE"/>
    <w:rsid w:val="0091353A"/>
    <w:rsid w:val="00913553"/>
    <w:rsid w:val="009135CB"/>
    <w:rsid w:val="0091370A"/>
    <w:rsid w:val="00913748"/>
    <w:rsid w:val="00913896"/>
    <w:rsid w:val="00913937"/>
    <w:rsid w:val="00913BC8"/>
    <w:rsid w:val="00913E94"/>
    <w:rsid w:val="00913F30"/>
    <w:rsid w:val="009141FA"/>
    <w:rsid w:val="00914545"/>
    <w:rsid w:val="00914593"/>
    <w:rsid w:val="0091463F"/>
    <w:rsid w:val="00914647"/>
    <w:rsid w:val="009147F9"/>
    <w:rsid w:val="00914AA8"/>
    <w:rsid w:val="00914C25"/>
    <w:rsid w:val="00914DAB"/>
    <w:rsid w:val="00914E58"/>
    <w:rsid w:val="00914F3E"/>
    <w:rsid w:val="009150B7"/>
    <w:rsid w:val="009150D5"/>
    <w:rsid w:val="00915449"/>
    <w:rsid w:val="009154B5"/>
    <w:rsid w:val="009154C9"/>
    <w:rsid w:val="00915571"/>
    <w:rsid w:val="00915614"/>
    <w:rsid w:val="0091564C"/>
    <w:rsid w:val="009157FA"/>
    <w:rsid w:val="00915976"/>
    <w:rsid w:val="009160CF"/>
    <w:rsid w:val="0091618A"/>
    <w:rsid w:val="00916235"/>
    <w:rsid w:val="009164BC"/>
    <w:rsid w:val="00916598"/>
    <w:rsid w:val="00916632"/>
    <w:rsid w:val="009166BD"/>
    <w:rsid w:val="00916B37"/>
    <w:rsid w:val="00916D03"/>
    <w:rsid w:val="00916DA0"/>
    <w:rsid w:val="00916EBF"/>
    <w:rsid w:val="00916F46"/>
    <w:rsid w:val="00916F72"/>
    <w:rsid w:val="00917021"/>
    <w:rsid w:val="00917184"/>
    <w:rsid w:val="00917336"/>
    <w:rsid w:val="009173BC"/>
    <w:rsid w:val="009174B5"/>
    <w:rsid w:val="00917550"/>
    <w:rsid w:val="0091769A"/>
    <w:rsid w:val="009177C1"/>
    <w:rsid w:val="00917971"/>
    <w:rsid w:val="009179C6"/>
    <w:rsid w:val="009179F0"/>
    <w:rsid w:val="00917A37"/>
    <w:rsid w:val="00917A67"/>
    <w:rsid w:val="00917C11"/>
    <w:rsid w:val="00917DF3"/>
    <w:rsid w:val="00920214"/>
    <w:rsid w:val="00920359"/>
    <w:rsid w:val="0092052E"/>
    <w:rsid w:val="00920642"/>
    <w:rsid w:val="00920720"/>
    <w:rsid w:val="00920765"/>
    <w:rsid w:val="009208F6"/>
    <w:rsid w:val="0092094B"/>
    <w:rsid w:val="00920A30"/>
    <w:rsid w:val="00920AC9"/>
    <w:rsid w:val="00920C49"/>
    <w:rsid w:val="00920DCE"/>
    <w:rsid w:val="00920F33"/>
    <w:rsid w:val="009212ED"/>
    <w:rsid w:val="009213F7"/>
    <w:rsid w:val="009216B8"/>
    <w:rsid w:val="00921734"/>
    <w:rsid w:val="00921822"/>
    <w:rsid w:val="00921A1A"/>
    <w:rsid w:val="00921B0C"/>
    <w:rsid w:val="00922491"/>
    <w:rsid w:val="00922519"/>
    <w:rsid w:val="00922619"/>
    <w:rsid w:val="00922BC1"/>
    <w:rsid w:val="00922EE7"/>
    <w:rsid w:val="009232AD"/>
    <w:rsid w:val="009232D2"/>
    <w:rsid w:val="00923443"/>
    <w:rsid w:val="00923479"/>
    <w:rsid w:val="009234D1"/>
    <w:rsid w:val="009236B0"/>
    <w:rsid w:val="00923AE3"/>
    <w:rsid w:val="00923B29"/>
    <w:rsid w:val="00923B90"/>
    <w:rsid w:val="00923BE8"/>
    <w:rsid w:val="00923F9F"/>
    <w:rsid w:val="00924083"/>
    <w:rsid w:val="009243B1"/>
    <w:rsid w:val="009243FB"/>
    <w:rsid w:val="00924698"/>
    <w:rsid w:val="00924704"/>
    <w:rsid w:val="00924A02"/>
    <w:rsid w:val="00924A5E"/>
    <w:rsid w:val="00924C4A"/>
    <w:rsid w:val="00924D67"/>
    <w:rsid w:val="00925172"/>
    <w:rsid w:val="0092519B"/>
    <w:rsid w:val="00925BEC"/>
    <w:rsid w:val="00925F3C"/>
    <w:rsid w:val="00926118"/>
    <w:rsid w:val="009266DC"/>
    <w:rsid w:val="00926741"/>
    <w:rsid w:val="00926899"/>
    <w:rsid w:val="00926A7A"/>
    <w:rsid w:val="00926DBE"/>
    <w:rsid w:val="00926E47"/>
    <w:rsid w:val="009270DC"/>
    <w:rsid w:val="009271B2"/>
    <w:rsid w:val="009271D6"/>
    <w:rsid w:val="00927776"/>
    <w:rsid w:val="00927A72"/>
    <w:rsid w:val="00927BEA"/>
    <w:rsid w:val="00927D01"/>
    <w:rsid w:val="00927DE9"/>
    <w:rsid w:val="00927E55"/>
    <w:rsid w:val="00927EB6"/>
    <w:rsid w:val="00927FBC"/>
    <w:rsid w:val="00927FBE"/>
    <w:rsid w:val="00927FF3"/>
    <w:rsid w:val="00930188"/>
    <w:rsid w:val="0093038E"/>
    <w:rsid w:val="009304AF"/>
    <w:rsid w:val="00930544"/>
    <w:rsid w:val="00930750"/>
    <w:rsid w:val="009308A3"/>
    <w:rsid w:val="00930AEE"/>
    <w:rsid w:val="00930B23"/>
    <w:rsid w:val="00930BF6"/>
    <w:rsid w:val="00930D55"/>
    <w:rsid w:val="00930EEE"/>
    <w:rsid w:val="00931040"/>
    <w:rsid w:val="00931194"/>
    <w:rsid w:val="009313F8"/>
    <w:rsid w:val="009314C9"/>
    <w:rsid w:val="009316C6"/>
    <w:rsid w:val="00931833"/>
    <w:rsid w:val="0093192B"/>
    <w:rsid w:val="00931AB6"/>
    <w:rsid w:val="00931F3E"/>
    <w:rsid w:val="00932022"/>
    <w:rsid w:val="00932251"/>
    <w:rsid w:val="009323E7"/>
    <w:rsid w:val="00932538"/>
    <w:rsid w:val="009326FD"/>
    <w:rsid w:val="009328BB"/>
    <w:rsid w:val="00932A6E"/>
    <w:rsid w:val="00932DC3"/>
    <w:rsid w:val="00932DD9"/>
    <w:rsid w:val="00932ED1"/>
    <w:rsid w:val="00933034"/>
    <w:rsid w:val="00933364"/>
    <w:rsid w:val="00933397"/>
    <w:rsid w:val="009334BE"/>
    <w:rsid w:val="00933596"/>
    <w:rsid w:val="0093366B"/>
    <w:rsid w:val="00933797"/>
    <w:rsid w:val="009337FF"/>
    <w:rsid w:val="00933F7C"/>
    <w:rsid w:val="00933FD3"/>
    <w:rsid w:val="00934050"/>
    <w:rsid w:val="009341B5"/>
    <w:rsid w:val="009342D8"/>
    <w:rsid w:val="00934330"/>
    <w:rsid w:val="00934342"/>
    <w:rsid w:val="00934421"/>
    <w:rsid w:val="00934475"/>
    <w:rsid w:val="009344ED"/>
    <w:rsid w:val="0093479A"/>
    <w:rsid w:val="0093480B"/>
    <w:rsid w:val="0093483D"/>
    <w:rsid w:val="00934A41"/>
    <w:rsid w:val="00934E76"/>
    <w:rsid w:val="00935083"/>
    <w:rsid w:val="00935237"/>
    <w:rsid w:val="009353BA"/>
    <w:rsid w:val="009355C9"/>
    <w:rsid w:val="00935845"/>
    <w:rsid w:val="00935A2A"/>
    <w:rsid w:val="00935B1A"/>
    <w:rsid w:val="00935B2F"/>
    <w:rsid w:val="00935F97"/>
    <w:rsid w:val="00936155"/>
    <w:rsid w:val="009362F0"/>
    <w:rsid w:val="0093642C"/>
    <w:rsid w:val="009366B9"/>
    <w:rsid w:val="009366D5"/>
    <w:rsid w:val="009366E4"/>
    <w:rsid w:val="00936958"/>
    <w:rsid w:val="00936A16"/>
    <w:rsid w:val="00936AE0"/>
    <w:rsid w:val="00936CD6"/>
    <w:rsid w:val="00937160"/>
    <w:rsid w:val="009372FA"/>
    <w:rsid w:val="0093742E"/>
    <w:rsid w:val="009375C1"/>
    <w:rsid w:val="0093768E"/>
    <w:rsid w:val="00937791"/>
    <w:rsid w:val="009377CB"/>
    <w:rsid w:val="009379E7"/>
    <w:rsid w:val="00937E42"/>
    <w:rsid w:val="00937FE6"/>
    <w:rsid w:val="00940023"/>
    <w:rsid w:val="0094003F"/>
    <w:rsid w:val="00940064"/>
    <w:rsid w:val="00940278"/>
    <w:rsid w:val="00940302"/>
    <w:rsid w:val="00940306"/>
    <w:rsid w:val="009406DA"/>
    <w:rsid w:val="0094084A"/>
    <w:rsid w:val="009408E1"/>
    <w:rsid w:val="00940A99"/>
    <w:rsid w:val="00940B86"/>
    <w:rsid w:val="00940CF1"/>
    <w:rsid w:val="00940ECD"/>
    <w:rsid w:val="00940F8C"/>
    <w:rsid w:val="009411BE"/>
    <w:rsid w:val="009411CE"/>
    <w:rsid w:val="0094122B"/>
    <w:rsid w:val="009412FB"/>
    <w:rsid w:val="009413B7"/>
    <w:rsid w:val="00941440"/>
    <w:rsid w:val="0094150B"/>
    <w:rsid w:val="009416D5"/>
    <w:rsid w:val="00941704"/>
    <w:rsid w:val="00941732"/>
    <w:rsid w:val="00941B07"/>
    <w:rsid w:val="00941F55"/>
    <w:rsid w:val="0094225F"/>
    <w:rsid w:val="0094242B"/>
    <w:rsid w:val="00942507"/>
    <w:rsid w:val="0094265A"/>
    <w:rsid w:val="0094284D"/>
    <w:rsid w:val="009429EF"/>
    <w:rsid w:val="00942B13"/>
    <w:rsid w:val="00942B63"/>
    <w:rsid w:val="00942C78"/>
    <w:rsid w:val="00942DB9"/>
    <w:rsid w:val="00942F4A"/>
    <w:rsid w:val="00943191"/>
    <w:rsid w:val="00943381"/>
    <w:rsid w:val="00943435"/>
    <w:rsid w:val="00943562"/>
    <w:rsid w:val="009435DE"/>
    <w:rsid w:val="00943879"/>
    <w:rsid w:val="0094395D"/>
    <w:rsid w:val="00943EAF"/>
    <w:rsid w:val="0094405B"/>
    <w:rsid w:val="009441E6"/>
    <w:rsid w:val="00944265"/>
    <w:rsid w:val="0094492A"/>
    <w:rsid w:val="009449E0"/>
    <w:rsid w:val="00944A09"/>
    <w:rsid w:val="00944B70"/>
    <w:rsid w:val="00944BBD"/>
    <w:rsid w:val="00944E57"/>
    <w:rsid w:val="0094516F"/>
    <w:rsid w:val="009453AF"/>
    <w:rsid w:val="009453B6"/>
    <w:rsid w:val="009454FC"/>
    <w:rsid w:val="009456EB"/>
    <w:rsid w:val="0094571D"/>
    <w:rsid w:val="00945736"/>
    <w:rsid w:val="009457AB"/>
    <w:rsid w:val="00945A73"/>
    <w:rsid w:val="00945B19"/>
    <w:rsid w:val="00945BF2"/>
    <w:rsid w:val="00945C9A"/>
    <w:rsid w:val="00945D62"/>
    <w:rsid w:val="00945EE7"/>
    <w:rsid w:val="00945F2C"/>
    <w:rsid w:val="00945F2E"/>
    <w:rsid w:val="0094604B"/>
    <w:rsid w:val="0094610D"/>
    <w:rsid w:val="00946176"/>
    <w:rsid w:val="009463A4"/>
    <w:rsid w:val="009464A2"/>
    <w:rsid w:val="00946526"/>
    <w:rsid w:val="00946694"/>
    <w:rsid w:val="009468A5"/>
    <w:rsid w:val="00946C0A"/>
    <w:rsid w:val="00946C1F"/>
    <w:rsid w:val="00946D13"/>
    <w:rsid w:val="00946D40"/>
    <w:rsid w:val="00946D4B"/>
    <w:rsid w:val="00946EE0"/>
    <w:rsid w:val="009470FB"/>
    <w:rsid w:val="009471A3"/>
    <w:rsid w:val="009473DA"/>
    <w:rsid w:val="0094751B"/>
    <w:rsid w:val="009476F8"/>
    <w:rsid w:val="00947864"/>
    <w:rsid w:val="00947929"/>
    <w:rsid w:val="00947AC6"/>
    <w:rsid w:val="009500CD"/>
    <w:rsid w:val="009500E4"/>
    <w:rsid w:val="009501E6"/>
    <w:rsid w:val="009501FE"/>
    <w:rsid w:val="00950416"/>
    <w:rsid w:val="00950484"/>
    <w:rsid w:val="00950861"/>
    <w:rsid w:val="00950887"/>
    <w:rsid w:val="00950914"/>
    <w:rsid w:val="00950B07"/>
    <w:rsid w:val="009510C4"/>
    <w:rsid w:val="0095162C"/>
    <w:rsid w:val="00951C8A"/>
    <w:rsid w:val="00951CC0"/>
    <w:rsid w:val="00951D43"/>
    <w:rsid w:val="00951F06"/>
    <w:rsid w:val="00952050"/>
    <w:rsid w:val="00952255"/>
    <w:rsid w:val="0095226D"/>
    <w:rsid w:val="009524E9"/>
    <w:rsid w:val="00952753"/>
    <w:rsid w:val="00952910"/>
    <w:rsid w:val="0095294C"/>
    <w:rsid w:val="00952C12"/>
    <w:rsid w:val="00952EF4"/>
    <w:rsid w:val="00952F12"/>
    <w:rsid w:val="00952FAA"/>
    <w:rsid w:val="00953021"/>
    <w:rsid w:val="00953362"/>
    <w:rsid w:val="00953640"/>
    <w:rsid w:val="0095379A"/>
    <w:rsid w:val="009539EF"/>
    <w:rsid w:val="009539F6"/>
    <w:rsid w:val="00953E20"/>
    <w:rsid w:val="00953F31"/>
    <w:rsid w:val="0095416C"/>
    <w:rsid w:val="009544CE"/>
    <w:rsid w:val="009544D5"/>
    <w:rsid w:val="00954682"/>
    <w:rsid w:val="0095485F"/>
    <w:rsid w:val="00954899"/>
    <w:rsid w:val="009548D1"/>
    <w:rsid w:val="00954C8C"/>
    <w:rsid w:val="00954D58"/>
    <w:rsid w:val="00954D7A"/>
    <w:rsid w:val="00954DCD"/>
    <w:rsid w:val="00954E8C"/>
    <w:rsid w:val="0095545B"/>
    <w:rsid w:val="00955754"/>
    <w:rsid w:val="00955895"/>
    <w:rsid w:val="00955AF1"/>
    <w:rsid w:val="00955B4C"/>
    <w:rsid w:val="00955BF5"/>
    <w:rsid w:val="00955C61"/>
    <w:rsid w:val="00955F0A"/>
    <w:rsid w:val="00956194"/>
    <w:rsid w:val="0095637E"/>
    <w:rsid w:val="009568DF"/>
    <w:rsid w:val="00956953"/>
    <w:rsid w:val="00956B24"/>
    <w:rsid w:val="00956C5F"/>
    <w:rsid w:val="00956D27"/>
    <w:rsid w:val="00956D60"/>
    <w:rsid w:val="00956D74"/>
    <w:rsid w:val="009570A2"/>
    <w:rsid w:val="0095732F"/>
    <w:rsid w:val="009575C3"/>
    <w:rsid w:val="009576E1"/>
    <w:rsid w:val="00957727"/>
    <w:rsid w:val="00957A61"/>
    <w:rsid w:val="00957AE6"/>
    <w:rsid w:val="00957E18"/>
    <w:rsid w:val="00957FDB"/>
    <w:rsid w:val="0096009A"/>
    <w:rsid w:val="0096011D"/>
    <w:rsid w:val="009603BD"/>
    <w:rsid w:val="00960574"/>
    <w:rsid w:val="00960BBB"/>
    <w:rsid w:val="00960DE2"/>
    <w:rsid w:val="00960E70"/>
    <w:rsid w:val="00960F95"/>
    <w:rsid w:val="009610B0"/>
    <w:rsid w:val="009610E6"/>
    <w:rsid w:val="009610FA"/>
    <w:rsid w:val="00961173"/>
    <w:rsid w:val="009611A7"/>
    <w:rsid w:val="0096120A"/>
    <w:rsid w:val="009612A3"/>
    <w:rsid w:val="0096144D"/>
    <w:rsid w:val="0096172A"/>
    <w:rsid w:val="00961860"/>
    <w:rsid w:val="00961974"/>
    <w:rsid w:val="00961B2C"/>
    <w:rsid w:val="00961B6F"/>
    <w:rsid w:val="00961B88"/>
    <w:rsid w:val="00961DCC"/>
    <w:rsid w:val="00961DF5"/>
    <w:rsid w:val="00962010"/>
    <w:rsid w:val="009621C5"/>
    <w:rsid w:val="0096224B"/>
    <w:rsid w:val="009622C9"/>
    <w:rsid w:val="009622E2"/>
    <w:rsid w:val="009622F0"/>
    <w:rsid w:val="0096230D"/>
    <w:rsid w:val="009623E8"/>
    <w:rsid w:val="0096245A"/>
    <w:rsid w:val="0096248F"/>
    <w:rsid w:val="00962507"/>
    <w:rsid w:val="009625E7"/>
    <w:rsid w:val="00962670"/>
    <w:rsid w:val="009627AA"/>
    <w:rsid w:val="00962C7A"/>
    <w:rsid w:val="00962C8C"/>
    <w:rsid w:val="00962D23"/>
    <w:rsid w:val="00962D8D"/>
    <w:rsid w:val="00962F69"/>
    <w:rsid w:val="00963030"/>
    <w:rsid w:val="009630E1"/>
    <w:rsid w:val="00963243"/>
    <w:rsid w:val="009633FB"/>
    <w:rsid w:val="00963718"/>
    <w:rsid w:val="00963783"/>
    <w:rsid w:val="00963B97"/>
    <w:rsid w:val="00963CF9"/>
    <w:rsid w:val="00963E6A"/>
    <w:rsid w:val="00963EC3"/>
    <w:rsid w:val="00963FAE"/>
    <w:rsid w:val="00964068"/>
    <w:rsid w:val="00964651"/>
    <w:rsid w:val="009647F1"/>
    <w:rsid w:val="0096480E"/>
    <w:rsid w:val="0096488E"/>
    <w:rsid w:val="00964A81"/>
    <w:rsid w:val="00964AD5"/>
    <w:rsid w:val="00964B1E"/>
    <w:rsid w:val="00964BDA"/>
    <w:rsid w:val="00964C56"/>
    <w:rsid w:val="00965077"/>
    <w:rsid w:val="0096507F"/>
    <w:rsid w:val="009652E8"/>
    <w:rsid w:val="00965334"/>
    <w:rsid w:val="0096538C"/>
    <w:rsid w:val="009654CB"/>
    <w:rsid w:val="00965553"/>
    <w:rsid w:val="00965629"/>
    <w:rsid w:val="0096573A"/>
    <w:rsid w:val="00965D83"/>
    <w:rsid w:val="00965E06"/>
    <w:rsid w:val="00965F12"/>
    <w:rsid w:val="00966115"/>
    <w:rsid w:val="0096621B"/>
    <w:rsid w:val="00966238"/>
    <w:rsid w:val="0096635E"/>
    <w:rsid w:val="00966453"/>
    <w:rsid w:val="00966530"/>
    <w:rsid w:val="0096655C"/>
    <w:rsid w:val="009665A3"/>
    <w:rsid w:val="0096675C"/>
    <w:rsid w:val="00966765"/>
    <w:rsid w:val="0096691D"/>
    <w:rsid w:val="00966ADC"/>
    <w:rsid w:val="00966E32"/>
    <w:rsid w:val="00966E91"/>
    <w:rsid w:val="00966FB6"/>
    <w:rsid w:val="00967078"/>
    <w:rsid w:val="0096721F"/>
    <w:rsid w:val="00967226"/>
    <w:rsid w:val="0096747A"/>
    <w:rsid w:val="0096791D"/>
    <w:rsid w:val="009679C3"/>
    <w:rsid w:val="00967BE4"/>
    <w:rsid w:val="00967C86"/>
    <w:rsid w:val="00967CF5"/>
    <w:rsid w:val="00967E46"/>
    <w:rsid w:val="00967FF4"/>
    <w:rsid w:val="009700F0"/>
    <w:rsid w:val="00970201"/>
    <w:rsid w:val="00970579"/>
    <w:rsid w:val="009705C4"/>
    <w:rsid w:val="00970651"/>
    <w:rsid w:val="0097072F"/>
    <w:rsid w:val="00970819"/>
    <w:rsid w:val="00970836"/>
    <w:rsid w:val="00970974"/>
    <w:rsid w:val="00970980"/>
    <w:rsid w:val="00970987"/>
    <w:rsid w:val="00970E91"/>
    <w:rsid w:val="00970EDA"/>
    <w:rsid w:val="009710DB"/>
    <w:rsid w:val="009711C3"/>
    <w:rsid w:val="00971520"/>
    <w:rsid w:val="009716AF"/>
    <w:rsid w:val="009716D9"/>
    <w:rsid w:val="0097193C"/>
    <w:rsid w:val="00971B3E"/>
    <w:rsid w:val="00971B65"/>
    <w:rsid w:val="00971C95"/>
    <w:rsid w:val="00971D5B"/>
    <w:rsid w:val="00971DF0"/>
    <w:rsid w:val="00971E0C"/>
    <w:rsid w:val="00971FFE"/>
    <w:rsid w:val="00972067"/>
    <w:rsid w:val="009721F3"/>
    <w:rsid w:val="009722C7"/>
    <w:rsid w:val="00972343"/>
    <w:rsid w:val="009723D0"/>
    <w:rsid w:val="009724EB"/>
    <w:rsid w:val="00972599"/>
    <w:rsid w:val="0097263A"/>
    <w:rsid w:val="0097268F"/>
    <w:rsid w:val="00972721"/>
    <w:rsid w:val="00972A0F"/>
    <w:rsid w:val="00972CCC"/>
    <w:rsid w:val="00972D97"/>
    <w:rsid w:val="00972FA4"/>
    <w:rsid w:val="009734C6"/>
    <w:rsid w:val="0097367C"/>
    <w:rsid w:val="009736BC"/>
    <w:rsid w:val="00973839"/>
    <w:rsid w:val="00973854"/>
    <w:rsid w:val="009739C8"/>
    <w:rsid w:val="00973C16"/>
    <w:rsid w:val="00973E1D"/>
    <w:rsid w:val="00974119"/>
    <w:rsid w:val="009741DF"/>
    <w:rsid w:val="009742FD"/>
    <w:rsid w:val="00974574"/>
    <w:rsid w:val="009745B4"/>
    <w:rsid w:val="00974616"/>
    <w:rsid w:val="00974650"/>
    <w:rsid w:val="00974781"/>
    <w:rsid w:val="0097496F"/>
    <w:rsid w:val="00974B7D"/>
    <w:rsid w:val="00974D24"/>
    <w:rsid w:val="00974E87"/>
    <w:rsid w:val="00974EB1"/>
    <w:rsid w:val="00975116"/>
    <w:rsid w:val="009753F9"/>
    <w:rsid w:val="00975507"/>
    <w:rsid w:val="00975595"/>
    <w:rsid w:val="0097585C"/>
    <w:rsid w:val="0097588F"/>
    <w:rsid w:val="00975963"/>
    <w:rsid w:val="0097596F"/>
    <w:rsid w:val="00975A8F"/>
    <w:rsid w:val="00975B8A"/>
    <w:rsid w:val="00975BC4"/>
    <w:rsid w:val="00975C33"/>
    <w:rsid w:val="00975C89"/>
    <w:rsid w:val="00975E6C"/>
    <w:rsid w:val="00975E8D"/>
    <w:rsid w:val="00975EB4"/>
    <w:rsid w:val="00975F22"/>
    <w:rsid w:val="00976094"/>
    <w:rsid w:val="009761E0"/>
    <w:rsid w:val="00976230"/>
    <w:rsid w:val="00976452"/>
    <w:rsid w:val="00976524"/>
    <w:rsid w:val="00976528"/>
    <w:rsid w:val="009765C1"/>
    <w:rsid w:val="009765E7"/>
    <w:rsid w:val="00976647"/>
    <w:rsid w:val="00976B7B"/>
    <w:rsid w:val="00976C25"/>
    <w:rsid w:val="0097701E"/>
    <w:rsid w:val="0097711A"/>
    <w:rsid w:val="00977224"/>
    <w:rsid w:val="00977225"/>
    <w:rsid w:val="00977588"/>
    <w:rsid w:val="009775CC"/>
    <w:rsid w:val="009775F1"/>
    <w:rsid w:val="0097787D"/>
    <w:rsid w:val="00977A2E"/>
    <w:rsid w:val="00977CEF"/>
    <w:rsid w:val="00977D69"/>
    <w:rsid w:val="00977DF2"/>
    <w:rsid w:val="00977FBC"/>
    <w:rsid w:val="00977FE0"/>
    <w:rsid w:val="009803B8"/>
    <w:rsid w:val="009803E2"/>
    <w:rsid w:val="00980433"/>
    <w:rsid w:val="009804A4"/>
    <w:rsid w:val="009804C2"/>
    <w:rsid w:val="0098050B"/>
    <w:rsid w:val="00980524"/>
    <w:rsid w:val="009806D3"/>
    <w:rsid w:val="0098078E"/>
    <w:rsid w:val="00980905"/>
    <w:rsid w:val="00980A78"/>
    <w:rsid w:val="00980B65"/>
    <w:rsid w:val="00980DF6"/>
    <w:rsid w:val="009813A2"/>
    <w:rsid w:val="009813B8"/>
    <w:rsid w:val="00981481"/>
    <w:rsid w:val="009814A5"/>
    <w:rsid w:val="009816BA"/>
    <w:rsid w:val="00981A1F"/>
    <w:rsid w:val="00981B50"/>
    <w:rsid w:val="00981D34"/>
    <w:rsid w:val="00981D63"/>
    <w:rsid w:val="00981DF5"/>
    <w:rsid w:val="00981E06"/>
    <w:rsid w:val="00981ECF"/>
    <w:rsid w:val="009820CB"/>
    <w:rsid w:val="009820D3"/>
    <w:rsid w:val="00982239"/>
    <w:rsid w:val="00982289"/>
    <w:rsid w:val="0098240D"/>
    <w:rsid w:val="00982527"/>
    <w:rsid w:val="0098270B"/>
    <w:rsid w:val="0098281D"/>
    <w:rsid w:val="00982A1A"/>
    <w:rsid w:val="00982A1D"/>
    <w:rsid w:val="00982B81"/>
    <w:rsid w:val="00982BF5"/>
    <w:rsid w:val="00982C2C"/>
    <w:rsid w:val="00982D5A"/>
    <w:rsid w:val="00982EBC"/>
    <w:rsid w:val="00983415"/>
    <w:rsid w:val="00983511"/>
    <w:rsid w:val="00983901"/>
    <w:rsid w:val="00983AD0"/>
    <w:rsid w:val="00983D4D"/>
    <w:rsid w:val="00983F54"/>
    <w:rsid w:val="009840A4"/>
    <w:rsid w:val="00984166"/>
    <w:rsid w:val="00984311"/>
    <w:rsid w:val="0098455D"/>
    <w:rsid w:val="009846B2"/>
    <w:rsid w:val="00984837"/>
    <w:rsid w:val="0098485B"/>
    <w:rsid w:val="00984A75"/>
    <w:rsid w:val="00984AE5"/>
    <w:rsid w:val="00984BBF"/>
    <w:rsid w:val="00984D4A"/>
    <w:rsid w:val="00984E4A"/>
    <w:rsid w:val="00984EB5"/>
    <w:rsid w:val="009850FE"/>
    <w:rsid w:val="009851D7"/>
    <w:rsid w:val="00985227"/>
    <w:rsid w:val="009852B9"/>
    <w:rsid w:val="009852E9"/>
    <w:rsid w:val="009853DD"/>
    <w:rsid w:val="009854FA"/>
    <w:rsid w:val="009855ED"/>
    <w:rsid w:val="009858B0"/>
    <w:rsid w:val="009858DC"/>
    <w:rsid w:val="0098591E"/>
    <w:rsid w:val="00985A6F"/>
    <w:rsid w:val="00985CD6"/>
    <w:rsid w:val="00985E54"/>
    <w:rsid w:val="00985EF4"/>
    <w:rsid w:val="00986153"/>
    <w:rsid w:val="0098627B"/>
    <w:rsid w:val="0098653D"/>
    <w:rsid w:val="0098662A"/>
    <w:rsid w:val="0098662D"/>
    <w:rsid w:val="00986658"/>
    <w:rsid w:val="009866EC"/>
    <w:rsid w:val="0098671E"/>
    <w:rsid w:val="0098697B"/>
    <w:rsid w:val="00986BAB"/>
    <w:rsid w:val="00986BAF"/>
    <w:rsid w:val="00986C7C"/>
    <w:rsid w:val="00986CB0"/>
    <w:rsid w:val="0098707D"/>
    <w:rsid w:val="009870A4"/>
    <w:rsid w:val="009875B4"/>
    <w:rsid w:val="00987712"/>
    <w:rsid w:val="0098791B"/>
    <w:rsid w:val="00987A32"/>
    <w:rsid w:val="00987BE4"/>
    <w:rsid w:val="00987CB6"/>
    <w:rsid w:val="00987DC1"/>
    <w:rsid w:val="00987F2E"/>
    <w:rsid w:val="00987F9D"/>
    <w:rsid w:val="009900AE"/>
    <w:rsid w:val="009901A8"/>
    <w:rsid w:val="0099022B"/>
    <w:rsid w:val="00990304"/>
    <w:rsid w:val="009904DF"/>
    <w:rsid w:val="009908F6"/>
    <w:rsid w:val="009909C0"/>
    <w:rsid w:val="009909FC"/>
    <w:rsid w:val="00990A9D"/>
    <w:rsid w:val="00990F34"/>
    <w:rsid w:val="00991075"/>
    <w:rsid w:val="00991177"/>
    <w:rsid w:val="00991252"/>
    <w:rsid w:val="009912D0"/>
    <w:rsid w:val="009912D4"/>
    <w:rsid w:val="009912F7"/>
    <w:rsid w:val="0099195F"/>
    <w:rsid w:val="00991B4D"/>
    <w:rsid w:val="00991B8D"/>
    <w:rsid w:val="00991BBF"/>
    <w:rsid w:val="00991C94"/>
    <w:rsid w:val="00991D26"/>
    <w:rsid w:val="00991DE2"/>
    <w:rsid w:val="00991E2E"/>
    <w:rsid w:val="0099229D"/>
    <w:rsid w:val="009922CC"/>
    <w:rsid w:val="009923C8"/>
    <w:rsid w:val="0099240D"/>
    <w:rsid w:val="009924C5"/>
    <w:rsid w:val="0099251F"/>
    <w:rsid w:val="00992593"/>
    <w:rsid w:val="009925C3"/>
    <w:rsid w:val="00992865"/>
    <w:rsid w:val="00992BC5"/>
    <w:rsid w:val="00992EA8"/>
    <w:rsid w:val="00992ED3"/>
    <w:rsid w:val="009934B3"/>
    <w:rsid w:val="00993850"/>
    <w:rsid w:val="009941D0"/>
    <w:rsid w:val="00994312"/>
    <w:rsid w:val="009943A4"/>
    <w:rsid w:val="00994770"/>
    <w:rsid w:val="009948F8"/>
    <w:rsid w:val="00994A4B"/>
    <w:rsid w:val="00994EBF"/>
    <w:rsid w:val="00994EC9"/>
    <w:rsid w:val="0099515D"/>
    <w:rsid w:val="0099526B"/>
    <w:rsid w:val="00995336"/>
    <w:rsid w:val="009955F7"/>
    <w:rsid w:val="00995918"/>
    <w:rsid w:val="00995A58"/>
    <w:rsid w:val="00995AF9"/>
    <w:rsid w:val="00995B29"/>
    <w:rsid w:val="00995D27"/>
    <w:rsid w:val="00995DD3"/>
    <w:rsid w:val="00995FAB"/>
    <w:rsid w:val="0099625B"/>
    <w:rsid w:val="009964AC"/>
    <w:rsid w:val="009965F2"/>
    <w:rsid w:val="00996995"/>
    <w:rsid w:val="009969E9"/>
    <w:rsid w:val="00996B6E"/>
    <w:rsid w:val="00996CB3"/>
    <w:rsid w:val="0099742B"/>
    <w:rsid w:val="009977FB"/>
    <w:rsid w:val="00997956"/>
    <w:rsid w:val="00997965"/>
    <w:rsid w:val="00997A65"/>
    <w:rsid w:val="009A01C4"/>
    <w:rsid w:val="009A01DF"/>
    <w:rsid w:val="009A05CB"/>
    <w:rsid w:val="009A07BE"/>
    <w:rsid w:val="009A07D9"/>
    <w:rsid w:val="009A0811"/>
    <w:rsid w:val="009A091F"/>
    <w:rsid w:val="009A0EF0"/>
    <w:rsid w:val="009A10B1"/>
    <w:rsid w:val="009A126F"/>
    <w:rsid w:val="009A1430"/>
    <w:rsid w:val="009A143D"/>
    <w:rsid w:val="009A15BC"/>
    <w:rsid w:val="009A15D4"/>
    <w:rsid w:val="009A1638"/>
    <w:rsid w:val="009A187D"/>
    <w:rsid w:val="009A1A15"/>
    <w:rsid w:val="009A1AB3"/>
    <w:rsid w:val="009A1AF4"/>
    <w:rsid w:val="009A1D7E"/>
    <w:rsid w:val="009A20F1"/>
    <w:rsid w:val="009A2421"/>
    <w:rsid w:val="009A24B2"/>
    <w:rsid w:val="009A25BD"/>
    <w:rsid w:val="009A2605"/>
    <w:rsid w:val="009A2638"/>
    <w:rsid w:val="009A269C"/>
    <w:rsid w:val="009A2870"/>
    <w:rsid w:val="009A293C"/>
    <w:rsid w:val="009A2ABB"/>
    <w:rsid w:val="009A2D0F"/>
    <w:rsid w:val="009A2F11"/>
    <w:rsid w:val="009A2F95"/>
    <w:rsid w:val="009A2FA3"/>
    <w:rsid w:val="009A30FD"/>
    <w:rsid w:val="009A3226"/>
    <w:rsid w:val="009A3318"/>
    <w:rsid w:val="009A39E4"/>
    <w:rsid w:val="009A3DD2"/>
    <w:rsid w:val="009A3F43"/>
    <w:rsid w:val="009A41C8"/>
    <w:rsid w:val="009A4204"/>
    <w:rsid w:val="009A42C4"/>
    <w:rsid w:val="009A44EA"/>
    <w:rsid w:val="009A45F9"/>
    <w:rsid w:val="009A4644"/>
    <w:rsid w:val="009A46D6"/>
    <w:rsid w:val="009A4F7C"/>
    <w:rsid w:val="009A51A7"/>
    <w:rsid w:val="009A5215"/>
    <w:rsid w:val="009A561C"/>
    <w:rsid w:val="009A5708"/>
    <w:rsid w:val="009A578E"/>
    <w:rsid w:val="009A581B"/>
    <w:rsid w:val="009A5892"/>
    <w:rsid w:val="009A59CF"/>
    <w:rsid w:val="009A5C9C"/>
    <w:rsid w:val="009A5E96"/>
    <w:rsid w:val="009A6055"/>
    <w:rsid w:val="009A6166"/>
    <w:rsid w:val="009A6301"/>
    <w:rsid w:val="009A6798"/>
    <w:rsid w:val="009A6893"/>
    <w:rsid w:val="009A68DD"/>
    <w:rsid w:val="009A695E"/>
    <w:rsid w:val="009A6B6B"/>
    <w:rsid w:val="009A6DE5"/>
    <w:rsid w:val="009A6E27"/>
    <w:rsid w:val="009A71CF"/>
    <w:rsid w:val="009A73BF"/>
    <w:rsid w:val="009A73F5"/>
    <w:rsid w:val="009A7400"/>
    <w:rsid w:val="009A77FE"/>
    <w:rsid w:val="009A78BB"/>
    <w:rsid w:val="009A7A1B"/>
    <w:rsid w:val="009A7E93"/>
    <w:rsid w:val="009A7F15"/>
    <w:rsid w:val="009B0223"/>
    <w:rsid w:val="009B033C"/>
    <w:rsid w:val="009B043D"/>
    <w:rsid w:val="009B076F"/>
    <w:rsid w:val="009B07AB"/>
    <w:rsid w:val="009B0854"/>
    <w:rsid w:val="009B0AC6"/>
    <w:rsid w:val="009B103A"/>
    <w:rsid w:val="009B132A"/>
    <w:rsid w:val="009B145E"/>
    <w:rsid w:val="009B1570"/>
    <w:rsid w:val="009B1592"/>
    <w:rsid w:val="009B16AB"/>
    <w:rsid w:val="009B176C"/>
    <w:rsid w:val="009B176D"/>
    <w:rsid w:val="009B1AE4"/>
    <w:rsid w:val="009B1B2B"/>
    <w:rsid w:val="009B1D9F"/>
    <w:rsid w:val="009B1E98"/>
    <w:rsid w:val="009B269A"/>
    <w:rsid w:val="009B26F8"/>
    <w:rsid w:val="009B28B1"/>
    <w:rsid w:val="009B29C1"/>
    <w:rsid w:val="009B326F"/>
    <w:rsid w:val="009B37E6"/>
    <w:rsid w:val="009B3800"/>
    <w:rsid w:val="009B3DF3"/>
    <w:rsid w:val="009B3EDC"/>
    <w:rsid w:val="009B3F1E"/>
    <w:rsid w:val="009B4696"/>
    <w:rsid w:val="009B471C"/>
    <w:rsid w:val="009B47C8"/>
    <w:rsid w:val="009B47CE"/>
    <w:rsid w:val="009B4910"/>
    <w:rsid w:val="009B4A20"/>
    <w:rsid w:val="009B4AF8"/>
    <w:rsid w:val="009B4B8F"/>
    <w:rsid w:val="009B4C7E"/>
    <w:rsid w:val="009B4EC3"/>
    <w:rsid w:val="009B50EC"/>
    <w:rsid w:val="009B5409"/>
    <w:rsid w:val="009B5561"/>
    <w:rsid w:val="009B560C"/>
    <w:rsid w:val="009B56DE"/>
    <w:rsid w:val="009B56F4"/>
    <w:rsid w:val="009B57AB"/>
    <w:rsid w:val="009B587B"/>
    <w:rsid w:val="009B58CA"/>
    <w:rsid w:val="009B5A81"/>
    <w:rsid w:val="009B5AAC"/>
    <w:rsid w:val="009B5ABE"/>
    <w:rsid w:val="009B5C30"/>
    <w:rsid w:val="009B5C53"/>
    <w:rsid w:val="009B5ED2"/>
    <w:rsid w:val="009B64A0"/>
    <w:rsid w:val="009B688F"/>
    <w:rsid w:val="009B6A50"/>
    <w:rsid w:val="009B6C1F"/>
    <w:rsid w:val="009B7261"/>
    <w:rsid w:val="009B738E"/>
    <w:rsid w:val="009B745F"/>
    <w:rsid w:val="009B7A23"/>
    <w:rsid w:val="009B7A74"/>
    <w:rsid w:val="009B7C6F"/>
    <w:rsid w:val="009B7EE2"/>
    <w:rsid w:val="009B7F30"/>
    <w:rsid w:val="009C056E"/>
    <w:rsid w:val="009C066F"/>
    <w:rsid w:val="009C0804"/>
    <w:rsid w:val="009C088F"/>
    <w:rsid w:val="009C0897"/>
    <w:rsid w:val="009C0945"/>
    <w:rsid w:val="009C0A72"/>
    <w:rsid w:val="009C0B52"/>
    <w:rsid w:val="009C0F68"/>
    <w:rsid w:val="009C1002"/>
    <w:rsid w:val="009C12BF"/>
    <w:rsid w:val="009C1483"/>
    <w:rsid w:val="009C1820"/>
    <w:rsid w:val="009C18B7"/>
    <w:rsid w:val="009C1A5D"/>
    <w:rsid w:val="009C1BED"/>
    <w:rsid w:val="009C1C28"/>
    <w:rsid w:val="009C1CA1"/>
    <w:rsid w:val="009C1CA4"/>
    <w:rsid w:val="009C221B"/>
    <w:rsid w:val="009C23AB"/>
    <w:rsid w:val="009C2404"/>
    <w:rsid w:val="009C2A2B"/>
    <w:rsid w:val="009C2D91"/>
    <w:rsid w:val="009C2DCF"/>
    <w:rsid w:val="009C2E59"/>
    <w:rsid w:val="009C30BF"/>
    <w:rsid w:val="009C3119"/>
    <w:rsid w:val="009C342C"/>
    <w:rsid w:val="009C3486"/>
    <w:rsid w:val="009C349A"/>
    <w:rsid w:val="009C3566"/>
    <w:rsid w:val="009C3589"/>
    <w:rsid w:val="009C362B"/>
    <w:rsid w:val="009C3676"/>
    <w:rsid w:val="009C36C1"/>
    <w:rsid w:val="009C36FC"/>
    <w:rsid w:val="009C3745"/>
    <w:rsid w:val="009C3916"/>
    <w:rsid w:val="009C39DB"/>
    <w:rsid w:val="009C3BF4"/>
    <w:rsid w:val="009C3DB8"/>
    <w:rsid w:val="009C40EF"/>
    <w:rsid w:val="009C4280"/>
    <w:rsid w:val="009C42BB"/>
    <w:rsid w:val="009C4650"/>
    <w:rsid w:val="009C46D7"/>
    <w:rsid w:val="009C4BC9"/>
    <w:rsid w:val="009C4C20"/>
    <w:rsid w:val="009C4C6B"/>
    <w:rsid w:val="009C4F07"/>
    <w:rsid w:val="009C5218"/>
    <w:rsid w:val="009C5229"/>
    <w:rsid w:val="009C52EF"/>
    <w:rsid w:val="009C5601"/>
    <w:rsid w:val="009C5751"/>
    <w:rsid w:val="009C575F"/>
    <w:rsid w:val="009C5769"/>
    <w:rsid w:val="009C5982"/>
    <w:rsid w:val="009C5E6F"/>
    <w:rsid w:val="009C605A"/>
    <w:rsid w:val="009C64BA"/>
    <w:rsid w:val="009C654D"/>
    <w:rsid w:val="009C6770"/>
    <w:rsid w:val="009C72C1"/>
    <w:rsid w:val="009C73E1"/>
    <w:rsid w:val="009C79ED"/>
    <w:rsid w:val="009C7A00"/>
    <w:rsid w:val="009C7AD5"/>
    <w:rsid w:val="009C7E9E"/>
    <w:rsid w:val="009C7EBA"/>
    <w:rsid w:val="009C7EE9"/>
    <w:rsid w:val="009D0162"/>
    <w:rsid w:val="009D038F"/>
    <w:rsid w:val="009D0452"/>
    <w:rsid w:val="009D04B1"/>
    <w:rsid w:val="009D071B"/>
    <w:rsid w:val="009D077D"/>
    <w:rsid w:val="009D079F"/>
    <w:rsid w:val="009D0848"/>
    <w:rsid w:val="009D093E"/>
    <w:rsid w:val="009D0A1C"/>
    <w:rsid w:val="009D0A4C"/>
    <w:rsid w:val="009D0A69"/>
    <w:rsid w:val="009D0B5B"/>
    <w:rsid w:val="009D0E1E"/>
    <w:rsid w:val="009D0FCB"/>
    <w:rsid w:val="009D0FF4"/>
    <w:rsid w:val="009D10A9"/>
    <w:rsid w:val="009D119A"/>
    <w:rsid w:val="009D11F2"/>
    <w:rsid w:val="009D1269"/>
    <w:rsid w:val="009D145A"/>
    <w:rsid w:val="009D1667"/>
    <w:rsid w:val="009D17FD"/>
    <w:rsid w:val="009D1A02"/>
    <w:rsid w:val="009D1A79"/>
    <w:rsid w:val="009D1DD6"/>
    <w:rsid w:val="009D1ED9"/>
    <w:rsid w:val="009D2289"/>
    <w:rsid w:val="009D287F"/>
    <w:rsid w:val="009D2963"/>
    <w:rsid w:val="009D2D03"/>
    <w:rsid w:val="009D2FD5"/>
    <w:rsid w:val="009D31BF"/>
    <w:rsid w:val="009D3789"/>
    <w:rsid w:val="009D3809"/>
    <w:rsid w:val="009D39A7"/>
    <w:rsid w:val="009D3CD9"/>
    <w:rsid w:val="009D3E58"/>
    <w:rsid w:val="009D3E98"/>
    <w:rsid w:val="009D3F25"/>
    <w:rsid w:val="009D3F43"/>
    <w:rsid w:val="009D3FD7"/>
    <w:rsid w:val="009D4035"/>
    <w:rsid w:val="009D4067"/>
    <w:rsid w:val="009D436D"/>
    <w:rsid w:val="009D43E7"/>
    <w:rsid w:val="009D4722"/>
    <w:rsid w:val="009D47F8"/>
    <w:rsid w:val="009D4830"/>
    <w:rsid w:val="009D4835"/>
    <w:rsid w:val="009D4960"/>
    <w:rsid w:val="009D4AFD"/>
    <w:rsid w:val="009D4AFF"/>
    <w:rsid w:val="009D4B08"/>
    <w:rsid w:val="009D4BFC"/>
    <w:rsid w:val="009D4CB4"/>
    <w:rsid w:val="009D4D4C"/>
    <w:rsid w:val="009D4DF8"/>
    <w:rsid w:val="009D5182"/>
    <w:rsid w:val="009D5456"/>
    <w:rsid w:val="009D54E5"/>
    <w:rsid w:val="009D572B"/>
    <w:rsid w:val="009D575F"/>
    <w:rsid w:val="009D5B6A"/>
    <w:rsid w:val="009D5C18"/>
    <w:rsid w:val="009D5C22"/>
    <w:rsid w:val="009D6330"/>
    <w:rsid w:val="009D6490"/>
    <w:rsid w:val="009D666B"/>
    <w:rsid w:val="009D669C"/>
    <w:rsid w:val="009D690D"/>
    <w:rsid w:val="009D6912"/>
    <w:rsid w:val="009D6A19"/>
    <w:rsid w:val="009D6AC8"/>
    <w:rsid w:val="009D6D90"/>
    <w:rsid w:val="009D6E9D"/>
    <w:rsid w:val="009D719C"/>
    <w:rsid w:val="009D725B"/>
    <w:rsid w:val="009D742B"/>
    <w:rsid w:val="009D7431"/>
    <w:rsid w:val="009D7606"/>
    <w:rsid w:val="009D767C"/>
    <w:rsid w:val="009D7727"/>
    <w:rsid w:val="009D7730"/>
    <w:rsid w:val="009D7801"/>
    <w:rsid w:val="009D7803"/>
    <w:rsid w:val="009D7901"/>
    <w:rsid w:val="009D7B55"/>
    <w:rsid w:val="009D7FE8"/>
    <w:rsid w:val="009E0009"/>
    <w:rsid w:val="009E0044"/>
    <w:rsid w:val="009E01A8"/>
    <w:rsid w:val="009E04E4"/>
    <w:rsid w:val="009E04F0"/>
    <w:rsid w:val="009E074B"/>
    <w:rsid w:val="009E0925"/>
    <w:rsid w:val="009E0951"/>
    <w:rsid w:val="009E0D9F"/>
    <w:rsid w:val="009E0EDD"/>
    <w:rsid w:val="009E0FA4"/>
    <w:rsid w:val="009E1205"/>
    <w:rsid w:val="009E130B"/>
    <w:rsid w:val="009E1377"/>
    <w:rsid w:val="009E13A7"/>
    <w:rsid w:val="009E13BF"/>
    <w:rsid w:val="009E160A"/>
    <w:rsid w:val="009E1841"/>
    <w:rsid w:val="009E1A50"/>
    <w:rsid w:val="009E1B18"/>
    <w:rsid w:val="009E1B23"/>
    <w:rsid w:val="009E1CB8"/>
    <w:rsid w:val="009E212A"/>
    <w:rsid w:val="009E22D2"/>
    <w:rsid w:val="009E237A"/>
    <w:rsid w:val="009E2396"/>
    <w:rsid w:val="009E2748"/>
    <w:rsid w:val="009E2A09"/>
    <w:rsid w:val="009E2A1A"/>
    <w:rsid w:val="009E2A54"/>
    <w:rsid w:val="009E2A5F"/>
    <w:rsid w:val="009E2A90"/>
    <w:rsid w:val="009E2CF9"/>
    <w:rsid w:val="009E301D"/>
    <w:rsid w:val="009E30E2"/>
    <w:rsid w:val="009E3336"/>
    <w:rsid w:val="009E3352"/>
    <w:rsid w:val="009E3528"/>
    <w:rsid w:val="009E3620"/>
    <w:rsid w:val="009E412C"/>
    <w:rsid w:val="009E41DB"/>
    <w:rsid w:val="009E479D"/>
    <w:rsid w:val="009E4B0A"/>
    <w:rsid w:val="009E4C40"/>
    <w:rsid w:val="009E4CC0"/>
    <w:rsid w:val="009E4FDC"/>
    <w:rsid w:val="009E51F6"/>
    <w:rsid w:val="009E5733"/>
    <w:rsid w:val="009E5823"/>
    <w:rsid w:val="009E5858"/>
    <w:rsid w:val="009E5AA4"/>
    <w:rsid w:val="009E6409"/>
    <w:rsid w:val="009E6419"/>
    <w:rsid w:val="009E641D"/>
    <w:rsid w:val="009E6451"/>
    <w:rsid w:val="009E6465"/>
    <w:rsid w:val="009E6699"/>
    <w:rsid w:val="009E6713"/>
    <w:rsid w:val="009E6737"/>
    <w:rsid w:val="009E68FE"/>
    <w:rsid w:val="009E6AB8"/>
    <w:rsid w:val="009E6B5B"/>
    <w:rsid w:val="009E6D34"/>
    <w:rsid w:val="009E6EC6"/>
    <w:rsid w:val="009E6EC8"/>
    <w:rsid w:val="009E739F"/>
    <w:rsid w:val="009E7428"/>
    <w:rsid w:val="009E74F2"/>
    <w:rsid w:val="009E7575"/>
    <w:rsid w:val="009E787F"/>
    <w:rsid w:val="009E7A94"/>
    <w:rsid w:val="009E7C38"/>
    <w:rsid w:val="009E7EB8"/>
    <w:rsid w:val="009E7F85"/>
    <w:rsid w:val="009F0078"/>
    <w:rsid w:val="009F00C0"/>
    <w:rsid w:val="009F0229"/>
    <w:rsid w:val="009F0255"/>
    <w:rsid w:val="009F02F1"/>
    <w:rsid w:val="009F0500"/>
    <w:rsid w:val="009F055D"/>
    <w:rsid w:val="009F05BB"/>
    <w:rsid w:val="009F08D6"/>
    <w:rsid w:val="009F0A69"/>
    <w:rsid w:val="009F0BCB"/>
    <w:rsid w:val="009F0CAC"/>
    <w:rsid w:val="009F0CF7"/>
    <w:rsid w:val="009F0E04"/>
    <w:rsid w:val="009F0EED"/>
    <w:rsid w:val="009F10FA"/>
    <w:rsid w:val="009F1691"/>
    <w:rsid w:val="009F1767"/>
    <w:rsid w:val="009F1B0D"/>
    <w:rsid w:val="009F1C16"/>
    <w:rsid w:val="009F1CEB"/>
    <w:rsid w:val="009F1ED8"/>
    <w:rsid w:val="009F1F28"/>
    <w:rsid w:val="009F2059"/>
    <w:rsid w:val="009F22DF"/>
    <w:rsid w:val="009F2407"/>
    <w:rsid w:val="009F24C2"/>
    <w:rsid w:val="009F269B"/>
    <w:rsid w:val="009F2BAD"/>
    <w:rsid w:val="009F2E63"/>
    <w:rsid w:val="009F2F2E"/>
    <w:rsid w:val="009F2F8F"/>
    <w:rsid w:val="009F3057"/>
    <w:rsid w:val="009F33E2"/>
    <w:rsid w:val="009F3437"/>
    <w:rsid w:val="009F343E"/>
    <w:rsid w:val="009F34E9"/>
    <w:rsid w:val="009F3554"/>
    <w:rsid w:val="009F36C8"/>
    <w:rsid w:val="009F38AD"/>
    <w:rsid w:val="009F3954"/>
    <w:rsid w:val="009F39D4"/>
    <w:rsid w:val="009F3A1B"/>
    <w:rsid w:val="009F3A61"/>
    <w:rsid w:val="009F3BBA"/>
    <w:rsid w:val="009F3EEC"/>
    <w:rsid w:val="009F42F5"/>
    <w:rsid w:val="009F46FC"/>
    <w:rsid w:val="009F4A33"/>
    <w:rsid w:val="009F4A3B"/>
    <w:rsid w:val="009F4A3E"/>
    <w:rsid w:val="009F4A62"/>
    <w:rsid w:val="009F4BF6"/>
    <w:rsid w:val="009F4DA5"/>
    <w:rsid w:val="009F4F9F"/>
    <w:rsid w:val="009F5087"/>
    <w:rsid w:val="009F511F"/>
    <w:rsid w:val="009F5122"/>
    <w:rsid w:val="009F5171"/>
    <w:rsid w:val="009F5688"/>
    <w:rsid w:val="009F5748"/>
    <w:rsid w:val="009F5813"/>
    <w:rsid w:val="009F58D9"/>
    <w:rsid w:val="009F5AC5"/>
    <w:rsid w:val="009F5AED"/>
    <w:rsid w:val="009F5D34"/>
    <w:rsid w:val="009F5D3B"/>
    <w:rsid w:val="009F5D76"/>
    <w:rsid w:val="009F5E88"/>
    <w:rsid w:val="009F5F02"/>
    <w:rsid w:val="009F6193"/>
    <w:rsid w:val="009F623D"/>
    <w:rsid w:val="009F638C"/>
    <w:rsid w:val="009F65A9"/>
    <w:rsid w:val="009F65DB"/>
    <w:rsid w:val="009F6605"/>
    <w:rsid w:val="009F672F"/>
    <w:rsid w:val="009F6769"/>
    <w:rsid w:val="009F6775"/>
    <w:rsid w:val="009F67AF"/>
    <w:rsid w:val="009F69C0"/>
    <w:rsid w:val="009F6AE2"/>
    <w:rsid w:val="009F6BC5"/>
    <w:rsid w:val="009F6C2D"/>
    <w:rsid w:val="009F6CD5"/>
    <w:rsid w:val="009F6D81"/>
    <w:rsid w:val="009F6ECE"/>
    <w:rsid w:val="009F6F23"/>
    <w:rsid w:val="009F707B"/>
    <w:rsid w:val="009F71F7"/>
    <w:rsid w:val="009F722E"/>
    <w:rsid w:val="009F726A"/>
    <w:rsid w:val="009F7668"/>
    <w:rsid w:val="009F76A4"/>
    <w:rsid w:val="009F78BE"/>
    <w:rsid w:val="009F7C13"/>
    <w:rsid w:val="009F7C17"/>
    <w:rsid w:val="009F7C7C"/>
    <w:rsid w:val="00A0011D"/>
    <w:rsid w:val="00A001BC"/>
    <w:rsid w:val="00A003DF"/>
    <w:rsid w:val="00A00478"/>
    <w:rsid w:val="00A00547"/>
    <w:rsid w:val="00A00802"/>
    <w:rsid w:val="00A00985"/>
    <w:rsid w:val="00A0099E"/>
    <w:rsid w:val="00A00B15"/>
    <w:rsid w:val="00A00E8E"/>
    <w:rsid w:val="00A012DB"/>
    <w:rsid w:val="00A01369"/>
    <w:rsid w:val="00A016FE"/>
    <w:rsid w:val="00A0171A"/>
    <w:rsid w:val="00A01728"/>
    <w:rsid w:val="00A01801"/>
    <w:rsid w:val="00A019C1"/>
    <w:rsid w:val="00A01A42"/>
    <w:rsid w:val="00A01BAD"/>
    <w:rsid w:val="00A020C4"/>
    <w:rsid w:val="00A020CC"/>
    <w:rsid w:val="00A021CF"/>
    <w:rsid w:val="00A028C7"/>
    <w:rsid w:val="00A02908"/>
    <w:rsid w:val="00A029C9"/>
    <w:rsid w:val="00A02A8C"/>
    <w:rsid w:val="00A02BAF"/>
    <w:rsid w:val="00A02E78"/>
    <w:rsid w:val="00A030A5"/>
    <w:rsid w:val="00A030BC"/>
    <w:rsid w:val="00A03167"/>
    <w:rsid w:val="00A0326A"/>
    <w:rsid w:val="00A0329D"/>
    <w:rsid w:val="00A0332A"/>
    <w:rsid w:val="00A033FD"/>
    <w:rsid w:val="00A03582"/>
    <w:rsid w:val="00A035B8"/>
    <w:rsid w:val="00A037F4"/>
    <w:rsid w:val="00A03A7E"/>
    <w:rsid w:val="00A03B1F"/>
    <w:rsid w:val="00A03B2F"/>
    <w:rsid w:val="00A03C1D"/>
    <w:rsid w:val="00A03D6E"/>
    <w:rsid w:val="00A03DFC"/>
    <w:rsid w:val="00A03FCF"/>
    <w:rsid w:val="00A041C6"/>
    <w:rsid w:val="00A042B1"/>
    <w:rsid w:val="00A0434C"/>
    <w:rsid w:val="00A043E6"/>
    <w:rsid w:val="00A044E5"/>
    <w:rsid w:val="00A04710"/>
    <w:rsid w:val="00A04EA4"/>
    <w:rsid w:val="00A0516C"/>
    <w:rsid w:val="00A052BA"/>
    <w:rsid w:val="00A05788"/>
    <w:rsid w:val="00A05911"/>
    <w:rsid w:val="00A05B2C"/>
    <w:rsid w:val="00A05D0D"/>
    <w:rsid w:val="00A06403"/>
    <w:rsid w:val="00A0650A"/>
    <w:rsid w:val="00A06570"/>
    <w:rsid w:val="00A0660B"/>
    <w:rsid w:val="00A0687C"/>
    <w:rsid w:val="00A068A0"/>
    <w:rsid w:val="00A06A0D"/>
    <w:rsid w:val="00A06A82"/>
    <w:rsid w:val="00A06A85"/>
    <w:rsid w:val="00A06C03"/>
    <w:rsid w:val="00A06CC6"/>
    <w:rsid w:val="00A06E07"/>
    <w:rsid w:val="00A06FA8"/>
    <w:rsid w:val="00A07051"/>
    <w:rsid w:val="00A0714E"/>
    <w:rsid w:val="00A073D4"/>
    <w:rsid w:val="00A07577"/>
    <w:rsid w:val="00A0764E"/>
    <w:rsid w:val="00A076F2"/>
    <w:rsid w:val="00A07A4C"/>
    <w:rsid w:val="00A07B7B"/>
    <w:rsid w:val="00A07DCF"/>
    <w:rsid w:val="00A07E67"/>
    <w:rsid w:val="00A100E1"/>
    <w:rsid w:val="00A1015D"/>
    <w:rsid w:val="00A10299"/>
    <w:rsid w:val="00A1055C"/>
    <w:rsid w:val="00A10622"/>
    <w:rsid w:val="00A106B0"/>
    <w:rsid w:val="00A1081C"/>
    <w:rsid w:val="00A10AE5"/>
    <w:rsid w:val="00A10D81"/>
    <w:rsid w:val="00A10E51"/>
    <w:rsid w:val="00A10E8D"/>
    <w:rsid w:val="00A10F9C"/>
    <w:rsid w:val="00A112C9"/>
    <w:rsid w:val="00A112FA"/>
    <w:rsid w:val="00A114BE"/>
    <w:rsid w:val="00A11540"/>
    <w:rsid w:val="00A115BB"/>
    <w:rsid w:val="00A115C6"/>
    <w:rsid w:val="00A11732"/>
    <w:rsid w:val="00A11762"/>
    <w:rsid w:val="00A1183B"/>
    <w:rsid w:val="00A11CFD"/>
    <w:rsid w:val="00A11DC1"/>
    <w:rsid w:val="00A11DEC"/>
    <w:rsid w:val="00A11ED7"/>
    <w:rsid w:val="00A11F04"/>
    <w:rsid w:val="00A1206F"/>
    <w:rsid w:val="00A124A4"/>
    <w:rsid w:val="00A126CF"/>
    <w:rsid w:val="00A12767"/>
    <w:rsid w:val="00A127ED"/>
    <w:rsid w:val="00A1283A"/>
    <w:rsid w:val="00A128E6"/>
    <w:rsid w:val="00A1294E"/>
    <w:rsid w:val="00A1299F"/>
    <w:rsid w:val="00A12A27"/>
    <w:rsid w:val="00A12BB2"/>
    <w:rsid w:val="00A12BE2"/>
    <w:rsid w:val="00A12C39"/>
    <w:rsid w:val="00A12C3A"/>
    <w:rsid w:val="00A12D63"/>
    <w:rsid w:val="00A12D74"/>
    <w:rsid w:val="00A12D88"/>
    <w:rsid w:val="00A12E2B"/>
    <w:rsid w:val="00A135E3"/>
    <w:rsid w:val="00A137F4"/>
    <w:rsid w:val="00A13841"/>
    <w:rsid w:val="00A13A3C"/>
    <w:rsid w:val="00A13AFD"/>
    <w:rsid w:val="00A13C17"/>
    <w:rsid w:val="00A13C48"/>
    <w:rsid w:val="00A13DF2"/>
    <w:rsid w:val="00A13E38"/>
    <w:rsid w:val="00A13FF2"/>
    <w:rsid w:val="00A14107"/>
    <w:rsid w:val="00A14149"/>
    <w:rsid w:val="00A141B1"/>
    <w:rsid w:val="00A142F9"/>
    <w:rsid w:val="00A14461"/>
    <w:rsid w:val="00A14695"/>
    <w:rsid w:val="00A14963"/>
    <w:rsid w:val="00A14B77"/>
    <w:rsid w:val="00A14C34"/>
    <w:rsid w:val="00A14CFC"/>
    <w:rsid w:val="00A1502A"/>
    <w:rsid w:val="00A155EB"/>
    <w:rsid w:val="00A157D8"/>
    <w:rsid w:val="00A158AB"/>
    <w:rsid w:val="00A15984"/>
    <w:rsid w:val="00A15996"/>
    <w:rsid w:val="00A159AC"/>
    <w:rsid w:val="00A15A19"/>
    <w:rsid w:val="00A15B26"/>
    <w:rsid w:val="00A15B9D"/>
    <w:rsid w:val="00A15BDB"/>
    <w:rsid w:val="00A15CAA"/>
    <w:rsid w:val="00A15D73"/>
    <w:rsid w:val="00A15FD5"/>
    <w:rsid w:val="00A16241"/>
    <w:rsid w:val="00A16367"/>
    <w:rsid w:val="00A1671B"/>
    <w:rsid w:val="00A1676A"/>
    <w:rsid w:val="00A1676B"/>
    <w:rsid w:val="00A16A35"/>
    <w:rsid w:val="00A16CD6"/>
    <w:rsid w:val="00A16D49"/>
    <w:rsid w:val="00A173C1"/>
    <w:rsid w:val="00A17502"/>
    <w:rsid w:val="00A177A5"/>
    <w:rsid w:val="00A178A0"/>
    <w:rsid w:val="00A17B7F"/>
    <w:rsid w:val="00A17DB1"/>
    <w:rsid w:val="00A17E57"/>
    <w:rsid w:val="00A17E73"/>
    <w:rsid w:val="00A2011F"/>
    <w:rsid w:val="00A201B2"/>
    <w:rsid w:val="00A20321"/>
    <w:rsid w:val="00A2045F"/>
    <w:rsid w:val="00A20A1F"/>
    <w:rsid w:val="00A20ABE"/>
    <w:rsid w:val="00A20BBA"/>
    <w:rsid w:val="00A20D8F"/>
    <w:rsid w:val="00A20F7B"/>
    <w:rsid w:val="00A2101B"/>
    <w:rsid w:val="00A213B5"/>
    <w:rsid w:val="00A213CA"/>
    <w:rsid w:val="00A21541"/>
    <w:rsid w:val="00A21552"/>
    <w:rsid w:val="00A21669"/>
    <w:rsid w:val="00A216C1"/>
    <w:rsid w:val="00A21C27"/>
    <w:rsid w:val="00A21C3B"/>
    <w:rsid w:val="00A21DEF"/>
    <w:rsid w:val="00A21ECB"/>
    <w:rsid w:val="00A21FA7"/>
    <w:rsid w:val="00A21FE8"/>
    <w:rsid w:val="00A22103"/>
    <w:rsid w:val="00A221CF"/>
    <w:rsid w:val="00A222E1"/>
    <w:rsid w:val="00A22633"/>
    <w:rsid w:val="00A226F4"/>
    <w:rsid w:val="00A22A0A"/>
    <w:rsid w:val="00A22AB7"/>
    <w:rsid w:val="00A22AB8"/>
    <w:rsid w:val="00A22B20"/>
    <w:rsid w:val="00A22D5A"/>
    <w:rsid w:val="00A22E0B"/>
    <w:rsid w:val="00A22F57"/>
    <w:rsid w:val="00A22F8A"/>
    <w:rsid w:val="00A22F99"/>
    <w:rsid w:val="00A23036"/>
    <w:rsid w:val="00A23188"/>
    <w:rsid w:val="00A232CD"/>
    <w:rsid w:val="00A23671"/>
    <w:rsid w:val="00A237B9"/>
    <w:rsid w:val="00A239B8"/>
    <w:rsid w:val="00A23A40"/>
    <w:rsid w:val="00A23AE6"/>
    <w:rsid w:val="00A23D07"/>
    <w:rsid w:val="00A23D27"/>
    <w:rsid w:val="00A23DCE"/>
    <w:rsid w:val="00A23E93"/>
    <w:rsid w:val="00A23EE1"/>
    <w:rsid w:val="00A23FF6"/>
    <w:rsid w:val="00A247A1"/>
    <w:rsid w:val="00A24818"/>
    <w:rsid w:val="00A24891"/>
    <w:rsid w:val="00A248B4"/>
    <w:rsid w:val="00A248B5"/>
    <w:rsid w:val="00A248E5"/>
    <w:rsid w:val="00A24A23"/>
    <w:rsid w:val="00A24A2B"/>
    <w:rsid w:val="00A24A43"/>
    <w:rsid w:val="00A24A86"/>
    <w:rsid w:val="00A24AD1"/>
    <w:rsid w:val="00A24D42"/>
    <w:rsid w:val="00A24DF0"/>
    <w:rsid w:val="00A24E66"/>
    <w:rsid w:val="00A251CA"/>
    <w:rsid w:val="00A25212"/>
    <w:rsid w:val="00A25596"/>
    <w:rsid w:val="00A25644"/>
    <w:rsid w:val="00A25990"/>
    <w:rsid w:val="00A25A58"/>
    <w:rsid w:val="00A25C58"/>
    <w:rsid w:val="00A25CCF"/>
    <w:rsid w:val="00A25EA5"/>
    <w:rsid w:val="00A260D5"/>
    <w:rsid w:val="00A26110"/>
    <w:rsid w:val="00A26268"/>
    <w:rsid w:val="00A26382"/>
    <w:rsid w:val="00A263D6"/>
    <w:rsid w:val="00A2641C"/>
    <w:rsid w:val="00A2647C"/>
    <w:rsid w:val="00A266B6"/>
    <w:rsid w:val="00A2692B"/>
    <w:rsid w:val="00A26AC8"/>
    <w:rsid w:val="00A26C94"/>
    <w:rsid w:val="00A26E01"/>
    <w:rsid w:val="00A26E0C"/>
    <w:rsid w:val="00A26E74"/>
    <w:rsid w:val="00A26FC2"/>
    <w:rsid w:val="00A26FF2"/>
    <w:rsid w:val="00A275CA"/>
    <w:rsid w:val="00A27637"/>
    <w:rsid w:val="00A27711"/>
    <w:rsid w:val="00A27719"/>
    <w:rsid w:val="00A27914"/>
    <w:rsid w:val="00A27963"/>
    <w:rsid w:val="00A279DF"/>
    <w:rsid w:val="00A279F7"/>
    <w:rsid w:val="00A27B27"/>
    <w:rsid w:val="00A27BCB"/>
    <w:rsid w:val="00A27DC9"/>
    <w:rsid w:val="00A27F01"/>
    <w:rsid w:val="00A30042"/>
    <w:rsid w:val="00A302A4"/>
    <w:rsid w:val="00A303C0"/>
    <w:rsid w:val="00A30403"/>
    <w:rsid w:val="00A306BE"/>
    <w:rsid w:val="00A30910"/>
    <w:rsid w:val="00A30CAF"/>
    <w:rsid w:val="00A30CFD"/>
    <w:rsid w:val="00A30EA3"/>
    <w:rsid w:val="00A30F20"/>
    <w:rsid w:val="00A3102E"/>
    <w:rsid w:val="00A312DA"/>
    <w:rsid w:val="00A312F9"/>
    <w:rsid w:val="00A31469"/>
    <w:rsid w:val="00A31559"/>
    <w:rsid w:val="00A3178B"/>
    <w:rsid w:val="00A317C6"/>
    <w:rsid w:val="00A31EE4"/>
    <w:rsid w:val="00A31F5F"/>
    <w:rsid w:val="00A32218"/>
    <w:rsid w:val="00A322E1"/>
    <w:rsid w:val="00A322F7"/>
    <w:rsid w:val="00A323D2"/>
    <w:rsid w:val="00A323DB"/>
    <w:rsid w:val="00A323EE"/>
    <w:rsid w:val="00A32689"/>
    <w:rsid w:val="00A326D9"/>
    <w:rsid w:val="00A32932"/>
    <w:rsid w:val="00A32FA0"/>
    <w:rsid w:val="00A33047"/>
    <w:rsid w:val="00A33129"/>
    <w:rsid w:val="00A3320D"/>
    <w:rsid w:val="00A332A2"/>
    <w:rsid w:val="00A334E3"/>
    <w:rsid w:val="00A33530"/>
    <w:rsid w:val="00A33711"/>
    <w:rsid w:val="00A337C9"/>
    <w:rsid w:val="00A33AA6"/>
    <w:rsid w:val="00A33BC7"/>
    <w:rsid w:val="00A33E6F"/>
    <w:rsid w:val="00A33EAB"/>
    <w:rsid w:val="00A340B7"/>
    <w:rsid w:val="00A340F0"/>
    <w:rsid w:val="00A34557"/>
    <w:rsid w:val="00A349D8"/>
    <w:rsid w:val="00A34AD5"/>
    <w:rsid w:val="00A35039"/>
    <w:rsid w:val="00A3513D"/>
    <w:rsid w:val="00A35491"/>
    <w:rsid w:val="00A354B2"/>
    <w:rsid w:val="00A35893"/>
    <w:rsid w:val="00A358E4"/>
    <w:rsid w:val="00A35935"/>
    <w:rsid w:val="00A35B50"/>
    <w:rsid w:val="00A35C99"/>
    <w:rsid w:val="00A35D18"/>
    <w:rsid w:val="00A35DC0"/>
    <w:rsid w:val="00A35FAB"/>
    <w:rsid w:val="00A363A4"/>
    <w:rsid w:val="00A36CA8"/>
    <w:rsid w:val="00A36CFE"/>
    <w:rsid w:val="00A36EE8"/>
    <w:rsid w:val="00A372AB"/>
    <w:rsid w:val="00A3736D"/>
    <w:rsid w:val="00A373D0"/>
    <w:rsid w:val="00A374D3"/>
    <w:rsid w:val="00A3767B"/>
    <w:rsid w:val="00A37707"/>
    <w:rsid w:val="00A37A52"/>
    <w:rsid w:val="00A37A74"/>
    <w:rsid w:val="00A37A8E"/>
    <w:rsid w:val="00A37B51"/>
    <w:rsid w:val="00A37BE9"/>
    <w:rsid w:val="00A37DE9"/>
    <w:rsid w:val="00A4003E"/>
    <w:rsid w:val="00A40049"/>
    <w:rsid w:val="00A400EA"/>
    <w:rsid w:val="00A4066E"/>
    <w:rsid w:val="00A40D36"/>
    <w:rsid w:val="00A40E77"/>
    <w:rsid w:val="00A40E94"/>
    <w:rsid w:val="00A4148A"/>
    <w:rsid w:val="00A414AF"/>
    <w:rsid w:val="00A415BA"/>
    <w:rsid w:val="00A41707"/>
    <w:rsid w:val="00A41A24"/>
    <w:rsid w:val="00A41DA3"/>
    <w:rsid w:val="00A41E63"/>
    <w:rsid w:val="00A4247F"/>
    <w:rsid w:val="00A425FF"/>
    <w:rsid w:val="00A42B35"/>
    <w:rsid w:val="00A42E60"/>
    <w:rsid w:val="00A42F7A"/>
    <w:rsid w:val="00A430DC"/>
    <w:rsid w:val="00A43408"/>
    <w:rsid w:val="00A4354E"/>
    <w:rsid w:val="00A435C7"/>
    <w:rsid w:val="00A4379C"/>
    <w:rsid w:val="00A43C85"/>
    <w:rsid w:val="00A43CB6"/>
    <w:rsid w:val="00A43E6F"/>
    <w:rsid w:val="00A43ECB"/>
    <w:rsid w:val="00A43EDC"/>
    <w:rsid w:val="00A43F09"/>
    <w:rsid w:val="00A44089"/>
    <w:rsid w:val="00A441AE"/>
    <w:rsid w:val="00A4420D"/>
    <w:rsid w:val="00A444B6"/>
    <w:rsid w:val="00A4486A"/>
    <w:rsid w:val="00A4488B"/>
    <w:rsid w:val="00A448AF"/>
    <w:rsid w:val="00A448C2"/>
    <w:rsid w:val="00A4494C"/>
    <w:rsid w:val="00A449BF"/>
    <w:rsid w:val="00A44E4F"/>
    <w:rsid w:val="00A44EC7"/>
    <w:rsid w:val="00A44F1F"/>
    <w:rsid w:val="00A44FB2"/>
    <w:rsid w:val="00A45083"/>
    <w:rsid w:val="00A45212"/>
    <w:rsid w:val="00A452C1"/>
    <w:rsid w:val="00A45693"/>
    <w:rsid w:val="00A457BA"/>
    <w:rsid w:val="00A45851"/>
    <w:rsid w:val="00A4599A"/>
    <w:rsid w:val="00A45A73"/>
    <w:rsid w:val="00A45A96"/>
    <w:rsid w:val="00A45D0F"/>
    <w:rsid w:val="00A45E2A"/>
    <w:rsid w:val="00A45EAE"/>
    <w:rsid w:val="00A463EC"/>
    <w:rsid w:val="00A4664A"/>
    <w:rsid w:val="00A4668F"/>
    <w:rsid w:val="00A46720"/>
    <w:rsid w:val="00A46A5D"/>
    <w:rsid w:val="00A46B38"/>
    <w:rsid w:val="00A46C7E"/>
    <w:rsid w:val="00A46DA5"/>
    <w:rsid w:val="00A47016"/>
    <w:rsid w:val="00A4726C"/>
    <w:rsid w:val="00A474ED"/>
    <w:rsid w:val="00A47AC3"/>
    <w:rsid w:val="00A47F23"/>
    <w:rsid w:val="00A502B0"/>
    <w:rsid w:val="00A504A0"/>
    <w:rsid w:val="00A508AC"/>
    <w:rsid w:val="00A50967"/>
    <w:rsid w:val="00A50B58"/>
    <w:rsid w:val="00A50BD9"/>
    <w:rsid w:val="00A50E43"/>
    <w:rsid w:val="00A50EE6"/>
    <w:rsid w:val="00A51070"/>
    <w:rsid w:val="00A51237"/>
    <w:rsid w:val="00A515ED"/>
    <w:rsid w:val="00A518E8"/>
    <w:rsid w:val="00A518EA"/>
    <w:rsid w:val="00A51B3A"/>
    <w:rsid w:val="00A51B9D"/>
    <w:rsid w:val="00A51DF2"/>
    <w:rsid w:val="00A51ECB"/>
    <w:rsid w:val="00A51F7D"/>
    <w:rsid w:val="00A52085"/>
    <w:rsid w:val="00A5210C"/>
    <w:rsid w:val="00A522AB"/>
    <w:rsid w:val="00A52869"/>
    <w:rsid w:val="00A5297C"/>
    <w:rsid w:val="00A52A02"/>
    <w:rsid w:val="00A52A56"/>
    <w:rsid w:val="00A52CC3"/>
    <w:rsid w:val="00A52D2F"/>
    <w:rsid w:val="00A52DAD"/>
    <w:rsid w:val="00A52DFC"/>
    <w:rsid w:val="00A531DD"/>
    <w:rsid w:val="00A533AD"/>
    <w:rsid w:val="00A533F5"/>
    <w:rsid w:val="00A53435"/>
    <w:rsid w:val="00A5348E"/>
    <w:rsid w:val="00A53625"/>
    <w:rsid w:val="00A537E5"/>
    <w:rsid w:val="00A53802"/>
    <w:rsid w:val="00A5384C"/>
    <w:rsid w:val="00A538B9"/>
    <w:rsid w:val="00A53AB6"/>
    <w:rsid w:val="00A53BD2"/>
    <w:rsid w:val="00A53CBC"/>
    <w:rsid w:val="00A54177"/>
    <w:rsid w:val="00A542AA"/>
    <w:rsid w:val="00A54444"/>
    <w:rsid w:val="00A544B6"/>
    <w:rsid w:val="00A5487A"/>
    <w:rsid w:val="00A54963"/>
    <w:rsid w:val="00A54A66"/>
    <w:rsid w:val="00A54B8E"/>
    <w:rsid w:val="00A54DB2"/>
    <w:rsid w:val="00A54F10"/>
    <w:rsid w:val="00A5522C"/>
    <w:rsid w:val="00A5531A"/>
    <w:rsid w:val="00A55359"/>
    <w:rsid w:val="00A5538C"/>
    <w:rsid w:val="00A556CC"/>
    <w:rsid w:val="00A556DD"/>
    <w:rsid w:val="00A558D0"/>
    <w:rsid w:val="00A55B22"/>
    <w:rsid w:val="00A55B56"/>
    <w:rsid w:val="00A55BB5"/>
    <w:rsid w:val="00A55C3D"/>
    <w:rsid w:val="00A55F40"/>
    <w:rsid w:val="00A55FFD"/>
    <w:rsid w:val="00A560A9"/>
    <w:rsid w:val="00A56110"/>
    <w:rsid w:val="00A561A2"/>
    <w:rsid w:val="00A561A4"/>
    <w:rsid w:val="00A561C4"/>
    <w:rsid w:val="00A563B1"/>
    <w:rsid w:val="00A56440"/>
    <w:rsid w:val="00A565E0"/>
    <w:rsid w:val="00A56920"/>
    <w:rsid w:val="00A56CA9"/>
    <w:rsid w:val="00A56D4A"/>
    <w:rsid w:val="00A56E1D"/>
    <w:rsid w:val="00A56E80"/>
    <w:rsid w:val="00A573C2"/>
    <w:rsid w:val="00A575D6"/>
    <w:rsid w:val="00A5765C"/>
    <w:rsid w:val="00A57683"/>
    <w:rsid w:val="00A57B89"/>
    <w:rsid w:val="00A60095"/>
    <w:rsid w:val="00A603D9"/>
    <w:rsid w:val="00A60513"/>
    <w:rsid w:val="00A6063D"/>
    <w:rsid w:val="00A60879"/>
    <w:rsid w:val="00A60AB4"/>
    <w:rsid w:val="00A60EFB"/>
    <w:rsid w:val="00A61090"/>
    <w:rsid w:val="00A614AF"/>
    <w:rsid w:val="00A614C9"/>
    <w:rsid w:val="00A617D5"/>
    <w:rsid w:val="00A61815"/>
    <w:rsid w:val="00A61877"/>
    <w:rsid w:val="00A61A91"/>
    <w:rsid w:val="00A61ADD"/>
    <w:rsid w:val="00A61C49"/>
    <w:rsid w:val="00A61C67"/>
    <w:rsid w:val="00A61DBA"/>
    <w:rsid w:val="00A61F83"/>
    <w:rsid w:val="00A61FAC"/>
    <w:rsid w:val="00A6226D"/>
    <w:rsid w:val="00A62313"/>
    <w:rsid w:val="00A623BE"/>
    <w:rsid w:val="00A623DF"/>
    <w:rsid w:val="00A62507"/>
    <w:rsid w:val="00A6255B"/>
    <w:rsid w:val="00A62569"/>
    <w:rsid w:val="00A6256D"/>
    <w:rsid w:val="00A62A74"/>
    <w:rsid w:val="00A62CFA"/>
    <w:rsid w:val="00A62F58"/>
    <w:rsid w:val="00A62FB4"/>
    <w:rsid w:val="00A6311D"/>
    <w:rsid w:val="00A63145"/>
    <w:rsid w:val="00A63312"/>
    <w:rsid w:val="00A6363E"/>
    <w:rsid w:val="00A636FB"/>
    <w:rsid w:val="00A6379A"/>
    <w:rsid w:val="00A63806"/>
    <w:rsid w:val="00A63A23"/>
    <w:rsid w:val="00A63ACB"/>
    <w:rsid w:val="00A63EB2"/>
    <w:rsid w:val="00A64651"/>
    <w:rsid w:val="00A646FD"/>
    <w:rsid w:val="00A6487F"/>
    <w:rsid w:val="00A64B99"/>
    <w:rsid w:val="00A64C50"/>
    <w:rsid w:val="00A64D6E"/>
    <w:rsid w:val="00A64F01"/>
    <w:rsid w:val="00A65032"/>
    <w:rsid w:val="00A6504B"/>
    <w:rsid w:val="00A65239"/>
    <w:rsid w:val="00A65289"/>
    <w:rsid w:val="00A65325"/>
    <w:rsid w:val="00A65507"/>
    <w:rsid w:val="00A6559A"/>
    <w:rsid w:val="00A6569A"/>
    <w:rsid w:val="00A656D5"/>
    <w:rsid w:val="00A6573C"/>
    <w:rsid w:val="00A6577C"/>
    <w:rsid w:val="00A659E3"/>
    <w:rsid w:val="00A65B79"/>
    <w:rsid w:val="00A65D50"/>
    <w:rsid w:val="00A65E4B"/>
    <w:rsid w:val="00A65EBA"/>
    <w:rsid w:val="00A65ED0"/>
    <w:rsid w:val="00A66300"/>
    <w:rsid w:val="00A663AF"/>
    <w:rsid w:val="00A66467"/>
    <w:rsid w:val="00A66472"/>
    <w:rsid w:val="00A6672F"/>
    <w:rsid w:val="00A66AA9"/>
    <w:rsid w:val="00A66B45"/>
    <w:rsid w:val="00A66B9D"/>
    <w:rsid w:val="00A66DE0"/>
    <w:rsid w:val="00A66E54"/>
    <w:rsid w:val="00A66E5D"/>
    <w:rsid w:val="00A670E2"/>
    <w:rsid w:val="00A670F0"/>
    <w:rsid w:val="00A6728A"/>
    <w:rsid w:val="00A67419"/>
    <w:rsid w:val="00A674B2"/>
    <w:rsid w:val="00A67587"/>
    <w:rsid w:val="00A6764C"/>
    <w:rsid w:val="00A67686"/>
    <w:rsid w:val="00A67C08"/>
    <w:rsid w:val="00A67D4B"/>
    <w:rsid w:val="00A67E55"/>
    <w:rsid w:val="00A67E82"/>
    <w:rsid w:val="00A67F26"/>
    <w:rsid w:val="00A70083"/>
    <w:rsid w:val="00A700B4"/>
    <w:rsid w:val="00A70124"/>
    <w:rsid w:val="00A70234"/>
    <w:rsid w:val="00A7036F"/>
    <w:rsid w:val="00A70451"/>
    <w:rsid w:val="00A7048A"/>
    <w:rsid w:val="00A7079E"/>
    <w:rsid w:val="00A707C3"/>
    <w:rsid w:val="00A707EE"/>
    <w:rsid w:val="00A70835"/>
    <w:rsid w:val="00A70849"/>
    <w:rsid w:val="00A7089A"/>
    <w:rsid w:val="00A70AB5"/>
    <w:rsid w:val="00A70ABC"/>
    <w:rsid w:val="00A70B92"/>
    <w:rsid w:val="00A70C36"/>
    <w:rsid w:val="00A70C6D"/>
    <w:rsid w:val="00A70CC5"/>
    <w:rsid w:val="00A70F01"/>
    <w:rsid w:val="00A71128"/>
    <w:rsid w:val="00A71397"/>
    <w:rsid w:val="00A71497"/>
    <w:rsid w:val="00A71554"/>
    <w:rsid w:val="00A71AEB"/>
    <w:rsid w:val="00A71C9B"/>
    <w:rsid w:val="00A71CC3"/>
    <w:rsid w:val="00A71DE3"/>
    <w:rsid w:val="00A71E80"/>
    <w:rsid w:val="00A71EB0"/>
    <w:rsid w:val="00A72052"/>
    <w:rsid w:val="00A720D0"/>
    <w:rsid w:val="00A7213D"/>
    <w:rsid w:val="00A721BA"/>
    <w:rsid w:val="00A72555"/>
    <w:rsid w:val="00A725A1"/>
    <w:rsid w:val="00A725B6"/>
    <w:rsid w:val="00A72633"/>
    <w:rsid w:val="00A72AD2"/>
    <w:rsid w:val="00A72BC7"/>
    <w:rsid w:val="00A72BEF"/>
    <w:rsid w:val="00A73368"/>
    <w:rsid w:val="00A73377"/>
    <w:rsid w:val="00A73512"/>
    <w:rsid w:val="00A737EC"/>
    <w:rsid w:val="00A7399A"/>
    <w:rsid w:val="00A73A02"/>
    <w:rsid w:val="00A73A8C"/>
    <w:rsid w:val="00A73B30"/>
    <w:rsid w:val="00A73B8C"/>
    <w:rsid w:val="00A73FD2"/>
    <w:rsid w:val="00A740FF"/>
    <w:rsid w:val="00A7413D"/>
    <w:rsid w:val="00A74501"/>
    <w:rsid w:val="00A747BA"/>
    <w:rsid w:val="00A74878"/>
    <w:rsid w:val="00A748C9"/>
    <w:rsid w:val="00A74C03"/>
    <w:rsid w:val="00A74D43"/>
    <w:rsid w:val="00A74DC5"/>
    <w:rsid w:val="00A74E1D"/>
    <w:rsid w:val="00A74F42"/>
    <w:rsid w:val="00A74F60"/>
    <w:rsid w:val="00A75197"/>
    <w:rsid w:val="00A75351"/>
    <w:rsid w:val="00A75567"/>
    <w:rsid w:val="00A75689"/>
    <w:rsid w:val="00A75906"/>
    <w:rsid w:val="00A759F9"/>
    <w:rsid w:val="00A75AF6"/>
    <w:rsid w:val="00A75E3B"/>
    <w:rsid w:val="00A76430"/>
    <w:rsid w:val="00A764F2"/>
    <w:rsid w:val="00A7651D"/>
    <w:rsid w:val="00A766FF"/>
    <w:rsid w:val="00A7693E"/>
    <w:rsid w:val="00A76B27"/>
    <w:rsid w:val="00A76C60"/>
    <w:rsid w:val="00A76E37"/>
    <w:rsid w:val="00A770EF"/>
    <w:rsid w:val="00A77330"/>
    <w:rsid w:val="00A774AC"/>
    <w:rsid w:val="00A7760F"/>
    <w:rsid w:val="00A77657"/>
    <w:rsid w:val="00A77781"/>
    <w:rsid w:val="00A77849"/>
    <w:rsid w:val="00A77AD1"/>
    <w:rsid w:val="00A77B20"/>
    <w:rsid w:val="00A77F1D"/>
    <w:rsid w:val="00A8055C"/>
    <w:rsid w:val="00A809FA"/>
    <w:rsid w:val="00A811E3"/>
    <w:rsid w:val="00A81570"/>
    <w:rsid w:val="00A81ADB"/>
    <w:rsid w:val="00A81AE3"/>
    <w:rsid w:val="00A81B16"/>
    <w:rsid w:val="00A81C8C"/>
    <w:rsid w:val="00A81DEA"/>
    <w:rsid w:val="00A81F5B"/>
    <w:rsid w:val="00A82325"/>
    <w:rsid w:val="00A826D5"/>
    <w:rsid w:val="00A82892"/>
    <w:rsid w:val="00A829BD"/>
    <w:rsid w:val="00A82BDE"/>
    <w:rsid w:val="00A82EB7"/>
    <w:rsid w:val="00A82F69"/>
    <w:rsid w:val="00A82F6E"/>
    <w:rsid w:val="00A8300B"/>
    <w:rsid w:val="00A833B0"/>
    <w:rsid w:val="00A836BB"/>
    <w:rsid w:val="00A8387A"/>
    <w:rsid w:val="00A83951"/>
    <w:rsid w:val="00A8395B"/>
    <w:rsid w:val="00A83B04"/>
    <w:rsid w:val="00A840C6"/>
    <w:rsid w:val="00A84131"/>
    <w:rsid w:val="00A84335"/>
    <w:rsid w:val="00A8441F"/>
    <w:rsid w:val="00A8450A"/>
    <w:rsid w:val="00A8455B"/>
    <w:rsid w:val="00A846BC"/>
    <w:rsid w:val="00A8485B"/>
    <w:rsid w:val="00A84A35"/>
    <w:rsid w:val="00A84CBC"/>
    <w:rsid w:val="00A84EBC"/>
    <w:rsid w:val="00A84F7C"/>
    <w:rsid w:val="00A852A6"/>
    <w:rsid w:val="00A8562E"/>
    <w:rsid w:val="00A857E5"/>
    <w:rsid w:val="00A859E2"/>
    <w:rsid w:val="00A85C0A"/>
    <w:rsid w:val="00A85D6D"/>
    <w:rsid w:val="00A85EB0"/>
    <w:rsid w:val="00A86018"/>
    <w:rsid w:val="00A8604E"/>
    <w:rsid w:val="00A86359"/>
    <w:rsid w:val="00A863E9"/>
    <w:rsid w:val="00A864E7"/>
    <w:rsid w:val="00A86601"/>
    <w:rsid w:val="00A866BA"/>
    <w:rsid w:val="00A86982"/>
    <w:rsid w:val="00A86BAF"/>
    <w:rsid w:val="00A86D9B"/>
    <w:rsid w:val="00A86DD8"/>
    <w:rsid w:val="00A871C8"/>
    <w:rsid w:val="00A8727C"/>
    <w:rsid w:val="00A8779D"/>
    <w:rsid w:val="00A8791A"/>
    <w:rsid w:val="00A87B1D"/>
    <w:rsid w:val="00A87B41"/>
    <w:rsid w:val="00A87C2C"/>
    <w:rsid w:val="00A901ED"/>
    <w:rsid w:val="00A90428"/>
    <w:rsid w:val="00A9055A"/>
    <w:rsid w:val="00A906D8"/>
    <w:rsid w:val="00A90742"/>
    <w:rsid w:val="00A907C4"/>
    <w:rsid w:val="00A908B7"/>
    <w:rsid w:val="00A908E2"/>
    <w:rsid w:val="00A90E8C"/>
    <w:rsid w:val="00A90F6A"/>
    <w:rsid w:val="00A91303"/>
    <w:rsid w:val="00A91502"/>
    <w:rsid w:val="00A9156F"/>
    <w:rsid w:val="00A91592"/>
    <w:rsid w:val="00A915B6"/>
    <w:rsid w:val="00A917C6"/>
    <w:rsid w:val="00A917D6"/>
    <w:rsid w:val="00A91AA0"/>
    <w:rsid w:val="00A91B92"/>
    <w:rsid w:val="00A91C61"/>
    <w:rsid w:val="00A92165"/>
    <w:rsid w:val="00A92428"/>
    <w:rsid w:val="00A92640"/>
    <w:rsid w:val="00A92645"/>
    <w:rsid w:val="00A929B3"/>
    <w:rsid w:val="00A92A0F"/>
    <w:rsid w:val="00A92C37"/>
    <w:rsid w:val="00A92D51"/>
    <w:rsid w:val="00A92E5A"/>
    <w:rsid w:val="00A9336B"/>
    <w:rsid w:val="00A93398"/>
    <w:rsid w:val="00A93513"/>
    <w:rsid w:val="00A93606"/>
    <w:rsid w:val="00A93813"/>
    <w:rsid w:val="00A9390B"/>
    <w:rsid w:val="00A939CC"/>
    <w:rsid w:val="00A93ACD"/>
    <w:rsid w:val="00A93C49"/>
    <w:rsid w:val="00A94038"/>
    <w:rsid w:val="00A940EE"/>
    <w:rsid w:val="00A94217"/>
    <w:rsid w:val="00A94281"/>
    <w:rsid w:val="00A945B9"/>
    <w:rsid w:val="00A9479B"/>
    <w:rsid w:val="00A94925"/>
    <w:rsid w:val="00A949C2"/>
    <w:rsid w:val="00A94A8D"/>
    <w:rsid w:val="00A94BCF"/>
    <w:rsid w:val="00A94CA3"/>
    <w:rsid w:val="00A94E03"/>
    <w:rsid w:val="00A94E46"/>
    <w:rsid w:val="00A94F8B"/>
    <w:rsid w:val="00A95054"/>
    <w:rsid w:val="00A951A1"/>
    <w:rsid w:val="00A9534C"/>
    <w:rsid w:val="00A9541D"/>
    <w:rsid w:val="00A9543D"/>
    <w:rsid w:val="00A9546B"/>
    <w:rsid w:val="00A95541"/>
    <w:rsid w:val="00A95620"/>
    <w:rsid w:val="00A956F8"/>
    <w:rsid w:val="00A95882"/>
    <w:rsid w:val="00A95B03"/>
    <w:rsid w:val="00A95CE6"/>
    <w:rsid w:val="00A9602E"/>
    <w:rsid w:val="00A962C7"/>
    <w:rsid w:val="00A96846"/>
    <w:rsid w:val="00A968DB"/>
    <w:rsid w:val="00A96BAD"/>
    <w:rsid w:val="00A96D1A"/>
    <w:rsid w:val="00A96E8B"/>
    <w:rsid w:val="00A96EE6"/>
    <w:rsid w:val="00A96F7B"/>
    <w:rsid w:val="00A96FB6"/>
    <w:rsid w:val="00A96FE7"/>
    <w:rsid w:val="00A97320"/>
    <w:rsid w:val="00A974EA"/>
    <w:rsid w:val="00A97550"/>
    <w:rsid w:val="00A97A2E"/>
    <w:rsid w:val="00A97B74"/>
    <w:rsid w:val="00A97D11"/>
    <w:rsid w:val="00A97DE6"/>
    <w:rsid w:val="00A97F46"/>
    <w:rsid w:val="00AA002E"/>
    <w:rsid w:val="00AA0368"/>
    <w:rsid w:val="00AA0384"/>
    <w:rsid w:val="00AA0A05"/>
    <w:rsid w:val="00AA0A35"/>
    <w:rsid w:val="00AA0ACC"/>
    <w:rsid w:val="00AA0E3D"/>
    <w:rsid w:val="00AA0E77"/>
    <w:rsid w:val="00AA0E8B"/>
    <w:rsid w:val="00AA1017"/>
    <w:rsid w:val="00AA1156"/>
    <w:rsid w:val="00AA1650"/>
    <w:rsid w:val="00AA1B19"/>
    <w:rsid w:val="00AA1BDC"/>
    <w:rsid w:val="00AA1CDE"/>
    <w:rsid w:val="00AA1D9D"/>
    <w:rsid w:val="00AA1EB4"/>
    <w:rsid w:val="00AA1F4C"/>
    <w:rsid w:val="00AA1FBD"/>
    <w:rsid w:val="00AA20D2"/>
    <w:rsid w:val="00AA238F"/>
    <w:rsid w:val="00AA23F5"/>
    <w:rsid w:val="00AA2472"/>
    <w:rsid w:val="00AA2543"/>
    <w:rsid w:val="00AA25BD"/>
    <w:rsid w:val="00AA28EE"/>
    <w:rsid w:val="00AA2908"/>
    <w:rsid w:val="00AA2A1F"/>
    <w:rsid w:val="00AA2D2A"/>
    <w:rsid w:val="00AA2D2C"/>
    <w:rsid w:val="00AA2DE4"/>
    <w:rsid w:val="00AA2FDB"/>
    <w:rsid w:val="00AA3706"/>
    <w:rsid w:val="00AA394A"/>
    <w:rsid w:val="00AA3BAF"/>
    <w:rsid w:val="00AA3D93"/>
    <w:rsid w:val="00AA3EA6"/>
    <w:rsid w:val="00AA40D1"/>
    <w:rsid w:val="00AA4383"/>
    <w:rsid w:val="00AA43E2"/>
    <w:rsid w:val="00AA44CB"/>
    <w:rsid w:val="00AA44EF"/>
    <w:rsid w:val="00AA4928"/>
    <w:rsid w:val="00AA4985"/>
    <w:rsid w:val="00AA4A7F"/>
    <w:rsid w:val="00AA4F5E"/>
    <w:rsid w:val="00AA51A1"/>
    <w:rsid w:val="00AA541D"/>
    <w:rsid w:val="00AA54FC"/>
    <w:rsid w:val="00AA595D"/>
    <w:rsid w:val="00AA59F4"/>
    <w:rsid w:val="00AA5A1B"/>
    <w:rsid w:val="00AA5D12"/>
    <w:rsid w:val="00AA5D85"/>
    <w:rsid w:val="00AA6127"/>
    <w:rsid w:val="00AA628B"/>
    <w:rsid w:val="00AA6308"/>
    <w:rsid w:val="00AA649F"/>
    <w:rsid w:val="00AA6BB4"/>
    <w:rsid w:val="00AA6BCC"/>
    <w:rsid w:val="00AA752D"/>
    <w:rsid w:val="00AA75AF"/>
    <w:rsid w:val="00AA7769"/>
    <w:rsid w:val="00AA780E"/>
    <w:rsid w:val="00AA7AB7"/>
    <w:rsid w:val="00AA7CA2"/>
    <w:rsid w:val="00AA7FA5"/>
    <w:rsid w:val="00AB00C2"/>
    <w:rsid w:val="00AB03DB"/>
    <w:rsid w:val="00AB074D"/>
    <w:rsid w:val="00AB074E"/>
    <w:rsid w:val="00AB07C5"/>
    <w:rsid w:val="00AB07C7"/>
    <w:rsid w:val="00AB080B"/>
    <w:rsid w:val="00AB0965"/>
    <w:rsid w:val="00AB09D0"/>
    <w:rsid w:val="00AB0E59"/>
    <w:rsid w:val="00AB0E97"/>
    <w:rsid w:val="00AB1301"/>
    <w:rsid w:val="00AB1499"/>
    <w:rsid w:val="00AB157E"/>
    <w:rsid w:val="00AB1638"/>
    <w:rsid w:val="00AB18C3"/>
    <w:rsid w:val="00AB1A5C"/>
    <w:rsid w:val="00AB1CE0"/>
    <w:rsid w:val="00AB1F2A"/>
    <w:rsid w:val="00AB1F4D"/>
    <w:rsid w:val="00AB22B1"/>
    <w:rsid w:val="00AB22F5"/>
    <w:rsid w:val="00AB2392"/>
    <w:rsid w:val="00AB255A"/>
    <w:rsid w:val="00AB2CE8"/>
    <w:rsid w:val="00AB2ED7"/>
    <w:rsid w:val="00AB3431"/>
    <w:rsid w:val="00AB3685"/>
    <w:rsid w:val="00AB3779"/>
    <w:rsid w:val="00AB3AE1"/>
    <w:rsid w:val="00AB3E47"/>
    <w:rsid w:val="00AB3E6A"/>
    <w:rsid w:val="00AB3EEB"/>
    <w:rsid w:val="00AB46AB"/>
    <w:rsid w:val="00AB470E"/>
    <w:rsid w:val="00AB4C99"/>
    <w:rsid w:val="00AB4D7C"/>
    <w:rsid w:val="00AB4F27"/>
    <w:rsid w:val="00AB50B0"/>
    <w:rsid w:val="00AB51F4"/>
    <w:rsid w:val="00AB544E"/>
    <w:rsid w:val="00AB5497"/>
    <w:rsid w:val="00AB5798"/>
    <w:rsid w:val="00AB57C3"/>
    <w:rsid w:val="00AB5AAE"/>
    <w:rsid w:val="00AB5DC2"/>
    <w:rsid w:val="00AB660C"/>
    <w:rsid w:val="00AB691C"/>
    <w:rsid w:val="00AB6C4A"/>
    <w:rsid w:val="00AB6C68"/>
    <w:rsid w:val="00AB6EC9"/>
    <w:rsid w:val="00AB6EF9"/>
    <w:rsid w:val="00AB7028"/>
    <w:rsid w:val="00AB71AF"/>
    <w:rsid w:val="00AB7208"/>
    <w:rsid w:val="00AB7343"/>
    <w:rsid w:val="00AB73DC"/>
    <w:rsid w:val="00AB73FD"/>
    <w:rsid w:val="00AB7798"/>
    <w:rsid w:val="00AB7799"/>
    <w:rsid w:val="00AB7970"/>
    <w:rsid w:val="00AB7974"/>
    <w:rsid w:val="00AB7A9F"/>
    <w:rsid w:val="00AB7CD5"/>
    <w:rsid w:val="00AB7DB5"/>
    <w:rsid w:val="00AC0190"/>
    <w:rsid w:val="00AC019C"/>
    <w:rsid w:val="00AC0566"/>
    <w:rsid w:val="00AC0653"/>
    <w:rsid w:val="00AC0894"/>
    <w:rsid w:val="00AC0963"/>
    <w:rsid w:val="00AC0A1C"/>
    <w:rsid w:val="00AC0BDC"/>
    <w:rsid w:val="00AC0D2D"/>
    <w:rsid w:val="00AC0FD2"/>
    <w:rsid w:val="00AC12EB"/>
    <w:rsid w:val="00AC1370"/>
    <w:rsid w:val="00AC14BE"/>
    <w:rsid w:val="00AC18FE"/>
    <w:rsid w:val="00AC1959"/>
    <w:rsid w:val="00AC195E"/>
    <w:rsid w:val="00AC1A07"/>
    <w:rsid w:val="00AC1DE2"/>
    <w:rsid w:val="00AC24D4"/>
    <w:rsid w:val="00AC2821"/>
    <w:rsid w:val="00AC2857"/>
    <w:rsid w:val="00AC28CF"/>
    <w:rsid w:val="00AC2A42"/>
    <w:rsid w:val="00AC2D61"/>
    <w:rsid w:val="00AC2DF7"/>
    <w:rsid w:val="00AC30EF"/>
    <w:rsid w:val="00AC32EC"/>
    <w:rsid w:val="00AC3351"/>
    <w:rsid w:val="00AC33E5"/>
    <w:rsid w:val="00AC35E1"/>
    <w:rsid w:val="00AC376D"/>
    <w:rsid w:val="00AC385D"/>
    <w:rsid w:val="00AC3CC7"/>
    <w:rsid w:val="00AC4045"/>
    <w:rsid w:val="00AC40D3"/>
    <w:rsid w:val="00AC416E"/>
    <w:rsid w:val="00AC4437"/>
    <w:rsid w:val="00AC448D"/>
    <w:rsid w:val="00AC45C3"/>
    <w:rsid w:val="00AC473A"/>
    <w:rsid w:val="00AC4A08"/>
    <w:rsid w:val="00AC4AA3"/>
    <w:rsid w:val="00AC4C66"/>
    <w:rsid w:val="00AC4CD3"/>
    <w:rsid w:val="00AC4E51"/>
    <w:rsid w:val="00AC4EF3"/>
    <w:rsid w:val="00AC4F44"/>
    <w:rsid w:val="00AC52E1"/>
    <w:rsid w:val="00AC5414"/>
    <w:rsid w:val="00AC54A6"/>
    <w:rsid w:val="00AC5518"/>
    <w:rsid w:val="00AC5849"/>
    <w:rsid w:val="00AC5977"/>
    <w:rsid w:val="00AC5A5B"/>
    <w:rsid w:val="00AC5B9D"/>
    <w:rsid w:val="00AC5CB7"/>
    <w:rsid w:val="00AC5EF5"/>
    <w:rsid w:val="00AC5FAE"/>
    <w:rsid w:val="00AC5FFD"/>
    <w:rsid w:val="00AC60E7"/>
    <w:rsid w:val="00AC61D8"/>
    <w:rsid w:val="00AC6201"/>
    <w:rsid w:val="00AC6245"/>
    <w:rsid w:val="00AC6530"/>
    <w:rsid w:val="00AC6667"/>
    <w:rsid w:val="00AC69F8"/>
    <w:rsid w:val="00AC6A14"/>
    <w:rsid w:val="00AC6AB4"/>
    <w:rsid w:val="00AC6B70"/>
    <w:rsid w:val="00AC6C15"/>
    <w:rsid w:val="00AC6E59"/>
    <w:rsid w:val="00AC6EA1"/>
    <w:rsid w:val="00AC6FC2"/>
    <w:rsid w:val="00AC7172"/>
    <w:rsid w:val="00AC737C"/>
    <w:rsid w:val="00AC75A0"/>
    <w:rsid w:val="00AC7714"/>
    <w:rsid w:val="00AC7EF0"/>
    <w:rsid w:val="00AD028E"/>
    <w:rsid w:val="00AD03A3"/>
    <w:rsid w:val="00AD0518"/>
    <w:rsid w:val="00AD0670"/>
    <w:rsid w:val="00AD0906"/>
    <w:rsid w:val="00AD096C"/>
    <w:rsid w:val="00AD0B87"/>
    <w:rsid w:val="00AD0C0B"/>
    <w:rsid w:val="00AD1149"/>
    <w:rsid w:val="00AD1308"/>
    <w:rsid w:val="00AD16C8"/>
    <w:rsid w:val="00AD175C"/>
    <w:rsid w:val="00AD1B0B"/>
    <w:rsid w:val="00AD1E24"/>
    <w:rsid w:val="00AD1F38"/>
    <w:rsid w:val="00AD2051"/>
    <w:rsid w:val="00AD20C6"/>
    <w:rsid w:val="00AD21CC"/>
    <w:rsid w:val="00AD220F"/>
    <w:rsid w:val="00AD23F4"/>
    <w:rsid w:val="00AD25B1"/>
    <w:rsid w:val="00AD27AC"/>
    <w:rsid w:val="00AD28AC"/>
    <w:rsid w:val="00AD2981"/>
    <w:rsid w:val="00AD2993"/>
    <w:rsid w:val="00AD2BBA"/>
    <w:rsid w:val="00AD2D72"/>
    <w:rsid w:val="00AD2E8C"/>
    <w:rsid w:val="00AD2EB1"/>
    <w:rsid w:val="00AD2F8A"/>
    <w:rsid w:val="00AD3135"/>
    <w:rsid w:val="00AD321C"/>
    <w:rsid w:val="00AD3488"/>
    <w:rsid w:val="00AD3547"/>
    <w:rsid w:val="00AD35B6"/>
    <w:rsid w:val="00AD35E6"/>
    <w:rsid w:val="00AD37CE"/>
    <w:rsid w:val="00AD387E"/>
    <w:rsid w:val="00AD3888"/>
    <w:rsid w:val="00AD3CC9"/>
    <w:rsid w:val="00AD3D0C"/>
    <w:rsid w:val="00AD3D98"/>
    <w:rsid w:val="00AD3DF7"/>
    <w:rsid w:val="00AD3EF0"/>
    <w:rsid w:val="00AD3F25"/>
    <w:rsid w:val="00AD40A8"/>
    <w:rsid w:val="00AD4565"/>
    <w:rsid w:val="00AD4B30"/>
    <w:rsid w:val="00AD4BEA"/>
    <w:rsid w:val="00AD4D67"/>
    <w:rsid w:val="00AD50B1"/>
    <w:rsid w:val="00AD524B"/>
    <w:rsid w:val="00AD5657"/>
    <w:rsid w:val="00AD5846"/>
    <w:rsid w:val="00AD586C"/>
    <w:rsid w:val="00AD5B06"/>
    <w:rsid w:val="00AD5BEE"/>
    <w:rsid w:val="00AD5CB2"/>
    <w:rsid w:val="00AD5DFA"/>
    <w:rsid w:val="00AD5E4F"/>
    <w:rsid w:val="00AD5E8A"/>
    <w:rsid w:val="00AD5F9A"/>
    <w:rsid w:val="00AD610B"/>
    <w:rsid w:val="00AD6224"/>
    <w:rsid w:val="00AD6439"/>
    <w:rsid w:val="00AD6786"/>
    <w:rsid w:val="00AD6A99"/>
    <w:rsid w:val="00AD6CB2"/>
    <w:rsid w:val="00AD6EBA"/>
    <w:rsid w:val="00AD6EBB"/>
    <w:rsid w:val="00AD6F07"/>
    <w:rsid w:val="00AD6F62"/>
    <w:rsid w:val="00AD704A"/>
    <w:rsid w:val="00AD70DE"/>
    <w:rsid w:val="00AD7188"/>
    <w:rsid w:val="00AD7308"/>
    <w:rsid w:val="00AD735C"/>
    <w:rsid w:val="00AD7741"/>
    <w:rsid w:val="00AD7773"/>
    <w:rsid w:val="00AD7892"/>
    <w:rsid w:val="00AD79CF"/>
    <w:rsid w:val="00AD79F4"/>
    <w:rsid w:val="00AD7B7E"/>
    <w:rsid w:val="00AD7BB6"/>
    <w:rsid w:val="00AD7C29"/>
    <w:rsid w:val="00AD7D3E"/>
    <w:rsid w:val="00AD7D56"/>
    <w:rsid w:val="00AD7E36"/>
    <w:rsid w:val="00AE0334"/>
    <w:rsid w:val="00AE04EB"/>
    <w:rsid w:val="00AE05FC"/>
    <w:rsid w:val="00AE0928"/>
    <w:rsid w:val="00AE09EB"/>
    <w:rsid w:val="00AE0B64"/>
    <w:rsid w:val="00AE0E94"/>
    <w:rsid w:val="00AE0EB6"/>
    <w:rsid w:val="00AE10C1"/>
    <w:rsid w:val="00AE1243"/>
    <w:rsid w:val="00AE155C"/>
    <w:rsid w:val="00AE15AA"/>
    <w:rsid w:val="00AE15D8"/>
    <w:rsid w:val="00AE1783"/>
    <w:rsid w:val="00AE19A8"/>
    <w:rsid w:val="00AE1D16"/>
    <w:rsid w:val="00AE1E8C"/>
    <w:rsid w:val="00AE206C"/>
    <w:rsid w:val="00AE2517"/>
    <w:rsid w:val="00AE2662"/>
    <w:rsid w:val="00AE26C1"/>
    <w:rsid w:val="00AE2B8C"/>
    <w:rsid w:val="00AE2CFF"/>
    <w:rsid w:val="00AE2EA2"/>
    <w:rsid w:val="00AE2F38"/>
    <w:rsid w:val="00AE3424"/>
    <w:rsid w:val="00AE348B"/>
    <w:rsid w:val="00AE357A"/>
    <w:rsid w:val="00AE3A5E"/>
    <w:rsid w:val="00AE3AAC"/>
    <w:rsid w:val="00AE3C29"/>
    <w:rsid w:val="00AE3F3C"/>
    <w:rsid w:val="00AE44B4"/>
    <w:rsid w:val="00AE4642"/>
    <w:rsid w:val="00AE4718"/>
    <w:rsid w:val="00AE4942"/>
    <w:rsid w:val="00AE49B9"/>
    <w:rsid w:val="00AE4AF4"/>
    <w:rsid w:val="00AE4F56"/>
    <w:rsid w:val="00AE4FF2"/>
    <w:rsid w:val="00AE4FF3"/>
    <w:rsid w:val="00AE50AE"/>
    <w:rsid w:val="00AE5101"/>
    <w:rsid w:val="00AE516E"/>
    <w:rsid w:val="00AE582B"/>
    <w:rsid w:val="00AE5990"/>
    <w:rsid w:val="00AE5BDF"/>
    <w:rsid w:val="00AE5E73"/>
    <w:rsid w:val="00AE5EAB"/>
    <w:rsid w:val="00AE6599"/>
    <w:rsid w:val="00AE68EA"/>
    <w:rsid w:val="00AE6DB5"/>
    <w:rsid w:val="00AE6FD4"/>
    <w:rsid w:val="00AE7214"/>
    <w:rsid w:val="00AE731B"/>
    <w:rsid w:val="00AE743D"/>
    <w:rsid w:val="00AE77BC"/>
    <w:rsid w:val="00AE77C3"/>
    <w:rsid w:val="00AE78B2"/>
    <w:rsid w:val="00AE78F0"/>
    <w:rsid w:val="00AE7B61"/>
    <w:rsid w:val="00AE7D0B"/>
    <w:rsid w:val="00AE7D92"/>
    <w:rsid w:val="00AE7EB5"/>
    <w:rsid w:val="00AF0085"/>
    <w:rsid w:val="00AF04D4"/>
    <w:rsid w:val="00AF06FE"/>
    <w:rsid w:val="00AF0741"/>
    <w:rsid w:val="00AF07D9"/>
    <w:rsid w:val="00AF089E"/>
    <w:rsid w:val="00AF099C"/>
    <w:rsid w:val="00AF0CC2"/>
    <w:rsid w:val="00AF0CED"/>
    <w:rsid w:val="00AF0D70"/>
    <w:rsid w:val="00AF0E13"/>
    <w:rsid w:val="00AF12AC"/>
    <w:rsid w:val="00AF1305"/>
    <w:rsid w:val="00AF1306"/>
    <w:rsid w:val="00AF1449"/>
    <w:rsid w:val="00AF172F"/>
    <w:rsid w:val="00AF1751"/>
    <w:rsid w:val="00AF17E1"/>
    <w:rsid w:val="00AF17F0"/>
    <w:rsid w:val="00AF1807"/>
    <w:rsid w:val="00AF1AF4"/>
    <w:rsid w:val="00AF1B23"/>
    <w:rsid w:val="00AF1C44"/>
    <w:rsid w:val="00AF1D54"/>
    <w:rsid w:val="00AF1D7E"/>
    <w:rsid w:val="00AF2094"/>
    <w:rsid w:val="00AF233A"/>
    <w:rsid w:val="00AF23CA"/>
    <w:rsid w:val="00AF24E8"/>
    <w:rsid w:val="00AF2C58"/>
    <w:rsid w:val="00AF331C"/>
    <w:rsid w:val="00AF342C"/>
    <w:rsid w:val="00AF3617"/>
    <w:rsid w:val="00AF37DE"/>
    <w:rsid w:val="00AF3B65"/>
    <w:rsid w:val="00AF3F30"/>
    <w:rsid w:val="00AF4063"/>
    <w:rsid w:val="00AF4135"/>
    <w:rsid w:val="00AF42B9"/>
    <w:rsid w:val="00AF45AC"/>
    <w:rsid w:val="00AF468B"/>
    <w:rsid w:val="00AF49AD"/>
    <w:rsid w:val="00AF4BF3"/>
    <w:rsid w:val="00AF4C41"/>
    <w:rsid w:val="00AF4D4B"/>
    <w:rsid w:val="00AF4E8E"/>
    <w:rsid w:val="00AF525C"/>
    <w:rsid w:val="00AF57A3"/>
    <w:rsid w:val="00AF58F2"/>
    <w:rsid w:val="00AF5B29"/>
    <w:rsid w:val="00AF5BAE"/>
    <w:rsid w:val="00AF5C63"/>
    <w:rsid w:val="00AF5C99"/>
    <w:rsid w:val="00AF5D48"/>
    <w:rsid w:val="00AF5FF4"/>
    <w:rsid w:val="00AF6059"/>
    <w:rsid w:val="00AF6611"/>
    <w:rsid w:val="00AF68B0"/>
    <w:rsid w:val="00AF68F6"/>
    <w:rsid w:val="00AF6AD3"/>
    <w:rsid w:val="00AF6B04"/>
    <w:rsid w:val="00AF6D3C"/>
    <w:rsid w:val="00AF6D44"/>
    <w:rsid w:val="00AF6DD9"/>
    <w:rsid w:val="00AF6E1F"/>
    <w:rsid w:val="00AF6F04"/>
    <w:rsid w:val="00AF714A"/>
    <w:rsid w:val="00AF7449"/>
    <w:rsid w:val="00AF7756"/>
    <w:rsid w:val="00AF77EB"/>
    <w:rsid w:val="00AF789C"/>
    <w:rsid w:val="00AF795B"/>
    <w:rsid w:val="00AF7B7B"/>
    <w:rsid w:val="00AF7E52"/>
    <w:rsid w:val="00AF7F4E"/>
    <w:rsid w:val="00B00059"/>
    <w:rsid w:val="00B002EA"/>
    <w:rsid w:val="00B0072B"/>
    <w:rsid w:val="00B00739"/>
    <w:rsid w:val="00B0073A"/>
    <w:rsid w:val="00B00865"/>
    <w:rsid w:val="00B008AA"/>
    <w:rsid w:val="00B00B0E"/>
    <w:rsid w:val="00B00C16"/>
    <w:rsid w:val="00B00C86"/>
    <w:rsid w:val="00B00E02"/>
    <w:rsid w:val="00B00E8B"/>
    <w:rsid w:val="00B00F17"/>
    <w:rsid w:val="00B01153"/>
    <w:rsid w:val="00B01755"/>
    <w:rsid w:val="00B019AF"/>
    <w:rsid w:val="00B01A93"/>
    <w:rsid w:val="00B01BD7"/>
    <w:rsid w:val="00B01C00"/>
    <w:rsid w:val="00B01D35"/>
    <w:rsid w:val="00B01F63"/>
    <w:rsid w:val="00B01F6E"/>
    <w:rsid w:val="00B02064"/>
    <w:rsid w:val="00B020AF"/>
    <w:rsid w:val="00B022DD"/>
    <w:rsid w:val="00B024A6"/>
    <w:rsid w:val="00B02508"/>
    <w:rsid w:val="00B025D3"/>
    <w:rsid w:val="00B02612"/>
    <w:rsid w:val="00B027F6"/>
    <w:rsid w:val="00B02869"/>
    <w:rsid w:val="00B02AAE"/>
    <w:rsid w:val="00B02DFA"/>
    <w:rsid w:val="00B02E0A"/>
    <w:rsid w:val="00B02E0B"/>
    <w:rsid w:val="00B02E97"/>
    <w:rsid w:val="00B02F60"/>
    <w:rsid w:val="00B02FF9"/>
    <w:rsid w:val="00B030C7"/>
    <w:rsid w:val="00B03286"/>
    <w:rsid w:val="00B032AD"/>
    <w:rsid w:val="00B032F4"/>
    <w:rsid w:val="00B033DB"/>
    <w:rsid w:val="00B0366B"/>
    <w:rsid w:val="00B03692"/>
    <w:rsid w:val="00B037B0"/>
    <w:rsid w:val="00B03889"/>
    <w:rsid w:val="00B039AD"/>
    <w:rsid w:val="00B03A96"/>
    <w:rsid w:val="00B03B85"/>
    <w:rsid w:val="00B03C2F"/>
    <w:rsid w:val="00B03EDC"/>
    <w:rsid w:val="00B0413D"/>
    <w:rsid w:val="00B04388"/>
    <w:rsid w:val="00B044CC"/>
    <w:rsid w:val="00B045A1"/>
    <w:rsid w:val="00B047C8"/>
    <w:rsid w:val="00B047EA"/>
    <w:rsid w:val="00B0495E"/>
    <w:rsid w:val="00B04A4B"/>
    <w:rsid w:val="00B04ACE"/>
    <w:rsid w:val="00B04B15"/>
    <w:rsid w:val="00B04BF1"/>
    <w:rsid w:val="00B05432"/>
    <w:rsid w:val="00B0545C"/>
    <w:rsid w:val="00B0558D"/>
    <w:rsid w:val="00B05627"/>
    <w:rsid w:val="00B058F4"/>
    <w:rsid w:val="00B05AC2"/>
    <w:rsid w:val="00B05B1B"/>
    <w:rsid w:val="00B06072"/>
    <w:rsid w:val="00B06197"/>
    <w:rsid w:val="00B061D5"/>
    <w:rsid w:val="00B0630B"/>
    <w:rsid w:val="00B0638E"/>
    <w:rsid w:val="00B06650"/>
    <w:rsid w:val="00B06675"/>
    <w:rsid w:val="00B068D7"/>
    <w:rsid w:val="00B06D39"/>
    <w:rsid w:val="00B06D5C"/>
    <w:rsid w:val="00B06DFF"/>
    <w:rsid w:val="00B06E15"/>
    <w:rsid w:val="00B06FDD"/>
    <w:rsid w:val="00B07136"/>
    <w:rsid w:val="00B07278"/>
    <w:rsid w:val="00B072C2"/>
    <w:rsid w:val="00B074E4"/>
    <w:rsid w:val="00B076A7"/>
    <w:rsid w:val="00B077C0"/>
    <w:rsid w:val="00B07935"/>
    <w:rsid w:val="00B07B70"/>
    <w:rsid w:val="00B07B9D"/>
    <w:rsid w:val="00B07D48"/>
    <w:rsid w:val="00B07D55"/>
    <w:rsid w:val="00B07F42"/>
    <w:rsid w:val="00B101A1"/>
    <w:rsid w:val="00B10297"/>
    <w:rsid w:val="00B10545"/>
    <w:rsid w:val="00B10739"/>
    <w:rsid w:val="00B108E1"/>
    <w:rsid w:val="00B109F3"/>
    <w:rsid w:val="00B10DAD"/>
    <w:rsid w:val="00B11066"/>
    <w:rsid w:val="00B11341"/>
    <w:rsid w:val="00B116D5"/>
    <w:rsid w:val="00B11953"/>
    <w:rsid w:val="00B11D80"/>
    <w:rsid w:val="00B12098"/>
    <w:rsid w:val="00B121EA"/>
    <w:rsid w:val="00B124EA"/>
    <w:rsid w:val="00B125C0"/>
    <w:rsid w:val="00B12687"/>
    <w:rsid w:val="00B12B6A"/>
    <w:rsid w:val="00B12C18"/>
    <w:rsid w:val="00B12D13"/>
    <w:rsid w:val="00B12E0A"/>
    <w:rsid w:val="00B12E9B"/>
    <w:rsid w:val="00B12EC4"/>
    <w:rsid w:val="00B12F4B"/>
    <w:rsid w:val="00B13071"/>
    <w:rsid w:val="00B131C2"/>
    <w:rsid w:val="00B1350A"/>
    <w:rsid w:val="00B13637"/>
    <w:rsid w:val="00B137F9"/>
    <w:rsid w:val="00B13984"/>
    <w:rsid w:val="00B139DB"/>
    <w:rsid w:val="00B13A0B"/>
    <w:rsid w:val="00B13FC8"/>
    <w:rsid w:val="00B1419D"/>
    <w:rsid w:val="00B14252"/>
    <w:rsid w:val="00B14300"/>
    <w:rsid w:val="00B144FB"/>
    <w:rsid w:val="00B147D3"/>
    <w:rsid w:val="00B148C8"/>
    <w:rsid w:val="00B148CC"/>
    <w:rsid w:val="00B14CE2"/>
    <w:rsid w:val="00B14DBA"/>
    <w:rsid w:val="00B14E2E"/>
    <w:rsid w:val="00B14E4F"/>
    <w:rsid w:val="00B14ED1"/>
    <w:rsid w:val="00B14F0A"/>
    <w:rsid w:val="00B1514B"/>
    <w:rsid w:val="00B152D8"/>
    <w:rsid w:val="00B15657"/>
    <w:rsid w:val="00B15826"/>
    <w:rsid w:val="00B1597A"/>
    <w:rsid w:val="00B159BE"/>
    <w:rsid w:val="00B15A6E"/>
    <w:rsid w:val="00B15C54"/>
    <w:rsid w:val="00B15D73"/>
    <w:rsid w:val="00B16149"/>
    <w:rsid w:val="00B1618B"/>
    <w:rsid w:val="00B161DA"/>
    <w:rsid w:val="00B16362"/>
    <w:rsid w:val="00B1656C"/>
    <w:rsid w:val="00B1657D"/>
    <w:rsid w:val="00B1662E"/>
    <w:rsid w:val="00B16C43"/>
    <w:rsid w:val="00B16DD1"/>
    <w:rsid w:val="00B16E38"/>
    <w:rsid w:val="00B17077"/>
    <w:rsid w:val="00B1709D"/>
    <w:rsid w:val="00B1725F"/>
    <w:rsid w:val="00B17323"/>
    <w:rsid w:val="00B174B9"/>
    <w:rsid w:val="00B176DD"/>
    <w:rsid w:val="00B177DF"/>
    <w:rsid w:val="00B17869"/>
    <w:rsid w:val="00B1786C"/>
    <w:rsid w:val="00B17BB4"/>
    <w:rsid w:val="00B17D65"/>
    <w:rsid w:val="00B17EF3"/>
    <w:rsid w:val="00B20045"/>
    <w:rsid w:val="00B2040A"/>
    <w:rsid w:val="00B206B9"/>
    <w:rsid w:val="00B2073B"/>
    <w:rsid w:val="00B20868"/>
    <w:rsid w:val="00B20A66"/>
    <w:rsid w:val="00B20B14"/>
    <w:rsid w:val="00B20C20"/>
    <w:rsid w:val="00B20C2F"/>
    <w:rsid w:val="00B2103B"/>
    <w:rsid w:val="00B210FA"/>
    <w:rsid w:val="00B21559"/>
    <w:rsid w:val="00B21598"/>
    <w:rsid w:val="00B216FF"/>
    <w:rsid w:val="00B21707"/>
    <w:rsid w:val="00B21820"/>
    <w:rsid w:val="00B218C7"/>
    <w:rsid w:val="00B21A20"/>
    <w:rsid w:val="00B21A71"/>
    <w:rsid w:val="00B21AEE"/>
    <w:rsid w:val="00B21BB8"/>
    <w:rsid w:val="00B21C41"/>
    <w:rsid w:val="00B21C7C"/>
    <w:rsid w:val="00B22026"/>
    <w:rsid w:val="00B2207A"/>
    <w:rsid w:val="00B220D3"/>
    <w:rsid w:val="00B220F0"/>
    <w:rsid w:val="00B22298"/>
    <w:rsid w:val="00B222C9"/>
    <w:rsid w:val="00B2237F"/>
    <w:rsid w:val="00B223AB"/>
    <w:rsid w:val="00B22742"/>
    <w:rsid w:val="00B22911"/>
    <w:rsid w:val="00B22A63"/>
    <w:rsid w:val="00B22A6A"/>
    <w:rsid w:val="00B22C30"/>
    <w:rsid w:val="00B22CA7"/>
    <w:rsid w:val="00B22CBD"/>
    <w:rsid w:val="00B230C2"/>
    <w:rsid w:val="00B232FB"/>
    <w:rsid w:val="00B23589"/>
    <w:rsid w:val="00B237F9"/>
    <w:rsid w:val="00B239B4"/>
    <w:rsid w:val="00B23F8A"/>
    <w:rsid w:val="00B23FAF"/>
    <w:rsid w:val="00B2404E"/>
    <w:rsid w:val="00B2420D"/>
    <w:rsid w:val="00B242C6"/>
    <w:rsid w:val="00B2432C"/>
    <w:rsid w:val="00B2489B"/>
    <w:rsid w:val="00B248E2"/>
    <w:rsid w:val="00B2499A"/>
    <w:rsid w:val="00B24AB8"/>
    <w:rsid w:val="00B24B0B"/>
    <w:rsid w:val="00B24B81"/>
    <w:rsid w:val="00B24F00"/>
    <w:rsid w:val="00B25280"/>
    <w:rsid w:val="00B25426"/>
    <w:rsid w:val="00B2594E"/>
    <w:rsid w:val="00B259A1"/>
    <w:rsid w:val="00B25A7B"/>
    <w:rsid w:val="00B25AFA"/>
    <w:rsid w:val="00B25C89"/>
    <w:rsid w:val="00B25D02"/>
    <w:rsid w:val="00B25FC5"/>
    <w:rsid w:val="00B2613E"/>
    <w:rsid w:val="00B26179"/>
    <w:rsid w:val="00B2627D"/>
    <w:rsid w:val="00B2638F"/>
    <w:rsid w:val="00B2685D"/>
    <w:rsid w:val="00B26868"/>
    <w:rsid w:val="00B26BD6"/>
    <w:rsid w:val="00B274B6"/>
    <w:rsid w:val="00B27540"/>
    <w:rsid w:val="00B275B5"/>
    <w:rsid w:val="00B27782"/>
    <w:rsid w:val="00B277DB"/>
    <w:rsid w:val="00B278B4"/>
    <w:rsid w:val="00B278EA"/>
    <w:rsid w:val="00B27997"/>
    <w:rsid w:val="00B27C25"/>
    <w:rsid w:val="00B27C55"/>
    <w:rsid w:val="00B27E28"/>
    <w:rsid w:val="00B27FB9"/>
    <w:rsid w:val="00B30009"/>
    <w:rsid w:val="00B30048"/>
    <w:rsid w:val="00B30092"/>
    <w:rsid w:val="00B3028E"/>
    <w:rsid w:val="00B30314"/>
    <w:rsid w:val="00B3039E"/>
    <w:rsid w:val="00B303CC"/>
    <w:rsid w:val="00B304C7"/>
    <w:rsid w:val="00B3072A"/>
    <w:rsid w:val="00B30737"/>
    <w:rsid w:val="00B3086C"/>
    <w:rsid w:val="00B30958"/>
    <w:rsid w:val="00B30A47"/>
    <w:rsid w:val="00B30B68"/>
    <w:rsid w:val="00B30DC1"/>
    <w:rsid w:val="00B30E21"/>
    <w:rsid w:val="00B310FA"/>
    <w:rsid w:val="00B3122B"/>
    <w:rsid w:val="00B3141A"/>
    <w:rsid w:val="00B31424"/>
    <w:rsid w:val="00B31816"/>
    <w:rsid w:val="00B31A29"/>
    <w:rsid w:val="00B31E36"/>
    <w:rsid w:val="00B320AF"/>
    <w:rsid w:val="00B322CB"/>
    <w:rsid w:val="00B3262F"/>
    <w:rsid w:val="00B3289A"/>
    <w:rsid w:val="00B3295C"/>
    <w:rsid w:val="00B329CA"/>
    <w:rsid w:val="00B32D3D"/>
    <w:rsid w:val="00B32E6F"/>
    <w:rsid w:val="00B32F2F"/>
    <w:rsid w:val="00B331DB"/>
    <w:rsid w:val="00B331F7"/>
    <w:rsid w:val="00B333D2"/>
    <w:rsid w:val="00B3342C"/>
    <w:rsid w:val="00B339F9"/>
    <w:rsid w:val="00B33A87"/>
    <w:rsid w:val="00B33D17"/>
    <w:rsid w:val="00B33EF6"/>
    <w:rsid w:val="00B3409E"/>
    <w:rsid w:val="00B34248"/>
    <w:rsid w:val="00B3443E"/>
    <w:rsid w:val="00B344B7"/>
    <w:rsid w:val="00B344D0"/>
    <w:rsid w:val="00B346F9"/>
    <w:rsid w:val="00B346FD"/>
    <w:rsid w:val="00B349DE"/>
    <w:rsid w:val="00B34A55"/>
    <w:rsid w:val="00B34BC5"/>
    <w:rsid w:val="00B34F79"/>
    <w:rsid w:val="00B350C9"/>
    <w:rsid w:val="00B3513A"/>
    <w:rsid w:val="00B3518E"/>
    <w:rsid w:val="00B35413"/>
    <w:rsid w:val="00B35429"/>
    <w:rsid w:val="00B357B9"/>
    <w:rsid w:val="00B35826"/>
    <w:rsid w:val="00B359F0"/>
    <w:rsid w:val="00B35A9A"/>
    <w:rsid w:val="00B35B67"/>
    <w:rsid w:val="00B35D79"/>
    <w:rsid w:val="00B36483"/>
    <w:rsid w:val="00B36634"/>
    <w:rsid w:val="00B36ADE"/>
    <w:rsid w:val="00B36C6D"/>
    <w:rsid w:val="00B36E12"/>
    <w:rsid w:val="00B37028"/>
    <w:rsid w:val="00B372C3"/>
    <w:rsid w:val="00B3734C"/>
    <w:rsid w:val="00B3761D"/>
    <w:rsid w:val="00B3764D"/>
    <w:rsid w:val="00B376E1"/>
    <w:rsid w:val="00B37866"/>
    <w:rsid w:val="00B37A13"/>
    <w:rsid w:val="00B37C9D"/>
    <w:rsid w:val="00B37FA1"/>
    <w:rsid w:val="00B400E2"/>
    <w:rsid w:val="00B40166"/>
    <w:rsid w:val="00B40260"/>
    <w:rsid w:val="00B40414"/>
    <w:rsid w:val="00B4053E"/>
    <w:rsid w:val="00B40548"/>
    <w:rsid w:val="00B4057A"/>
    <w:rsid w:val="00B4070A"/>
    <w:rsid w:val="00B40B59"/>
    <w:rsid w:val="00B40DE0"/>
    <w:rsid w:val="00B412F7"/>
    <w:rsid w:val="00B41349"/>
    <w:rsid w:val="00B41647"/>
    <w:rsid w:val="00B41774"/>
    <w:rsid w:val="00B41790"/>
    <w:rsid w:val="00B41E81"/>
    <w:rsid w:val="00B41EBD"/>
    <w:rsid w:val="00B423C3"/>
    <w:rsid w:val="00B4256D"/>
    <w:rsid w:val="00B425C2"/>
    <w:rsid w:val="00B42603"/>
    <w:rsid w:val="00B42605"/>
    <w:rsid w:val="00B42628"/>
    <w:rsid w:val="00B426A6"/>
    <w:rsid w:val="00B42985"/>
    <w:rsid w:val="00B42A17"/>
    <w:rsid w:val="00B42A69"/>
    <w:rsid w:val="00B42C9F"/>
    <w:rsid w:val="00B43093"/>
    <w:rsid w:val="00B43453"/>
    <w:rsid w:val="00B43537"/>
    <w:rsid w:val="00B4363E"/>
    <w:rsid w:val="00B4384F"/>
    <w:rsid w:val="00B43882"/>
    <w:rsid w:val="00B43A0F"/>
    <w:rsid w:val="00B43A65"/>
    <w:rsid w:val="00B43A7B"/>
    <w:rsid w:val="00B43B3F"/>
    <w:rsid w:val="00B4416A"/>
    <w:rsid w:val="00B443A5"/>
    <w:rsid w:val="00B44921"/>
    <w:rsid w:val="00B44CC2"/>
    <w:rsid w:val="00B44F42"/>
    <w:rsid w:val="00B44F80"/>
    <w:rsid w:val="00B45340"/>
    <w:rsid w:val="00B45386"/>
    <w:rsid w:val="00B45459"/>
    <w:rsid w:val="00B454A7"/>
    <w:rsid w:val="00B45512"/>
    <w:rsid w:val="00B45890"/>
    <w:rsid w:val="00B4590F"/>
    <w:rsid w:val="00B45C1D"/>
    <w:rsid w:val="00B45D1D"/>
    <w:rsid w:val="00B45D22"/>
    <w:rsid w:val="00B45EC6"/>
    <w:rsid w:val="00B45EF0"/>
    <w:rsid w:val="00B45F25"/>
    <w:rsid w:val="00B461D0"/>
    <w:rsid w:val="00B462B7"/>
    <w:rsid w:val="00B4661C"/>
    <w:rsid w:val="00B468F9"/>
    <w:rsid w:val="00B46CCC"/>
    <w:rsid w:val="00B46D3C"/>
    <w:rsid w:val="00B46D95"/>
    <w:rsid w:val="00B47160"/>
    <w:rsid w:val="00B47179"/>
    <w:rsid w:val="00B4739F"/>
    <w:rsid w:val="00B473E3"/>
    <w:rsid w:val="00B474C5"/>
    <w:rsid w:val="00B477B2"/>
    <w:rsid w:val="00B4781D"/>
    <w:rsid w:val="00B4796E"/>
    <w:rsid w:val="00B47998"/>
    <w:rsid w:val="00B47C92"/>
    <w:rsid w:val="00B47D18"/>
    <w:rsid w:val="00B47D70"/>
    <w:rsid w:val="00B47E8D"/>
    <w:rsid w:val="00B47ED3"/>
    <w:rsid w:val="00B47F27"/>
    <w:rsid w:val="00B501F8"/>
    <w:rsid w:val="00B503C6"/>
    <w:rsid w:val="00B50684"/>
    <w:rsid w:val="00B50D63"/>
    <w:rsid w:val="00B50D88"/>
    <w:rsid w:val="00B50DF2"/>
    <w:rsid w:val="00B50E09"/>
    <w:rsid w:val="00B5104E"/>
    <w:rsid w:val="00B51A2D"/>
    <w:rsid w:val="00B51C50"/>
    <w:rsid w:val="00B51DE8"/>
    <w:rsid w:val="00B51F9B"/>
    <w:rsid w:val="00B51FED"/>
    <w:rsid w:val="00B52010"/>
    <w:rsid w:val="00B52316"/>
    <w:rsid w:val="00B5268D"/>
    <w:rsid w:val="00B529AE"/>
    <w:rsid w:val="00B529C4"/>
    <w:rsid w:val="00B52C26"/>
    <w:rsid w:val="00B52D26"/>
    <w:rsid w:val="00B52F1B"/>
    <w:rsid w:val="00B52F5D"/>
    <w:rsid w:val="00B52FD8"/>
    <w:rsid w:val="00B52FD9"/>
    <w:rsid w:val="00B5300F"/>
    <w:rsid w:val="00B530A8"/>
    <w:rsid w:val="00B532AD"/>
    <w:rsid w:val="00B532BD"/>
    <w:rsid w:val="00B53305"/>
    <w:rsid w:val="00B53477"/>
    <w:rsid w:val="00B5348B"/>
    <w:rsid w:val="00B537EB"/>
    <w:rsid w:val="00B53894"/>
    <w:rsid w:val="00B538E7"/>
    <w:rsid w:val="00B53C4A"/>
    <w:rsid w:val="00B53DE7"/>
    <w:rsid w:val="00B54008"/>
    <w:rsid w:val="00B5412F"/>
    <w:rsid w:val="00B54149"/>
    <w:rsid w:val="00B5414B"/>
    <w:rsid w:val="00B54B5B"/>
    <w:rsid w:val="00B54C65"/>
    <w:rsid w:val="00B550DD"/>
    <w:rsid w:val="00B55210"/>
    <w:rsid w:val="00B555FD"/>
    <w:rsid w:val="00B557D5"/>
    <w:rsid w:val="00B56047"/>
    <w:rsid w:val="00B5609E"/>
    <w:rsid w:val="00B561E7"/>
    <w:rsid w:val="00B56663"/>
    <w:rsid w:val="00B56845"/>
    <w:rsid w:val="00B56D57"/>
    <w:rsid w:val="00B5711E"/>
    <w:rsid w:val="00B5726F"/>
    <w:rsid w:val="00B5748C"/>
    <w:rsid w:val="00B5755B"/>
    <w:rsid w:val="00B575EF"/>
    <w:rsid w:val="00B578CB"/>
    <w:rsid w:val="00B57957"/>
    <w:rsid w:val="00B57998"/>
    <w:rsid w:val="00B579EE"/>
    <w:rsid w:val="00B57A20"/>
    <w:rsid w:val="00B57B45"/>
    <w:rsid w:val="00B600E1"/>
    <w:rsid w:val="00B60101"/>
    <w:rsid w:val="00B60140"/>
    <w:rsid w:val="00B60234"/>
    <w:rsid w:val="00B6042A"/>
    <w:rsid w:val="00B60588"/>
    <w:rsid w:val="00B605A7"/>
    <w:rsid w:val="00B605A8"/>
    <w:rsid w:val="00B60BBA"/>
    <w:rsid w:val="00B60C56"/>
    <w:rsid w:val="00B60C92"/>
    <w:rsid w:val="00B60CFA"/>
    <w:rsid w:val="00B60D80"/>
    <w:rsid w:val="00B60DF6"/>
    <w:rsid w:val="00B61642"/>
    <w:rsid w:val="00B61818"/>
    <w:rsid w:val="00B6189F"/>
    <w:rsid w:val="00B61A8D"/>
    <w:rsid w:val="00B61CB5"/>
    <w:rsid w:val="00B62225"/>
    <w:rsid w:val="00B62231"/>
    <w:rsid w:val="00B622FF"/>
    <w:rsid w:val="00B6293E"/>
    <w:rsid w:val="00B62DF2"/>
    <w:rsid w:val="00B62F65"/>
    <w:rsid w:val="00B63065"/>
    <w:rsid w:val="00B6308B"/>
    <w:rsid w:val="00B631C2"/>
    <w:rsid w:val="00B633A8"/>
    <w:rsid w:val="00B636EA"/>
    <w:rsid w:val="00B637D1"/>
    <w:rsid w:val="00B639C0"/>
    <w:rsid w:val="00B63ADE"/>
    <w:rsid w:val="00B63B76"/>
    <w:rsid w:val="00B63D84"/>
    <w:rsid w:val="00B63E26"/>
    <w:rsid w:val="00B64001"/>
    <w:rsid w:val="00B64112"/>
    <w:rsid w:val="00B641F9"/>
    <w:rsid w:val="00B64210"/>
    <w:rsid w:val="00B64515"/>
    <w:rsid w:val="00B64798"/>
    <w:rsid w:val="00B64871"/>
    <w:rsid w:val="00B6487D"/>
    <w:rsid w:val="00B64C6E"/>
    <w:rsid w:val="00B64CBA"/>
    <w:rsid w:val="00B64E59"/>
    <w:rsid w:val="00B64F7F"/>
    <w:rsid w:val="00B65683"/>
    <w:rsid w:val="00B656DE"/>
    <w:rsid w:val="00B6589B"/>
    <w:rsid w:val="00B65998"/>
    <w:rsid w:val="00B65B30"/>
    <w:rsid w:val="00B65B45"/>
    <w:rsid w:val="00B65F42"/>
    <w:rsid w:val="00B660DD"/>
    <w:rsid w:val="00B66121"/>
    <w:rsid w:val="00B662F3"/>
    <w:rsid w:val="00B663A7"/>
    <w:rsid w:val="00B6643E"/>
    <w:rsid w:val="00B667E0"/>
    <w:rsid w:val="00B6717D"/>
    <w:rsid w:val="00B672E0"/>
    <w:rsid w:val="00B6736D"/>
    <w:rsid w:val="00B67371"/>
    <w:rsid w:val="00B67424"/>
    <w:rsid w:val="00B676C3"/>
    <w:rsid w:val="00B6794F"/>
    <w:rsid w:val="00B70068"/>
    <w:rsid w:val="00B7058E"/>
    <w:rsid w:val="00B705C9"/>
    <w:rsid w:val="00B707CE"/>
    <w:rsid w:val="00B70816"/>
    <w:rsid w:val="00B70AD8"/>
    <w:rsid w:val="00B70FDC"/>
    <w:rsid w:val="00B71264"/>
    <w:rsid w:val="00B713A4"/>
    <w:rsid w:val="00B714B5"/>
    <w:rsid w:val="00B716EA"/>
    <w:rsid w:val="00B71710"/>
    <w:rsid w:val="00B7172B"/>
    <w:rsid w:val="00B7176D"/>
    <w:rsid w:val="00B7181B"/>
    <w:rsid w:val="00B71A12"/>
    <w:rsid w:val="00B71A61"/>
    <w:rsid w:val="00B71A94"/>
    <w:rsid w:val="00B71A96"/>
    <w:rsid w:val="00B71B36"/>
    <w:rsid w:val="00B71C9A"/>
    <w:rsid w:val="00B71D3C"/>
    <w:rsid w:val="00B71D9E"/>
    <w:rsid w:val="00B722CC"/>
    <w:rsid w:val="00B72494"/>
    <w:rsid w:val="00B724CE"/>
    <w:rsid w:val="00B725D0"/>
    <w:rsid w:val="00B72609"/>
    <w:rsid w:val="00B726FA"/>
    <w:rsid w:val="00B72720"/>
    <w:rsid w:val="00B72884"/>
    <w:rsid w:val="00B728CE"/>
    <w:rsid w:val="00B728EB"/>
    <w:rsid w:val="00B7297A"/>
    <w:rsid w:val="00B72A1B"/>
    <w:rsid w:val="00B72F6B"/>
    <w:rsid w:val="00B730EF"/>
    <w:rsid w:val="00B7316C"/>
    <w:rsid w:val="00B73364"/>
    <w:rsid w:val="00B73533"/>
    <w:rsid w:val="00B736D0"/>
    <w:rsid w:val="00B736EA"/>
    <w:rsid w:val="00B73856"/>
    <w:rsid w:val="00B73A93"/>
    <w:rsid w:val="00B73B00"/>
    <w:rsid w:val="00B73C23"/>
    <w:rsid w:val="00B743ED"/>
    <w:rsid w:val="00B74748"/>
    <w:rsid w:val="00B748DC"/>
    <w:rsid w:val="00B749BB"/>
    <w:rsid w:val="00B74AA1"/>
    <w:rsid w:val="00B74B23"/>
    <w:rsid w:val="00B74CB5"/>
    <w:rsid w:val="00B74CD0"/>
    <w:rsid w:val="00B74FA4"/>
    <w:rsid w:val="00B74FAD"/>
    <w:rsid w:val="00B7502B"/>
    <w:rsid w:val="00B754AB"/>
    <w:rsid w:val="00B758DD"/>
    <w:rsid w:val="00B75A8E"/>
    <w:rsid w:val="00B75CCE"/>
    <w:rsid w:val="00B75EB7"/>
    <w:rsid w:val="00B75F0C"/>
    <w:rsid w:val="00B75FB5"/>
    <w:rsid w:val="00B7626B"/>
    <w:rsid w:val="00B762BF"/>
    <w:rsid w:val="00B765C7"/>
    <w:rsid w:val="00B76845"/>
    <w:rsid w:val="00B76CA9"/>
    <w:rsid w:val="00B76F45"/>
    <w:rsid w:val="00B76FFC"/>
    <w:rsid w:val="00B77049"/>
    <w:rsid w:val="00B770CA"/>
    <w:rsid w:val="00B77101"/>
    <w:rsid w:val="00B771E4"/>
    <w:rsid w:val="00B773A7"/>
    <w:rsid w:val="00B773A9"/>
    <w:rsid w:val="00B7746E"/>
    <w:rsid w:val="00B77474"/>
    <w:rsid w:val="00B77573"/>
    <w:rsid w:val="00B77685"/>
    <w:rsid w:val="00B77905"/>
    <w:rsid w:val="00B77A79"/>
    <w:rsid w:val="00B77BFB"/>
    <w:rsid w:val="00B77E8F"/>
    <w:rsid w:val="00B77EB7"/>
    <w:rsid w:val="00B77EE4"/>
    <w:rsid w:val="00B80214"/>
    <w:rsid w:val="00B80600"/>
    <w:rsid w:val="00B8063D"/>
    <w:rsid w:val="00B80939"/>
    <w:rsid w:val="00B80B12"/>
    <w:rsid w:val="00B80C55"/>
    <w:rsid w:val="00B80D5A"/>
    <w:rsid w:val="00B80ECB"/>
    <w:rsid w:val="00B80EE6"/>
    <w:rsid w:val="00B80F08"/>
    <w:rsid w:val="00B81139"/>
    <w:rsid w:val="00B814DC"/>
    <w:rsid w:val="00B81689"/>
    <w:rsid w:val="00B81B5F"/>
    <w:rsid w:val="00B81C03"/>
    <w:rsid w:val="00B81C4E"/>
    <w:rsid w:val="00B81E69"/>
    <w:rsid w:val="00B81FF1"/>
    <w:rsid w:val="00B8211B"/>
    <w:rsid w:val="00B82163"/>
    <w:rsid w:val="00B821AE"/>
    <w:rsid w:val="00B823CE"/>
    <w:rsid w:val="00B8255D"/>
    <w:rsid w:val="00B827CB"/>
    <w:rsid w:val="00B82979"/>
    <w:rsid w:val="00B829B2"/>
    <w:rsid w:val="00B82A69"/>
    <w:rsid w:val="00B82A7E"/>
    <w:rsid w:val="00B82AD2"/>
    <w:rsid w:val="00B82D13"/>
    <w:rsid w:val="00B82E46"/>
    <w:rsid w:val="00B82FB2"/>
    <w:rsid w:val="00B830FC"/>
    <w:rsid w:val="00B83272"/>
    <w:rsid w:val="00B8329E"/>
    <w:rsid w:val="00B833D8"/>
    <w:rsid w:val="00B8356F"/>
    <w:rsid w:val="00B8361A"/>
    <w:rsid w:val="00B83837"/>
    <w:rsid w:val="00B839E8"/>
    <w:rsid w:val="00B83B9A"/>
    <w:rsid w:val="00B83CD9"/>
    <w:rsid w:val="00B83D7C"/>
    <w:rsid w:val="00B83DC4"/>
    <w:rsid w:val="00B83E7E"/>
    <w:rsid w:val="00B83F76"/>
    <w:rsid w:val="00B83FF5"/>
    <w:rsid w:val="00B840BF"/>
    <w:rsid w:val="00B841AC"/>
    <w:rsid w:val="00B84333"/>
    <w:rsid w:val="00B844D3"/>
    <w:rsid w:val="00B84768"/>
    <w:rsid w:val="00B84E2F"/>
    <w:rsid w:val="00B84F1F"/>
    <w:rsid w:val="00B84FC1"/>
    <w:rsid w:val="00B85132"/>
    <w:rsid w:val="00B85154"/>
    <w:rsid w:val="00B853DB"/>
    <w:rsid w:val="00B8540A"/>
    <w:rsid w:val="00B85708"/>
    <w:rsid w:val="00B8589E"/>
    <w:rsid w:val="00B85AAC"/>
    <w:rsid w:val="00B85B6C"/>
    <w:rsid w:val="00B85EAD"/>
    <w:rsid w:val="00B85FD0"/>
    <w:rsid w:val="00B8609C"/>
    <w:rsid w:val="00B86173"/>
    <w:rsid w:val="00B86302"/>
    <w:rsid w:val="00B86544"/>
    <w:rsid w:val="00B86696"/>
    <w:rsid w:val="00B867BD"/>
    <w:rsid w:val="00B86B00"/>
    <w:rsid w:val="00B86C51"/>
    <w:rsid w:val="00B86D84"/>
    <w:rsid w:val="00B86E80"/>
    <w:rsid w:val="00B87A6D"/>
    <w:rsid w:val="00B87B27"/>
    <w:rsid w:val="00B87E39"/>
    <w:rsid w:val="00B87F45"/>
    <w:rsid w:val="00B90438"/>
    <w:rsid w:val="00B909CF"/>
    <w:rsid w:val="00B90A1A"/>
    <w:rsid w:val="00B90ABD"/>
    <w:rsid w:val="00B90CC8"/>
    <w:rsid w:val="00B90EFE"/>
    <w:rsid w:val="00B90FD2"/>
    <w:rsid w:val="00B91267"/>
    <w:rsid w:val="00B912B5"/>
    <w:rsid w:val="00B91415"/>
    <w:rsid w:val="00B91922"/>
    <w:rsid w:val="00B919D6"/>
    <w:rsid w:val="00B91BDB"/>
    <w:rsid w:val="00B91D70"/>
    <w:rsid w:val="00B91E03"/>
    <w:rsid w:val="00B91E35"/>
    <w:rsid w:val="00B92045"/>
    <w:rsid w:val="00B92073"/>
    <w:rsid w:val="00B92093"/>
    <w:rsid w:val="00B920C3"/>
    <w:rsid w:val="00B921DD"/>
    <w:rsid w:val="00B92219"/>
    <w:rsid w:val="00B9224A"/>
    <w:rsid w:val="00B92276"/>
    <w:rsid w:val="00B92441"/>
    <w:rsid w:val="00B92825"/>
    <w:rsid w:val="00B9292E"/>
    <w:rsid w:val="00B92F06"/>
    <w:rsid w:val="00B9302D"/>
    <w:rsid w:val="00B93139"/>
    <w:rsid w:val="00B93186"/>
    <w:rsid w:val="00B93366"/>
    <w:rsid w:val="00B93466"/>
    <w:rsid w:val="00B935FA"/>
    <w:rsid w:val="00B936F7"/>
    <w:rsid w:val="00B938C7"/>
    <w:rsid w:val="00B93A2F"/>
    <w:rsid w:val="00B93B8A"/>
    <w:rsid w:val="00B93BF8"/>
    <w:rsid w:val="00B93E6F"/>
    <w:rsid w:val="00B944F0"/>
    <w:rsid w:val="00B945AB"/>
    <w:rsid w:val="00B9475A"/>
    <w:rsid w:val="00B94A2B"/>
    <w:rsid w:val="00B94B99"/>
    <w:rsid w:val="00B94B9F"/>
    <w:rsid w:val="00B94C17"/>
    <w:rsid w:val="00B94C92"/>
    <w:rsid w:val="00B94D18"/>
    <w:rsid w:val="00B94E28"/>
    <w:rsid w:val="00B95095"/>
    <w:rsid w:val="00B950EB"/>
    <w:rsid w:val="00B95176"/>
    <w:rsid w:val="00B952B4"/>
    <w:rsid w:val="00B956D6"/>
    <w:rsid w:val="00B9593D"/>
    <w:rsid w:val="00B95AF3"/>
    <w:rsid w:val="00B95DAF"/>
    <w:rsid w:val="00B95DFD"/>
    <w:rsid w:val="00B95F16"/>
    <w:rsid w:val="00B95F30"/>
    <w:rsid w:val="00B960EB"/>
    <w:rsid w:val="00B9648F"/>
    <w:rsid w:val="00B96632"/>
    <w:rsid w:val="00B96737"/>
    <w:rsid w:val="00B9683C"/>
    <w:rsid w:val="00B9691B"/>
    <w:rsid w:val="00B96937"/>
    <w:rsid w:val="00B96AF3"/>
    <w:rsid w:val="00B96C01"/>
    <w:rsid w:val="00B96DD6"/>
    <w:rsid w:val="00B96F7E"/>
    <w:rsid w:val="00B971AE"/>
    <w:rsid w:val="00B97399"/>
    <w:rsid w:val="00B9779A"/>
    <w:rsid w:val="00B978A3"/>
    <w:rsid w:val="00B978D5"/>
    <w:rsid w:val="00B97980"/>
    <w:rsid w:val="00B97B0E"/>
    <w:rsid w:val="00B97E64"/>
    <w:rsid w:val="00B97FA9"/>
    <w:rsid w:val="00BA0147"/>
    <w:rsid w:val="00BA0B5A"/>
    <w:rsid w:val="00BA0C21"/>
    <w:rsid w:val="00BA0C44"/>
    <w:rsid w:val="00BA0CDB"/>
    <w:rsid w:val="00BA0F25"/>
    <w:rsid w:val="00BA10E1"/>
    <w:rsid w:val="00BA127D"/>
    <w:rsid w:val="00BA161C"/>
    <w:rsid w:val="00BA1739"/>
    <w:rsid w:val="00BA17BB"/>
    <w:rsid w:val="00BA17FB"/>
    <w:rsid w:val="00BA1819"/>
    <w:rsid w:val="00BA1AF8"/>
    <w:rsid w:val="00BA1C21"/>
    <w:rsid w:val="00BA1CBE"/>
    <w:rsid w:val="00BA1CDC"/>
    <w:rsid w:val="00BA2062"/>
    <w:rsid w:val="00BA2525"/>
    <w:rsid w:val="00BA255B"/>
    <w:rsid w:val="00BA27AA"/>
    <w:rsid w:val="00BA28DB"/>
    <w:rsid w:val="00BA2E32"/>
    <w:rsid w:val="00BA3083"/>
    <w:rsid w:val="00BA30A2"/>
    <w:rsid w:val="00BA30ED"/>
    <w:rsid w:val="00BA31B3"/>
    <w:rsid w:val="00BA35D6"/>
    <w:rsid w:val="00BA3617"/>
    <w:rsid w:val="00BA3671"/>
    <w:rsid w:val="00BA3BEE"/>
    <w:rsid w:val="00BA3D14"/>
    <w:rsid w:val="00BA3DC0"/>
    <w:rsid w:val="00BA3E8C"/>
    <w:rsid w:val="00BA3F17"/>
    <w:rsid w:val="00BA3F3B"/>
    <w:rsid w:val="00BA4067"/>
    <w:rsid w:val="00BA41C2"/>
    <w:rsid w:val="00BA41E9"/>
    <w:rsid w:val="00BA4232"/>
    <w:rsid w:val="00BA4337"/>
    <w:rsid w:val="00BA43EC"/>
    <w:rsid w:val="00BA45A2"/>
    <w:rsid w:val="00BA466C"/>
    <w:rsid w:val="00BA4753"/>
    <w:rsid w:val="00BA4961"/>
    <w:rsid w:val="00BA4C6F"/>
    <w:rsid w:val="00BA4FD0"/>
    <w:rsid w:val="00BA51C4"/>
    <w:rsid w:val="00BA54EF"/>
    <w:rsid w:val="00BA57A4"/>
    <w:rsid w:val="00BA598C"/>
    <w:rsid w:val="00BA5B53"/>
    <w:rsid w:val="00BA5D50"/>
    <w:rsid w:val="00BA5D88"/>
    <w:rsid w:val="00BA5DD7"/>
    <w:rsid w:val="00BA5F30"/>
    <w:rsid w:val="00BA5F65"/>
    <w:rsid w:val="00BA5FE4"/>
    <w:rsid w:val="00BA602B"/>
    <w:rsid w:val="00BA60C8"/>
    <w:rsid w:val="00BA61E4"/>
    <w:rsid w:val="00BA633A"/>
    <w:rsid w:val="00BA64EF"/>
    <w:rsid w:val="00BA65D4"/>
    <w:rsid w:val="00BA6776"/>
    <w:rsid w:val="00BA69ED"/>
    <w:rsid w:val="00BA6C20"/>
    <w:rsid w:val="00BA6D33"/>
    <w:rsid w:val="00BA6FCF"/>
    <w:rsid w:val="00BA70DF"/>
    <w:rsid w:val="00BA725B"/>
    <w:rsid w:val="00BA72D3"/>
    <w:rsid w:val="00BA7440"/>
    <w:rsid w:val="00BA7503"/>
    <w:rsid w:val="00BA762B"/>
    <w:rsid w:val="00BA781A"/>
    <w:rsid w:val="00BA7831"/>
    <w:rsid w:val="00BA7889"/>
    <w:rsid w:val="00BA7962"/>
    <w:rsid w:val="00BA79C4"/>
    <w:rsid w:val="00BA7D49"/>
    <w:rsid w:val="00BA7EFC"/>
    <w:rsid w:val="00BA7F06"/>
    <w:rsid w:val="00BB00A6"/>
    <w:rsid w:val="00BB01CB"/>
    <w:rsid w:val="00BB0241"/>
    <w:rsid w:val="00BB0265"/>
    <w:rsid w:val="00BB03E5"/>
    <w:rsid w:val="00BB0660"/>
    <w:rsid w:val="00BB0663"/>
    <w:rsid w:val="00BB068C"/>
    <w:rsid w:val="00BB07D3"/>
    <w:rsid w:val="00BB093E"/>
    <w:rsid w:val="00BB0A47"/>
    <w:rsid w:val="00BB0B06"/>
    <w:rsid w:val="00BB0BD2"/>
    <w:rsid w:val="00BB0E4D"/>
    <w:rsid w:val="00BB0EAB"/>
    <w:rsid w:val="00BB0F3D"/>
    <w:rsid w:val="00BB1075"/>
    <w:rsid w:val="00BB126B"/>
    <w:rsid w:val="00BB12D5"/>
    <w:rsid w:val="00BB1638"/>
    <w:rsid w:val="00BB173E"/>
    <w:rsid w:val="00BB1C5F"/>
    <w:rsid w:val="00BB1C90"/>
    <w:rsid w:val="00BB1ED7"/>
    <w:rsid w:val="00BB1F22"/>
    <w:rsid w:val="00BB1F2A"/>
    <w:rsid w:val="00BB1F38"/>
    <w:rsid w:val="00BB1F6F"/>
    <w:rsid w:val="00BB1F80"/>
    <w:rsid w:val="00BB1F8D"/>
    <w:rsid w:val="00BB218D"/>
    <w:rsid w:val="00BB220E"/>
    <w:rsid w:val="00BB2640"/>
    <w:rsid w:val="00BB2742"/>
    <w:rsid w:val="00BB27EE"/>
    <w:rsid w:val="00BB28B2"/>
    <w:rsid w:val="00BB2D08"/>
    <w:rsid w:val="00BB2D17"/>
    <w:rsid w:val="00BB2E4E"/>
    <w:rsid w:val="00BB30CB"/>
    <w:rsid w:val="00BB317A"/>
    <w:rsid w:val="00BB3303"/>
    <w:rsid w:val="00BB353F"/>
    <w:rsid w:val="00BB3BC8"/>
    <w:rsid w:val="00BB3CE8"/>
    <w:rsid w:val="00BB3D69"/>
    <w:rsid w:val="00BB4029"/>
    <w:rsid w:val="00BB4121"/>
    <w:rsid w:val="00BB41FD"/>
    <w:rsid w:val="00BB4280"/>
    <w:rsid w:val="00BB42CB"/>
    <w:rsid w:val="00BB43EA"/>
    <w:rsid w:val="00BB46A7"/>
    <w:rsid w:val="00BB46E1"/>
    <w:rsid w:val="00BB494D"/>
    <w:rsid w:val="00BB4B05"/>
    <w:rsid w:val="00BB4B4C"/>
    <w:rsid w:val="00BB4C23"/>
    <w:rsid w:val="00BB4D7C"/>
    <w:rsid w:val="00BB4EB1"/>
    <w:rsid w:val="00BB515E"/>
    <w:rsid w:val="00BB51BA"/>
    <w:rsid w:val="00BB51D1"/>
    <w:rsid w:val="00BB529E"/>
    <w:rsid w:val="00BB554C"/>
    <w:rsid w:val="00BB569B"/>
    <w:rsid w:val="00BB5A73"/>
    <w:rsid w:val="00BB5AA3"/>
    <w:rsid w:val="00BB5D48"/>
    <w:rsid w:val="00BB612C"/>
    <w:rsid w:val="00BB61CD"/>
    <w:rsid w:val="00BB62BB"/>
    <w:rsid w:val="00BB6304"/>
    <w:rsid w:val="00BB6346"/>
    <w:rsid w:val="00BB6525"/>
    <w:rsid w:val="00BB67A2"/>
    <w:rsid w:val="00BB6898"/>
    <w:rsid w:val="00BB692B"/>
    <w:rsid w:val="00BB6A0C"/>
    <w:rsid w:val="00BB6AA5"/>
    <w:rsid w:val="00BB6E73"/>
    <w:rsid w:val="00BB6EC9"/>
    <w:rsid w:val="00BB779F"/>
    <w:rsid w:val="00BB7A78"/>
    <w:rsid w:val="00BB7AB0"/>
    <w:rsid w:val="00BB7CBE"/>
    <w:rsid w:val="00BB7F30"/>
    <w:rsid w:val="00BC0359"/>
    <w:rsid w:val="00BC0492"/>
    <w:rsid w:val="00BC04EF"/>
    <w:rsid w:val="00BC0816"/>
    <w:rsid w:val="00BC0A0C"/>
    <w:rsid w:val="00BC0C6F"/>
    <w:rsid w:val="00BC0F93"/>
    <w:rsid w:val="00BC1041"/>
    <w:rsid w:val="00BC117F"/>
    <w:rsid w:val="00BC12FB"/>
    <w:rsid w:val="00BC13C9"/>
    <w:rsid w:val="00BC1416"/>
    <w:rsid w:val="00BC1484"/>
    <w:rsid w:val="00BC14BF"/>
    <w:rsid w:val="00BC1572"/>
    <w:rsid w:val="00BC170B"/>
    <w:rsid w:val="00BC17A8"/>
    <w:rsid w:val="00BC181B"/>
    <w:rsid w:val="00BC1998"/>
    <w:rsid w:val="00BC1C00"/>
    <w:rsid w:val="00BC1EE9"/>
    <w:rsid w:val="00BC1F07"/>
    <w:rsid w:val="00BC205F"/>
    <w:rsid w:val="00BC2079"/>
    <w:rsid w:val="00BC2117"/>
    <w:rsid w:val="00BC2160"/>
    <w:rsid w:val="00BC22E4"/>
    <w:rsid w:val="00BC2427"/>
    <w:rsid w:val="00BC2485"/>
    <w:rsid w:val="00BC24AE"/>
    <w:rsid w:val="00BC2520"/>
    <w:rsid w:val="00BC2D8F"/>
    <w:rsid w:val="00BC2E4B"/>
    <w:rsid w:val="00BC2EEF"/>
    <w:rsid w:val="00BC2FDA"/>
    <w:rsid w:val="00BC349D"/>
    <w:rsid w:val="00BC34DA"/>
    <w:rsid w:val="00BC3600"/>
    <w:rsid w:val="00BC372D"/>
    <w:rsid w:val="00BC380B"/>
    <w:rsid w:val="00BC3823"/>
    <w:rsid w:val="00BC3D03"/>
    <w:rsid w:val="00BC40A7"/>
    <w:rsid w:val="00BC40C5"/>
    <w:rsid w:val="00BC4155"/>
    <w:rsid w:val="00BC42BB"/>
    <w:rsid w:val="00BC4502"/>
    <w:rsid w:val="00BC4595"/>
    <w:rsid w:val="00BC45BE"/>
    <w:rsid w:val="00BC465B"/>
    <w:rsid w:val="00BC471D"/>
    <w:rsid w:val="00BC4779"/>
    <w:rsid w:val="00BC47D7"/>
    <w:rsid w:val="00BC4A62"/>
    <w:rsid w:val="00BC4D44"/>
    <w:rsid w:val="00BC4D81"/>
    <w:rsid w:val="00BC4EC2"/>
    <w:rsid w:val="00BC4F23"/>
    <w:rsid w:val="00BC4FE2"/>
    <w:rsid w:val="00BC5078"/>
    <w:rsid w:val="00BC5249"/>
    <w:rsid w:val="00BC5451"/>
    <w:rsid w:val="00BC57A9"/>
    <w:rsid w:val="00BC57DF"/>
    <w:rsid w:val="00BC59D8"/>
    <w:rsid w:val="00BC59DC"/>
    <w:rsid w:val="00BC5C09"/>
    <w:rsid w:val="00BC5C7E"/>
    <w:rsid w:val="00BC5CD4"/>
    <w:rsid w:val="00BC5F1D"/>
    <w:rsid w:val="00BC5F61"/>
    <w:rsid w:val="00BC60A6"/>
    <w:rsid w:val="00BC6176"/>
    <w:rsid w:val="00BC63CE"/>
    <w:rsid w:val="00BC669A"/>
    <w:rsid w:val="00BC6D92"/>
    <w:rsid w:val="00BC709A"/>
    <w:rsid w:val="00BC70C9"/>
    <w:rsid w:val="00BC7270"/>
    <w:rsid w:val="00BC7427"/>
    <w:rsid w:val="00BC78A4"/>
    <w:rsid w:val="00BC79F1"/>
    <w:rsid w:val="00BC7A6D"/>
    <w:rsid w:val="00BC7ACF"/>
    <w:rsid w:val="00BC7BC4"/>
    <w:rsid w:val="00BC7C84"/>
    <w:rsid w:val="00BC7CEF"/>
    <w:rsid w:val="00BD024B"/>
    <w:rsid w:val="00BD02EA"/>
    <w:rsid w:val="00BD0351"/>
    <w:rsid w:val="00BD045C"/>
    <w:rsid w:val="00BD06DD"/>
    <w:rsid w:val="00BD06DF"/>
    <w:rsid w:val="00BD07C6"/>
    <w:rsid w:val="00BD0883"/>
    <w:rsid w:val="00BD1042"/>
    <w:rsid w:val="00BD16B0"/>
    <w:rsid w:val="00BD1B16"/>
    <w:rsid w:val="00BD1D3B"/>
    <w:rsid w:val="00BD201D"/>
    <w:rsid w:val="00BD2316"/>
    <w:rsid w:val="00BD2687"/>
    <w:rsid w:val="00BD277F"/>
    <w:rsid w:val="00BD27F2"/>
    <w:rsid w:val="00BD295B"/>
    <w:rsid w:val="00BD299B"/>
    <w:rsid w:val="00BD2A1D"/>
    <w:rsid w:val="00BD2A31"/>
    <w:rsid w:val="00BD2A61"/>
    <w:rsid w:val="00BD2D57"/>
    <w:rsid w:val="00BD3661"/>
    <w:rsid w:val="00BD3687"/>
    <w:rsid w:val="00BD4096"/>
    <w:rsid w:val="00BD40BB"/>
    <w:rsid w:val="00BD414C"/>
    <w:rsid w:val="00BD449F"/>
    <w:rsid w:val="00BD44B2"/>
    <w:rsid w:val="00BD464D"/>
    <w:rsid w:val="00BD477E"/>
    <w:rsid w:val="00BD4900"/>
    <w:rsid w:val="00BD4A35"/>
    <w:rsid w:val="00BD4A7F"/>
    <w:rsid w:val="00BD4A8D"/>
    <w:rsid w:val="00BD4C6B"/>
    <w:rsid w:val="00BD4DE0"/>
    <w:rsid w:val="00BD5063"/>
    <w:rsid w:val="00BD516D"/>
    <w:rsid w:val="00BD5540"/>
    <w:rsid w:val="00BD560F"/>
    <w:rsid w:val="00BD5812"/>
    <w:rsid w:val="00BD5858"/>
    <w:rsid w:val="00BD5884"/>
    <w:rsid w:val="00BD5A1A"/>
    <w:rsid w:val="00BD5DA7"/>
    <w:rsid w:val="00BD5EB7"/>
    <w:rsid w:val="00BD5F04"/>
    <w:rsid w:val="00BD5FDA"/>
    <w:rsid w:val="00BD64B5"/>
    <w:rsid w:val="00BD6508"/>
    <w:rsid w:val="00BD6678"/>
    <w:rsid w:val="00BD67C0"/>
    <w:rsid w:val="00BD6812"/>
    <w:rsid w:val="00BD699A"/>
    <w:rsid w:val="00BD6A78"/>
    <w:rsid w:val="00BD6B0A"/>
    <w:rsid w:val="00BD6CC0"/>
    <w:rsid w:val="00BD711A"/>
    <w:rsid w:val="00BD725F"/>
    <w:rsid w:val="00BD7499"/>
    <w:rsid w:val="00BD74C3"/>
    <w:rsid w:val="00BD7748"/>
    <w:rsid w:val="00BD7874"/>
    <w:rsid w:val="00BD79AF"/>
    <w:rsid w:val="00BD79DC"/>
    <w:rsid w:val="00BD7CE5"/>
    <w:rsid w:val="00BD7DE2"/>
    <w:rsid w:val="00BE0274"/>
    <w:rsid w:val="00BE0338"/>
    <w:rsid w:val="00BE0358"/>
    <w:rsid w:val="00BE0377"/>
    <w:rsid w:val="00BE0450"/>
    <w:rsid w:val="00BE05FB"/>
    <w:rsid w:val="00BE0984"/>
    <w:rsid w:val="00BE0997"/>
    <w:rsid w:val="00BE0BA8"/>
    <w:rsid w:val="00BE0E11"/>
    <w:rsid w:val="00BE10C4"/>
    <w:rsid w:val="00BE12C1"/>
    <w:rsid w:val="00BE1328"/>
    <w:rsid w:val="00BE1672"/>
    <w:rsid w:val="00BE16A3"/>
    <w:rsid w:val="00BE1717"/>
    <w:rsid w:val="00BE176D"/>
    <w:rsid w:val="00BE17BA"/>
    <w:rsid w:val="00BE17CD"/>
    <w:rsid w:val="00BE1843"/>
    <w:rsid w:val="00BE1B0F"/>
    <w:rsid w:val="00BE1CBB"/>
    <w:rsid w:val="00BE1D5C"/>
    <w:rsid w:val="00BE1E37"/>
    <w:rsid w:val="00BE1F14"/>
    <w:rsid w:val="00BE1F1B"/>
    <w:rsid w:val="00BE22DF"/>
    <w:rsid w:val="00BE234B"/>
    <w:rsid w:val="00BE2AAF"/>
    <w:rsid w:val="00BE2ADB"/>
    <w:rsid w:val="00BE2C26"/>
    <w:rsid w:val="00BE2C9E"/>
    <w:rsid w:val="00BE2C9F"/>
    <w:rsid w:val="00BE2D1B"/>
    <w:rsid w:val="00BE2DF9"/>
    <w:rsid w:val="00BE2EC1"/>
    <w:rsid w:val="00BE31BD"/>
    <w:rsid w:val="00BE3294"/>
    <w:rsid w:val="00BE333C"/>
    <w:rsid w:val="00BE335F"/>
    <w:rsid w:val="00BE34B6"/>
    <w:rsid w:val="00BE34EC"/>
    <w:rsid w:val="00BE369C"/>
    <w:rsid w:val="00BE37DE"/>
    <w:rsid w:val="00BE39A5"/>
    <w:rsid w:val="00BE39EF"/>
    <w:rsid w:val="00BE3D89"/>
    <w:rsid w:val="00BE402B"/>
    <w:rsid w:val="00BE4233"/>
    <w:rsid w:val="00BE43B7"/>
    <w:rsid w:val="00BE4408"/>
    <w:rsid w:val="00BE446C"/>
    <w:rsid w:val="00BE44F5"/>
    <w:rsid w:val="00BE464E"/>
    <w:rsid w:val="00BE47DD"/>
    <w:rsid w:val="00BE4918"/>
    <w:rsid w:val="00BE4C1E"/>
    <w:rsid w:val="00BE4DC6"/>
    <w:rsid w:val="00BE4F70"/>
    <w:rsid w:val="00BE50F9"/>
    <w:rsid w:val="00BE51FB"/>
    <w:rsid w:val="00BE56E8"/>
    <w:rsid w:val="00BE590C"/>
    <w:rsid w:val="00BE5D4F"/>
    <w:rsid w:val="00BE5FD0"/>
    <w:rsid w:val="00BE60E5"/>
    <w:rsid w:val="00BE6147"/>
    <w:rsid w:val="00BE61BE"/>
    <w:rsid w:val="00BE62F2"/>
    <w:rsid w:val="00BE634F"/>
    <w:rsid w:val="00BE6418"/>
    <w:rsid w:val="00BE64FB"/>
    <w:rsid w:val="00BE653F"/>
    <w:rsid w:val="00BE6612"/>
    <w:rsid w:val="00BE6722"/>
    <w:rsid w:val="00BE686B"/>
    <w:rsid w:val="00BE6927"/>
    <w:rsid w:val="00BE6A3C"/>
    <w:rsid w:val="00BE6A5B"/>
    <w:rsid w:val="00BE6AC7"/>
    <w:rsid w:val="00BE6B7E"/>
    <w:rsid w:val="00BE6BE3"/>
    <w:rsid w:val="00BE6D81"/>
    <w:rsid w:val="00BE6DD9"/>
    <w:rsid w:val="00BE6E2C"/>
    <w:rsid w:val="00BE6EED"/>
    <w:rsid w:val="00BE704D"/>
    <w:rsid w:val="00BE70A6"/>
    <w:rsid w:val="00BE732B"/>
    <w:rsid w:val="00BE7338"/>
    <w:rsid w:val="00BE7460"/>
    <w:rsid w:val="00BE746D"/>
    <w:rsid w:val="00BE74ED"/>
    <w:rsid w:val="00BE75B6"/>
    <w:rsid w:val="00BE782B"/>
    <w:rsid w:val="00BE78EF"/>
    <w:rsid w:val="00BE7DBB"/>
    <w:rsid w:val="00BF0043"/>
    <w:rsid w:val="00BF0290"/>
    <w:rsid w:val="00BF0311"/>
    <w:rsid w:val="00BF0531"/>
    <w:rsid w:val="00BF06EB"/>
    <w:rsid w:val="00BF0CF6"/>
    <w:rsid w:val="00BF0E85"/>
    <w:rsid w:val="00BF0FC2"/>
    <w:rsid w:val="00BF10BB"/>
    <w:rsid w:val="00BF10EC"/>
    <w:rsid w:val="00BF11FD"/>
    <w:rsid w:val="00BF12CA"/>
    <w:rsid w:val="00BF13CD"/>
    <w:rsid w:val="00BF1A8E"/>
    <w:rsid w:val="00BF1AB3"/>
    <w:rsid w:val="00BF1BC7"/>
    <w:rsid w:val="00BF1C81"/>
    <w:rsid w:val="00BF1D54"/>
    <w:rsid w:val="00BF1D99"/>
    <w:rsid w:val="00BF1EA1"/>
    <w:rsid w:val="00BF1EC2"/>
    <w:rsid w:val="00BF200B"/>
    <w:rsid w:val="00BF261B"/>
    <w:rsid w:val="00BF265A"/>
    <w:rsid w:val="00BF2856"/>
    <w:rsid w:val="00BF28B9"/>
    <w:rsid w:val="00BF2B19"/>
    <w:rsid w:val="00BF2D15"/>
    <w:rsid w:val="00BF2EF6"/>
    <w:rsid w:val="00BF2FAD"/>
    <w:rsid w:val="00BF3012"/>
    <w:rsid w:val="00BF3020"/>
    <w:rsid w:val="00BF3197"/>
    <w:rsid w:val="00BF3213"/>
    <w:rsid w:val="00BF34F4"/>
    <w:rsid w:val="00BF354D"/>
    <w:rsid w:val="00BF3554"/>
    <w:rsid w:val="00BF35C1"/>
    <w:rsid w:val="00BF35FC"/>
    <w:rsid w:val="00BF38AE"/>
    <w:rsid w:val="00BF3A42"/>
    <w:rsid w:val="00BF3DDB"/>
    <w:rsid w:val="00BF4178"/>
    <w:rsid w:val="00BF418D"/>
    <w:rsid w:val="00BF488E"/>
    <w:rsid w:val="00BF491A"/>
    <w:rsid w:val="00BF49A9"/>
    <w:rsid w:val="00BF4B8F"/>
    <w:rsid w:val="00BF4ED8"/>
    <w:rsid w:val="00BF4F54"/>
    <w:rsid w:val="00BF4F93"/>
    <w:rsid w:val="00BF5002"/>
    <w:rsid w:val="00BF501A"/>
    <w:rsid w:val="00BF508A"/>
    <w:rsid w:val="00BF528D"/>
    <w:rsid w:val="00BF543E"/>
    <w:rsid w:val="00BF5C46"/>
    <w:rsid w:val="00BF5CE7"/>
    <w:rsid w:val="00BF606D"/>
    <w:rsid w:val="00BF62D7"/>
    <w:rsid w:val="00BF66B3"/>
    <w:rsid w:val="00BF684D"/>
    <w:rsid w:val="00BF69B2"/>
    <w:rsid w:val="00BF6A19"/>
    <w:rsid w:val="00BF6BA1"/>
    <w:rsid w:val="00BF6CF3"/>
    <w:rsid w:val="00BF6FF4"/>
    <w:rsid w:val="00BF70D6"/>
    <w:rsid w:val="00BF72C4"/>
    <w:rsid w:val="00BF7328"/>
    <w:rsid w:val="00BF7362"/>
    <w:rsid w:val="00BF7568"/>
    <w:rsid w:val="00BF7654"/>
    <w:rsid w:val="00BF771A"/>
    <w:rsid w:val="00BF7955"/>
    <w:rsid w:val="00BF797C"/>
    <w:rsid w:val="00BF79D3"/>
    <w:rsid w:val="00BF7AA1"/>
    <w:rsid w:val="00BF7ABF"/>
    <w:rsid w:val="00BF7B1B"/>
    <w:rsid w:val="00BF7C18"/>
    <w:rsid w:val="00BF7CC9"/>
    <w:rsid w:val="00BF7F1D"/>
    <w:rsid w:val="00C0059B"/>
    <w:rsid w:val="00C005E7"/>
    <w:rsid w:val="00C0069A"/>
    <w:rsid w:val="00C00788"/>
    <w:rsid w:val="00C00821"/>
    <w:rsid w:val="00C0090E"/>
    <w:rsid w:val="00C009BD"/>
    <w:rsid w:val="00C009F6"/>
    <w:rsid w:val="00C00A5C"/>
    <w:rsid w:val="00C00A69"/>
    <w:rsid w:val="00C00EFF"/>
    <w:rsid w:val="00C010A4"/>
    <w:rsid w:val="00C01A57"/>
    <w:rsid w:val="00C01FBC"/>
    <w:rsid w:val="00C020EA"/>
    <w:rsid w:val="00C023B9"/>
    <w:rsid w:val="00C024D3"/>
    <w:rsid w:val="00C027C1"/>
    <w:rsid w:val="00C02907"/>
    <w:rsid w:val="00C02957"/>
    <w:rsid w:val="00C02A54"/>
    <w:rsid w:val="00C02C43"/>
    <w:rsid w:val="00C02D62"/>
    <w:rsid w:val="00C030D8"/>
    <w:rsid w:val="00C03267"/>
    <w:rsid w:val="00C03535"/>
    <w:rsid w:val="00C0355C"/>
    <w:rsid w:val="00C036BE"/>
    <w:rsid w:val="00C03D10"/>
    <w:rsid w:val="00C03F90"/>
    <w:rsid w:val="00C03FDD"/>
    <w:rsid w:val="00C04029"/>
    <w:rsid w:val="00C0407B"/>
    <w:rsid w:val="00C043CC"/>
    <w:rsid w:val="00C043E4"/>
    <w:rsid w:val="00C044E2"/>
    <w:rsid w:val="00C0454F"/>
    <w:rsid w:val="00C04702"/>
    <w:rsid w:val="00C04C35"/>
    <w:rsid w:val="00C04CE9"/>
    <w:rsid w:val="00C04D33"/>
    <w:rsid w:val="00C05354"/>
    <w:rsid w:val="00C05480"/>
    <w:rsid w:val="00C05565"/>
    <w:rsid w:val="00C055D1"/>
    <w:rsid w:val="00C056C9"/>
    <w:rsid w:val="00C057BF"/>
    <w:rsid w:val="00C057CD"/>
    <w:rsid w:val="00C0589B"/>
    <w:rsid w:val="00C05977"/>
    <w:rsid w:val="00C05B08"/>
    <w:rsid w:val="00C05B61"/>
    <w:rsid w:val="00C05BD3"/>
    <w:rsid w:val="00C05C06"/>
    <w:rsid w:val="00C061A3"/>
    <w:rsid w:val="00C06224"/>
    <w:rsid w:val="00C0637C"/>
    <w:rsid w:val="00C06501"/>
    <w:rsid w:val="00C06599"/>
    <w:rsid w:val="00C06618"/>
    <w:rsid w:val="00C066C2"/>
    <w:rsid w:val="00C06896"/>
    <w:rsid w:val="00C0696D"/>
    <w:rsid w:val="00C06974"/>
    <w:rsid w:val="00C06C8B"/>
    <w:rsid w:val="00C06EBA"/>
    <w:rsid w:val="00C06F5F"/>
    <w:rsid w:val="00C0781E"/>
    <w:rsid w:val="00C0787A"/>
    <w:rsid w:val="00C078E2"/>
    <w:rsid w:val="00C078F7"/>
    <w:rsid w:val="00C07B0B"/>
    <w:rsid w:val="00C07DFB"/>
    <w:rsid w:val="00C10144"/>
    <w:rsid w:val="00C102A5"/>
    <w:rsid w:val="00C10514"/>
    <w:rsid w:val="00C1064C"/>
    <w:rsid w:val="00C106EB"/>
    <w:rsid w:val="00C10863"/>
    <w:rsid w:val="00C10898"/>
    <w:rsid w:val="00C10906"/>
    <w:rsid w:val="00C10A6E"/>
    <w:rsid w:val="00C10CF3"/>
    <w:rsid w:val="00C10DEC"/>
    <w:rsid w:val="00C1105C"/>
    <w:rsid w:val="00C11071"/>
    <w:rsid w:val="00C11A22"/>
    <w:rsid w:val="00C11A9A"/>
    <w:rsid w:val="00C11B21"/>
    <w:rsid w:val="00C11B2C"/>
    <w:rsid w:val="00C11B64"/>
    <w:rsid w:val="00C11D0C"/>
    <w:rsid w:val="00C11E4C"/>
    <w:rsid w:val="00C11EC7"/>
    <w:rsid w:val="00C11F59"/>
    <w:rsid w:val="00C11F69"/>
    <w:rsid w:val="00C11F7E"/>
    <w:rsid w:val="00C1201D"/>
    <w:rsid w:val="00C122EC"/>
    <w:rsid w:val="00C124AD"/>
    <w:rsid w:val="00C124DF"/>
    <w:rsid w:val="00C125DA"/>
    <w:rsid w:val="00C1268E"/>
    <w:rsid w:val="00C12690"/>
    <w:rsid w:val="00C1284C"/>
    <w:rsid w:val="00C129AD"/>
    <w:rsid w:val="00C12A63"/>
    <w:rsid w:val="00C12E63"/>
    <w:rsid w:val="00C12EF5"/>
    <w:rsid w:val="00C12F40"/>
    <w:rsid w:val="00C13005"/>
    <w:rsid w:val="00C13034"/>
    <w:rsid w:val="00C1304F"/>
    <w:rsid w:val="00C130C4"/>
    <w:rsid w:val="00C13371"/>
    <w:rsid w:val="00C13400"/>
    <w:rsid w:val="00C13491"/>
    <w:rsid w:val="00C1354D"/>
    <w:rsid w:val="00C1367B"/>
    <w:rsid w:val="00C136F4"/>
    <w:rsid w:val="00C13868"/>
    <w:rsid w:val="00C13886"/>
    <w:rsid w:val="00C138AA"/>
    <w:rsid w:val="00C13B6E"/>
    <w:rsid w:val="00C13BFA"/>
    <w:rsid w:val="00C13DB1"/>
    <w:rsid w:val="00C13E5C"/>
    <w:rsid w:val="00C13F69"/>
    <w:rsid w:val="00C13FB5"/>
    <w:rsid w:val="00C14003"/>
    <w:rsid w:val="00C141C1"/>
    <w:rsid w:val="00C14206"/>
    <w:rsid w:val="00C14286"/>
    <w:rsid w:val="00C142A0"/>
    <w:rsid w:val="00C142CE"/>
    <w:rsid w:val="00C14476"/>
    <w:rsid w:val="00C1461A"/>
    <w:rsid w:val="00C14C69"/>
    <w:rsid w:val="00C14E73"/>
    <w:rsid w:val="00C151AE"/>
    <w:rsid w:val="00C151B2"/>
    <w:rsid w:val="00C152E1"/>
    <w:rsid w:val="00C15422"/>
    <w:rsid w:val="00C1548F"/>
    <w:rsid w:val="00C15540"/>
    <w:rsid w:val="00C15557"/>
    <w:rsid w:val="00C15756"/>
    <w:rsid w:val="00C157CA"/>
    <w:rsid w:val="00C157F2"/>
    <w:rsid w:val="00C1589B"/>
    <w:rsid w:val="00C15A26"/>
    <w:rsid w:val="00C15BFE"/>
    <w:rsid w:val="00C15CFD"/>
    <w:rsid w:val="00C15DD8"/>
    <w:rsid w:val="00C15DF2"/>
    <w:rsid w:val="00C15ECD"/>
    <w:rsid w:val="00C16353"/>
    <w:rsid w:val="00C164F0"/>
    <w:rsid w:val="00C165E7"/>
    <w:rsid w:val="00C169EF"/>
    <w:rsid w:val="00C16A01"/>
    <w:rsid w:val="00C16E2C"/>
    <w:rsid w:val="00C171DE"/>
    <w:rsid w:val="00C172FF"/>
    <w:rsid w:val="00C173E6"/>
    <w:rsid w:val="00C175DD"/>
    <w:rsid w:val="00C1765E"/>
    <w:rsid w:val="00C176EB"/>
    <w:rsid w:val="00C17818"/>
    <w:rsid w:val="00C17952"/>
    <w:rsid w:val="00C17B23"/>
    <w:rsid w:val="00C2002E"/>
    <w:rsid w:val="00C20330"/>
    <w:rsid w:val="00C20755"/>
    <w:rsid w:val="00C20813"/>
    <w:rsid w:val="00C20AD6"/>
    <w:rsid w:val="00C20BA6"/>
    <w:rsid w:val="00C20D38"/>
    <w:rsid w:val="00C20E96"/>
    <w:rsid w:val="00C20EF5"/>
    <w:rsid w:val="00C210CF"/>
    <w:rsid w:val="00C216BF"/>
    <w:rsid w:val="00C21797"/>
    <w:rsid w:val="00C21904"/>
    <w:rsid w:val="00C21907"/>
    <w:rsid w:val="00C21976"/>
    <w:rsid w:val="00C21CC1"/>
    <w:rsid w:val="00C21CF7"/>
    <w:rsid w:val="00C21D5D"/>
    <w:rsid w:val="00C21F65"/>
    <w:rsid w:val="00C21FA3"/>
    <w:rsid w:val="00C228A9"/>
    <w:rsid w:val="00C229FD"/>
    <w:rsid w:val="00C22A35"/>
    <w:rsid w:val="00C22A42"/>
    <w:rsid w:val="00C22C96"/>
    <w:rsid w:val="00C22D2D"/>
    <w:rsid w:val="00C22F7D"/>
    <w:rsid w:val="00C2336D"/>
    <w:rsid w:val="00C23886"/>
    <w:rsid w:val="00C2390C"/>
    <w:rsid w:val="00C239B6"/>
    <w:rsid w:val="00C23BB8"/>
    <w:rsid w:val="00C2426C"/>
    <w:rsid w:val="00C244CE"/>
    <w:rsid w:val="00C2489D"/>
    <w:rsid w:val="00C24916"/>
    <w:rsid w:val="00C2498E"/>
    <w:rsid w:val="00C24C09"/>
    <w:rsid w:val="00C24EDB"/>
    <w:rsid w:val="00C25147"/>
    <w:rsid w:val="00C254C8"/>
    <w:rsid w:val="00C25567"/>
    <w:rsid w:val="00C2581F"/>
    <w:rsid w:val="00C2599F"/>
    <w:rsid w:val="00C25B1D"/>
    <w:rsid w:val="00C25EDA"/>
    <w:rsid w:val="00C260D8"/>
    <w:rsid w:val="00C260E8"/>
    <w:rsid w:val="00C26127"/>
    <w:rsid w:val="00C26129"/>
    <w:rsid w:val="00C26233"/>
    <w:rsid w:val="00C26273"/>
    <w:rsid w:val="00C2638B"/>
    <w:rsid w:val="00C263DC"/>
    <w:rsid w:val="00C2665B"/>
    <w:rsid w:val="00C26717"/>
    <w:rsid w:val="00C2682F"/>
    <w:rsid w:val="00C269A9"/>
    <w:rsid w:val="00C26A69"/>
    <w:rsid w:val="00C26AC5"/>
    <w:rsid w:val="00C26BC8"/>
    <w:rsid w:val="00C26CCC"/>
    <w:rsid w:val="00C26E9A"/>
    <w:rsid w:val="00C26EDF"/>
    <w:rsid w:val="00C26F5D"/>
    <w:rsid w:val="00C27850"/>
    <w:rsid w:val="00C27918"/>
    <w:rsid w:val="00C27928"/>
    <w:rsid w:val="00C27DA6"/>
    <w:rsid w:val="00C27F8C"/>
    <w:rsid w:val="00C302A3"/>
    <w:rsid w:val="00C304C3"/>
    <w:rsid w:val="00C309BB"/>
    <w:rsid w:val="00C30D26"/>
    <w:rsid w:val="00C3106D"/>
    <w:rsid w:val="00C31551"/>
    <w:rsid w:val="00C315E8"/>
    <w:rsid w:val="00C31CD4"/>
    <w:rsid w:val="00C31D48"/>
    <w:rsid w:val="00C31DAB"/>
    <w:rsid w:val="00C31EC1"/>
    <w:rsid w:val="00C31FFF"/>
    <w:rsid w:val="00C3221D"/>
    <w:rsid w:val="00C3245C"/>
    <w:rsid w:val="00C32571"/>
    <w:rsid w:val="00C327F6"/>
    <w:rsid w:val="00C3296B"/>
    <w:rsid w:val="00C32B01"/>
    <w:rsid w:val="00C32BAE"/>
    <w:rsid w:val="00C32FB5"/>
    <w:rsid w:val="00C331C0"/>
    <w:rsid w:val="00C33291"/>
    <w:rsid w:val="00C33364"/>
    <w:rsid w:val="00C333AF"/>
    <w:rsid w:val="00C3352A"/>
    <w:rsid w:val="00C338E4"/>
    <w:rsid w:val="00C33941"/>
    <w:rsid w:val="00C33945"/>
    <w:rsid w:val="00C339A2"/>
    <w:rsid w:val="00C33D43"/>
    <w:rsid w:val="00C33E46"/>
    <w:rsid w:val="00C34190"/>
    <w:rsid w:val="00C341CF"/>
    <w:rsid w:val="00C34239"/>
    <w:rsid w:val="00C34372"/>
    <w:rsid w:val="00C3437C"/>
    <w:rsid w:val="00C343C6"/>
    <w:rsid w:val="00C3442D"/>
    <w:rsid w:val="00C3460B"/>
    <w:rsid w:val="00C34690"/>
    <w:rsid w:val="00C3472E"/>
    <w:rsid w:val="00C347D6"/>
    <w:rsid w:val="00C347ED"/>
    <w:rsid w:val="00C34863"/>
    <w:rsid w:val="00C3487D"/>
    <w:rsid w:val="00C34EF0"/>
    <w:rsid w:val="00C350A2"/>
    <w:rsid w:val="00C350AC"/>
    <w:rsid w:val="00C350BB"/>
    <w:rsid w:val="00C350CE"/>
    <w:rsid w:val="00C35221"/>
    <w:rsid w:val="00C35258"/>
    <w:rsid w:val="00C3536C"/>
    <w:rsid w:val="00C35697"/>
    <w:rsid w:val="00C356FD"/>
    <w:rsid w:val="00C35847"/>
    <w:rsid w:val="00C358A3"/>
    <w:rsid w:val="00C358C5"/>
    <w:rsid w:val="00C35BE0"/>
    <w:rsid w:val="00C35C01"/>
    <w:rsid w:val="00C35EAE"/>
    <w:rsid w:val="00C36003"/>
    <w:rsid w:val="00C3650D"/>
    <w:rsid w:val="00C36678"/>
    <w:rsid w:val="00C3682E"/>
    <w:rsid w:val="00C369BC"/>
    <w:rsid w:val="00C369C1"/>
    <w:rsid w:val="00C36AD4"/>
    <w:rsid w:val="00C36DB0"/>
    <w:rsid w:val="00C36F62"/>
    <w:rsid w:val="00C36F86"/>
    <w:rsid w:val="00C37007"/>
    <w:rsid w:val="00C370F0"/>
    <w:rsid w:val="00C37125"/>
    <w:rsid w:val="00C371F4"/>
    <w:rsid w:val="00C37332"/>
    <w:rsid w:val="00C37543"/>
    <w:rsid w:val="00C37A22"/>
    <w:rsid w:val="00C37C61"/>
    <w:rsid w:val="00C37C96"/>
    <w:rsid w:val="00C37F9C"/>
    <w:rsid w:val="00C40006"/>
    <w:rsid w:val="00C400F5"/>
    <w:rsid w:val="00C40275"/>
    <w:rsid w:val="00C403C6"/>
    <w:rsid w:val="00C404DA"/>
    <w:rsid w:val="00C40503"/>
    <w:rsid w:val="00C40649"/>
    <w:rsid w:val="00C406AB"/>
    <w:rsid w:val="00C407B6"/>
    <w:rsid w:val="00C40BAD"/>
    <w:rsid w:val="00C40C3A"/>
    <w:rsid w:val="00C40CC8"/>
    <w:rsid w:val="00C40DE7"/>
    <w:rsid w:val="00C40F42"/>
    <w:rsid w:val="00C40F73"/>
    <w:rsid w:val="00C41037"/>
    <w:rsid w:val="00C410E2"/>
    <w:rsid w:val="00C416B3"/>
    <w:rsid w:val="00C419C9"/>
    <w:rsid w:val="00C41A2A"/>
    <w:rsid w:val="00C41D31"/>
    <w:rsid w:val="00C420A9"/>
    <w:rsid w:val="00C4244A"/>
    <w:rsid w:val="00C425BA"/>
    <w:rsid w:val="00C4287A"/>
    <w:rsid w:val="00C42A6C"/>
    <w:rsid w:val="00C42A8C"/>
    <w:rsid w:val="00C42B6A"/>
    <w:rsid w:val="00C42BA3"/>
    <w:rsid w:val="00C42C57"/>
    <w:rsid w:val="00C42C98"/>
    <w:rsid w:val="00C42C9A"/>
    <w:rsid w:val="00C42D82"/>
    <w:rsid w:val="00C42FBC"/>
    <w:rsid w:val="00C42FCC"/>
    <w:rsid w:val="00C43069"/>
    <w:rsid w:val="00C4324D"/>
    <w:rsid w:val="00C433A3"/>
    <w:rsid w:val="00C4340E"/>
    <w:rsid w:val="00C43452"/>
    <w:rsid w:val="00C43683"/>
    <w:rsid w:val="00C4378D"/>
    <w:rsid w:val="00C4380B"/>
    <w:rsid w:val="00C439C0"/>
    <w:rsid w:val="00C43BD5"/>
    <w:rsid w:val="00C43C0A"/>
    <w:rsid w:val="00C43C71"/>
    <w:rsid w:val="00C4404F"/>
    <w:rsid w:val="00C4407A"/>
    <w:rsid w:val="00C44191"/>
    <w:rsid w:val="00C44313"/>
    <w:rsid w:val="00C4448B"/>
    <w:rsid w:val="00C444A1"/>
    <w:rsid w:val="00C44988"/>
    <w:rsid w:val="00C44A84"/>
    <w:rsid w:val="00C44ACF"/>
    <w:rsid w:val="00C44B32"/>
    <w:rsid w:val="00C44D9A"/>
    <w:rsid w:val="00C44F70"/>
    <w:rsid w:val="00C44F94"/>
    <w:rsid w:val="00C45305"/>
    <w:rsid w:val="00C453FF"/>
    <w:rsid w:val="00C45536"/>
    <w:rsid w:val="00C4559B"/>
    <w:rsid w:val="00C455E8"/>
    <w:rsid w:val="00C4579D"/>
    <w:rsid w:val="00C457F6"/>
    <w:rsid w:val="00C4588A"/>
    <w:rsid w:val="00C45A51"/>
    <w:rsid w:val="00C45AFF"/>
    <w:rsid w:val="00C45B8F"/>
    <w:rsid w:val="00C45D04"/>
    <w:rsid w:val="00C45FD4"/>
    <w:rsid w:val="00C465D4"/>
    <w:rsid w:val="00C4676E"/>
    <w:rsid w:val="00C46907"/>
    <w:rsid w:val="00C46BC4"/>
    <w:rsid w:val="00C46F5E"/>
    <w:rsid w:val="00C46FDC"/>
    <w:rsid w:val="00C471B9"/>
    <w:rsid w:val="00C47239"/>
    <w:rsid w:val="00C47271"/>
    <w:rsid w:val="00C47789"/>
    <w:rsid w:val="00C47888"/>
    <w:rsid w:val="00C47B17"/>
    <w:rsid w:val="00C47D05"/>
    <w:rsid w:val="00C47E82"/>
    <w:rsid w:val="00C5060A"/>
    <w:rsid w:val="00C5063F"/>
    <w:rsid w:val="00C509D7"/>
    <w:rsid w:val="00C509DC"/>
    <w:rsid w:val="00C50AF9"/>
    <w:rsid w:val="00C50B38"/>
    <w:rsid w:val="00C50BF6"/>
    <w:rsid w:val="00C50C66"/>
    <w:rsid w:val="00C50DD7"/>
    <w:rsid w:val="00C50ECB"/>
    <w:rsid w:val="00C50EE6"/>
    <w:rsid w:val="00C50F76"/>
    <w:rsid w:val="00C513DB"/>
    <w:rsid w:val="00C514C5"/>
    <w:rsid w:val="00C516DF"/>
    <w:rsid w:val="00C5171F"/>
    <w:rsid w:val="00C51859"/>
    <w:rsid w:val="00C51906"/>
    <w:rsid w:val="00C525AD"/>
    <w:rsid w:val="00C52A2D"/>
    <w:rsid w:val="00C52AB3"/>
    <w:rsid w:val="00C52AF2"/>
    <w:rsid w:val="00C52B55"/>
    <w:rsid w:val="00C52BE3"/>
    <w:rsid w:val="00C52D3F"/>
    <w:rsid w:val="00C52E9A"/>
    <w:rsid w:val="00C52F29"/>
    <w:rsid w:val="00C52FC6"/>
    <w:rsid w:val="00C5304D"/>
    <w:rsid w:val="00C53094"/>
    <w:rsid w:val="00C53224"/>
    <w:rsid w:val="00C53321"/>
    <w:rsid w:val="00C53415"/>
    <w:rsid w:val="00C534E6"/>
    <w:rsid w:val="00C53565"/>
    <w:rsid w:val="00C53750"/>
    <w:rsid w:val="00C53999"/>
    <w:rsid w:val="00C53A13"/>
    <w:rsid w:val="00C53ADE"/>
    <w:rsid w:val="00C53B7D"/>
    <w:rsid w:val="00C53BEA"/>
    <w:rsid w:val="00C53D33"/>
    <w:rsid w:val="00C53D81"/>
    <w:rsid w:val="00C5407D"/>
    <w:rsid w:val="00C5424D"/>
    <w:rsid w:val="00C5451F"/>
    <w:rsid w:val="00C54675"/>
    <w:rsid w:val="00C54A39"/>
    <w:rsid w:val="00C54F61"/>
    <w:rsid w:val="00C554BB"/>
    <w:rsid w:val="00C556BC"/>
    <w:rsid w:val="00C556EC"/>
    <w:rsid w:val="00C556F7"/>
    <w:rsid w:val="00C55775"/>
    <w:rsid w:val="00C55D85"/>
    <w:rsid w:val="00C55DF0"/>
    <w:rsid w:val="00C55E1F"/>
    <w:rsid w:val="00C55E3D"/>
    <w:rsid w:val="00C5627F"/>
    <w:rsid w:val="00C562CC"/>
    <w:rsid w:val="00C563B1"/>
    <w:rsid w:val="00C563BC"/>
    <w:rsid w:val="00C56741"/>
    <w:rsid w:val="00C568AB"/>
    <w:rsid w:val="00C56951"/>
    <w:rsid w:val="00C56A95"/>
    <w:rsid w:val="00C56AD9"/>
    <w:rsid w:val="00C56B09"/>
    <w:rsid w:val="00C56B6D"/>
    <w:rsid w:val="00C56CD3"/>
    <w:rsid w:val="00C56DBA"/>
    <w:rsid w:val="00C5701F"/>
    <w:rsid w:val="00C57495"/>
    <w:rsid w:val="00C57547"/>
    <w:rsid w:val="00C575E4"/>
    <w:rsid w:val="00C577AA"/>
    <w:rsid w:val="00C578FF"/>
    <w:rsid w:val="00C57A36"/>
    <w:rsid w:val="00C57ADF"/>
    <w:rsid w:val="00C57D81"/>
    <w:rsid w:val="00C57DA0"/>
    <w:rsid w:val="00C57F5E"/>
    <w:rsid w:val="00C6002C"/>
    <w:rsid w:val="00C6026C"/>
    <w:rsid w:val="00C60347"/>
    <w:rsid w:val="00C60454"/>
    <w:rsid w:val="00C60628"/>
    <w:rsid w:val="00C6088B"/>
    <w:rsid w:val="00C60E64"/>
    <w:rsid w:val="00C60FAA"/>
    <w:rsid w:val="00C614CB"/>
    <w:rsid w:val="00C61714"/>
    <w:rsid w:val="00C617C2"/>
    <w:rsid w:val="00C617D5"/>
    <w:rsid w:val="00C618F3"/>
    <w:rsid w:val="00C61946"/>
    <w:rsid w:val="00C619B8"/>
    <w:rsid w:val="00C61AF4"/>
    <w:rsid w:val="00C61C4A"/>
    <w:rsid w:val="00C61CAB"/>
    <w:rsid w:val="00C62009"/>
    <w:rsid w:val="00C622B6"/>
    <w:rsid w:val="00C6230B"/>
    <w:rsid w:val="00C6234A"/>
    <w:rsid w:val="00C624BB"/>
    <w:rsid w:val="00C627B5"/>
    <w:rsid w:val="00C6285D"/>
    <w:rsid w:val="00C62995"/>
    <w:rsid w:val="00C62E38"/>
    <w:rsid w:val="00C62E61"/>
    <w:rsid w:val="00C62EC1"/>
    <w:rsid w:val="00C630C1"/>
    <w:rsid w:val="00C63174"/>
    <w:rsid w:val="00C631DE"/>
    <w:rsid w:val="00C631F9"/>
    <w:rsid w:val="00C63399"/>
    <w:rsid w:val="00C637E5"/>
    <w:rsid w:val="00C63B8B"/>
    <w:rsid w:val="00C63B93"/>
    <w:rsid w:val="00C63C04"/>
    <w:rsid w:val="00C63D76"/>
    <w:rsid w:val="00C64350"/>
    <w:rsid w:val="00C643DF"/>
    <w:rsid w:val="00C647C0"/>
    <w:rsid w:val="00C649C4"/>
    <w:rsid w:val="00C64A1D"/>
    <w:rsid w:val="00C64B69"/>
    <w:rsid w:val="00C64C94"/>
    <w:rsid w:val="00C6530A"/>
    <w:rsid w:val="00C6544B"/>
    <w:rsid w:val="00C6549A"/>
    <w:rsid w:val="00C65557"/>
    <w:rsid w:val="00C65959"/>
    <w:rsid w:val="00C65B7A"/>
    <w:rsid w:val="00C65BBE"/>
    <w:rsid w:val="00C65BDD"/>
    <w:rsid w:val="00C65D37"/>
    <w:rsid w:val="00C66188"/>
    <w:rsid w:val="00C661D1"/>
    <w:rsid w:val="00C66200"/>
    <w:rsid w:val="00C6626D"/>
    <w:rsid w:val="00C662D8"/>
    <w:rsid w:val="00C66417"/>
    <w:rsid w:val="00C66457"/>
    <w:rsid w:val="00C66667"/>
    <w:rsid w:val="00C66763"/>
    <w:rsid w:val="00C667CA"/>
    <w:rsid w:val="00C66BB1"/>
    <w:rsid w:val="00C66D99"/>
    <w:rsid w:val="00C670FB"/>
    <w:rsid w:val="00C6735B"/>
    <w:rsid w:val="00C6746E"/>
    <w:rsid w:val="00C676AE"/>
    <w:rsid w:val="00C6780A"/>
    <w:rsid w:val="00C67BE4"/>
    <w:rsid w:val="00C67F45"/>
    <w:rsid w:val="00C7006E"/>
    <w:rsid w:val="00C70229"/>
    <w:rsid w:val="00C705CB"/>
    <w:rsid w:val="00C70921"/>
    <w:rsid w:val="00C709BB"/>
    <w:rsid w:val="00C70E33"/>
    <w:rsid w:val="00C70FC3"/>
    <w:rsid w:val="00C713BA"/>
    <w:rsid w:val="00C713D9"/>
    <w:rsid w:val="00C71484"/>
    <w:rsid w:val="00C7150C"/>
    <w:rsid w:val="00C71B50"/>
    <w:rsid w:val="00C71B6D"/>
    <w:rsid w:val="00C71D52"/>
    <w:rsid w:val="00C71E32"/>
    <w:rsid w:val="00C71E8B"/>
    <w:rsid w:val="00C71F7E"/>
    <w:rsid w:val="00C72052"/>
    <w:rsid w:val="00C72146"/>
    <w:rsid w:val="00C721B5"/>
    <w:rsid w:val="00C72D9E"/>
    <w:rsid w:val="00C731D0"/>
    <w:rsid w:val="00C73263"/>
    <w:rsid w:val="00C7342F"/>
    <w:rsid w:val="00C734FB"/>
    <w:rsid w:val="00C737F1"/>
    <w:rsid w:val="00C73987"/>
    <w:rsid w:val="00C7399A"/>
    <w:rsid w:val="00C73B47"/>
    <w:rsid w:val="00C73D50"/>
    <w:rsid w:val="00C73D57"/>
    <w:rsid w:val="00C73DFC"/>
    <w:rsid w:val="00C73FB8"/>
    <w:rsid w:val="00C73FCF"/>
    <w:rsid w:val="00C74227"/>
    <w:rsid w:val="00C7445D"/>
    <w:rsid w:val="00C74942"/>
    <w:rsid w:val="00C74C0D"/>
    <w:rsid w:val="00C74C52"/>
    <w:rsid w:val="00C74CEB"/>
    <w:rsid w:val="00C74D65"/>
    <w:rsid w:val="00C74DBE"/>
    <w:rsid w:val="00C74EFD"/>
    <w:rsid w:val="00C752DA"/>
    <w:rsid w:val="00C7530B"/>
    <w:rsid w:val="00C7540A"/>
    <w:rsid w:val="00C75644"/>
    <w:rsid w:val="00C7567F"/>
    <w:rsid w:val="00C756B1"/>
    <w:rsid w:val="00C7592F"/>
    <w:rsid w:val="00C759CA"/>
    <w:rsid w:val="00C75C3D"/>
    <w:rsid w:val="00C7611D"/>
    <w:rsid w:val="00C76167"/>
    <w:rsid w:val="00C761A8"/>
    <w:rsid w:val="00C7644D"/>
    <w:rsid w:val="00C766E0"/>
    <w:rsid w:val="00C76AB6"/>
    <w:rsid w:val="00C76E04"/>
    <w:rsid w:val="00C76F2F"/>
    <w:rsid w:val="00C77223"/>
    <w:rsid w:val="00C77453"/>
    <w:rsid w:val="00C776CF"/>
    <w:rsid w:val="00C7774C"/>
    <w:rsid w:val="00C779C5"/>
    <w:rsid w:val="00C779EA"/>
    <w:rsid w:val="00C77A2E"/>
    <w:rsid w:val="00C77B09"/>
    <w:rsid w:val="00C77DED"/>
    <w:rsid w:val="00C77E1A"/>
    <w:rsid w:val="00C8007C"/>
    <w:rsid w:val="00C80124"/>
    <w:rsid w:val="00C801B3"/>
    <w:rsid w:val="00C80410"/>
    <w:rsid w:val="00C804D6"/>
    <w:rsid w:val="00C8050D"/>
    <w:rsid w:val="00C80A78"/>
    <w:rsid w:val="00C80B1A"/>
    <w:rsid w:val="00C80BBA"/>
    <w:rsid w:val="00C8107B"/>
    <w:rsid w:val="00C813B2"/>
    <w:rsid w:val="00C813B3"/>
    <w:rsid w:val="00C81421"/>
    <w:rsid w:val="00C8144B"/>
    <w:rsid w:val="00C8177B"/>
    <w:rsid w:val="00C81905"/>
    <w:rsid w:val="00C819C7"/>
    <w:rsid w:val="00C81AD7"/>
    <w:rsid w:val="00C81B69"/>
    <w:rsid w:val="00C81E03"/>
    <w:rsid w:val="00C81EF7"/>
    <w:rsid w:val="00C81FC5"/>
    <w:rsid w:val="00C8206D"/>
    <w:rsid w:val="00C82327"/>
    <w:rsid w:val="00C82A1C"/>
    <w:rsid w:val="00C82ABD"/>
    <w:rsid w:val="00C82D40"/>
    <w:rsid w:val="00C82F93"/>
    <w:rsid w:val="00C831F4"/>
    <w:rsid w:val="00C83311"/>
    <w:rsid w:val="00C83346"/>
    <w:rsid w:val="00C834FA"/>
    <w:rsid w:val="00C8365B"/>
    <w:rsid w:val="00C8393E"/>
    <w:rsid w:val="00C83951"/>
    <w:rsid w:val="00C83979"/>
    <w:rsid w:val="00C83B45"/>
    <w:rsid w:val="00C83FED"/>
    <w:rsid w:val="00C84035"/>
    <w:rsid w:val="00C84077"/>
    <w:rsid w:val="00C841C3"/>
    <w:rsid w:val="00C844E9"/>
    <w:rsid w:val="00C84696"/>
    <w:rsid w:val="00C84839"/>
    <w:rsid w:val="00C84AC3"/>
    <w:rsid w:val="00C84BA8"/>
    <w:rsid w:val="00C84C25"/>
    <w:rsid w:val="00C84C7A"/>
    <w:rsid w:val="00C84F6B"/>
    <w:rsid w:val="00C850C5"/>
    <w:rsid w:val="00C85481"/>
    <w:rsid w:val="00C85609"/>
    <w:rsid w:val="00C857ED"/>
    <w:rsid w:val="00C85D78"/>
    <w:rsid w:val="00C85F83"/>
    <w:rsid w:val="00C862AA"/>
    <w:rsid w:val="00C862E3"/>
    <w:rsid w:val="00C86462"/>
    <w:rsid w:val="00C864AF"/>
    <w:rsid w:val="00C86B17"/>
    <w:rsid w:val="00C86B98"/>
    <w:rsid w:val="00C86E51"/>
    <w:rsid w:val="00C870A4"/>
    <w:rsid w:val="00C87329"/>
    <w:rsid w:val="00C87384"/>
    <w:rsid w:val="00C875B3"/>
    <w:rsid w:val="00C8765A"/>
    <w:rsid w:val="00C87727"/>
    <w:rsid w:val="00C879C2"/>
    <w:rsid w:val="00C87AB4"/>
    <w:rsid w:val="00C87B22"/>
    <w:rsid w:val="00C87B96"/>
    <w:rsid w:val="00C87C58"/>
    <w:rsid w:val="00C87DF0"/>
    <w:rsid w:val="00C90916"/>
    <w:rsid w:val="00C909EE"/>
    <w:rsid w:val="00C909F7"/>
    <w:rsid w:val="00C90C9F"/>
    <w:rsid w:val="00C90CA7"/>
    <w:rsid w:val="00C90F81"/>
    <w:rsid w:val="00C91227"/>
    <w:rsid w:val="00C9165C"/>
    <w:rsid w:val="00C9185D"/>
    <w:rsid w:val="00C919C0"/>
    <w:rsid w:val="00C91EA8"/>
    <w:rsid w:val="00C920EA"/>
    <w:rsid w:val="00C92185"/>
    <w:rsid w:val="00C92293"/>
    <w:rsid w:val="00C92421"/>
    <w:rsid w:val="00C92456"/>
    <w:rsid w:val="00C92565"/>
    <w:rsid w:val="00C92619"/>
    <w:rsid w:val="00C926DE"/>
    <w:rsid w:val="00C92798"/>
    <w:rsid w:val="00C9281A"/>
    <w:rsid w:val="00C92839"/>
    <w:rsid w:val="00C92B96"/>
    <w:rsid w:val="00C92D16"/>
    <w:rsid w:val="00C92EEF"/>
    <w:rsid w:val="00C92F8D"/>
    <w:rsid w:val="00C931E8"/>
    <w:rsid w:val="00C93295"/>
    <w:rsid w:val="00C93389"/>
    <w:rsid w:val="00C933A4"/>
    <w:rsid w:val="00C93401"/>
    <w:rsid w:val="00C9341E"/>
    <w:rsid w:val="00C9351A"/>
    <w:rsid w:val="00C9369A"/>
    <w:rsid w:val="00C93903"/>
    <w:rsid w:val="00C9390C"/>
    <w:rsid w:val="00C93A0E"/>
    <w:rsid w:val="00C93E64"/>
    <w:rsid w:val="00C94158"/>
    <w:rsid w:val="00C94267"/>
    <w:rsid w:val="00C9443A"/>
    <w:rsid w:val="00C94469"/>
    <w:rsid w:val="00C946EB"/>
    <w:rsid w:val="00C94789"/>
    <w:rsid w:val="00C94797"/>
    <w:rsid w:val="00C9487D"/>
    <w:rsid w:val="00C94A54"/>
    <w:rsid w:val="00C94C6C"/>
    <w:rsid w:val="00C94D3D"/>
    <w:rsid w:val="00C94E70"/>
    <w:rsid w:val="00C94E91"/>
    <w:rsid w:val="00C9538E"/>
    <w:rsid w:val="00C95398"/>
    <w:rsid w:val="00C955C7"/>
    <w:rsid w:val="00C955D8"/>
    <w:rsid w:val="00C956B3"/>
    <w:rsid w:val="00C95741"/>
    <w:rsid w:val="00C959A1"/>
    <w:rsid w:val="00C95AA3"/>
    <w:rsid w:val="00C95BD7"/>
    <w:rsid w:val="00C95D98"/>
    <w:rsid w:val="00C96227"/>
    <w:rsid w:val="00C962BE"/>
    <w:rsid w:val="00C9646F"/>
    <w:rsid w:val="00C96484"/>
    <w:rsid w:val="00C964EE"/>
    <w:rsid w:val="00C96767"/>
    <w:rsid w:val="00C968C7"/>
    <w:rsid w:val="00C96E66"/>
    <w:rsid w:val="00C96E9F"/>
    <w:rsid w:val="00C96EA8"/>
    <w:rsid w:val="00C96EB9"/>
    <w:rsid w:val="00C96F96"/>
    <w:rsid w:val="00C97046"/>
    <w:rsid w:val="00C97362"/>
    <w:rsid w:val="00C9772C"/>
    <w:rsid w:val="00C9782B"/>
    <w:rsid w:val="00C978E7"/>
    <w:rsid w:val="00C97A30"/>
    <w:rsid w:val="00C97BCE"/>
    <w:rsid w:val="00C97F93"/>
    <w:rsid w:val="00CA012A"/>
    <w:rsid w:val="00CA0752"/>
    <w:rsid w:val="00CA0A9F"/>
    <w:rsid w:val="00CA0B77"/>
    <w:rsid w:val="00CA0C17"/>
    <w:rsid w:val="00CA0D34"/>
    <w:rsid w:val="00CA0DCF"/>
    <w:rsid w:val="00CA0F0E"/>
    <w:rsid w:val="00CA0F72"/>
    <w:rsid w:val="00CA1604"/>
    <w:rsid w:val="00CA18DD"/>
    <w:rsid w:val="00CA1BB3"/>
    <w:rsid w:val="00CA1F0E"/>
    <w:rsid w:val="00CA21F6"/>
    <w:rsid w:val="00CA2228"/>
    <w:rsid w:val="00CA273F"/>
    <w:rsid w:val="00CA276A"/>
    <w:rsid w:val="00CA2803"/>
    <w:rsid w:val="00CA28D3"/>
    <w:rsid w:val="00CA2A88"/>
    <w:rsid w:val="00CA2ABA"/>
    <w:rsid w:val="00CA2B12"/>
    <w:rsid w:val="00CA2B65"/>
    <w:rsid w:val="00CA2C3E"/>
    <w:rsid w:val="00CA2C9D"/>
    <w:rsid w:val="00CA2CEB"/>
    <w:rsid w:val="00CA2D3E"/>
    <w:rsid w:val="00CA30A4"/>
    <w:rsid w:val="00CA30BE"/>
    <w:rsid w:val="00CA319F"/>
    <w:rsid w:val="00CA33C5"/>
    <w:rsid w:val="00CA3614"/>
    <w:rsid w:val="00CA36AF"/>
    <w:rsid w:val="00CA3933"/>
    <w:rsid w:val="00CA3AD2"/>
    <w:rsid w:val="00CA3C6C"/>
    <w:rsid w:val="00CA3D2C"/>
    <w:rsid w:val="00CA3EBC"/>
    <w:rsid w:val="00CA3F78"/>
    <w:rsid w:val="00CA412F"/>
    <w:rsid w:val="00CA4178"/>
    <w:rsid w:val="00CA4222"/>
    <w:rsid w:val="00CA43A8"/>
    <w:rsid w:val="00CA46B4"/>
    <w:rsid w:val="00CA4958"/>
    <w:rsid w:val="00CA4B52"/>
    <w:rsid w:val="00CA4C15"/>
    <w:rsid w:val="00CA4D55"/>
    <w:rsid w:val="00CA4E08"/>
    <w:rsid w:val="00CA4EAF"/>
    <w:rsid w:val="00CA4ED3"/>
    <w:rsid w:val="00CA4FE3"/>
    <w:rsid w:val="00CA52B6"/>
    <w:rsid w:val="00CA52E0"/>
    <w:rsid w:val="00CA5361"/>
    <w:rsid w:val="00CA5556"/>
    <w:rsid w:val="00CA5570"/>
    <w:rsid w:val="00CA57EF"/>
    <w:rsid w:val="00CA57F4"/>
    <w:rsid w:val="00CA58A8"/>
    <w:rsid w:val="00CA58D5"/>
    <w:rsid w:val="00CA5B5D"/>
    <w:rsid w:val="00CA5C5C"/>
    <w:rsid w:val="00CA5C83"/>
    <w:rsid w:val="00CA5E56"/>
    <w:rsid w:val="00CA6290"/>
    <w:rsid w:val="00CA65BC"/>
    <w:rsid w:val="00CA6641"/>
    <w:rsid w:val="00CA682C"/>
    <w:rsid w:val="00CA685B"/>
    <w:rsid w:val="00CA709C"/>
    <w:rsid w:val="00CA73A6"/>
    <w:rsid w:val="00CA744D"/>
    <w:rsid w:val="00CA74B7"/>
    <w:rsid w:val="00CA755F"/>
    <w:rsid w:val="00CA7840"/>
    <w:rsid w:val="00CA7863"/>
    <w:rsid w:val="00CA7895"/>
    <w:rsid w:val="00CA78E6"/>
    <w:rsid w:val="00CA7B80"/>
    <w:rsid w:val="00CA7C20"/>
    <w:rsid w:val="00CA7D4C"/>
    <w:rsid w:val="00CB006B"/>
    <w:rsid w:val="00CB0248"/>
    <w:rsid w:val="00CB02C2"/>
    <w:rsid w:val="00CB03D9"/>
    <w:rsid w:val="00CB097D"/>
    <w:rsid w:val="00CB0AAA"/>
    <w:rsid w:val="00CB0F65"/>
    <w:rsid w:val="00CB1008"/>
    <w:rsid w:val="00CB117E"/>
    <w:rsid w:val="00CB154C"/>
    <w:rsid w:val="00CB1718"/>
    <w:rsid w:val="00CB1790"/>
    <w:rsid w:val="00CB17A9"/>
    <w:rsid w:val="00CB18C9"/>
    <w:rsid w:val="00CB19F4"/>
    <w:rsid w:val="00CB1D54"/>
    <w:rsid w:val="00CB1DE4"/>
    <w:rsid w:val="00CB233B"/>
    <w:rsid w:val="00CB25EA"/>
    <w:rsid w:val="00CB28B8"/>
    <w:rsid w:val="00CB291E"/>
    <w:rsid w:val="00CB2FE1"/>
    <w:rsid w:val="00CB3502"/>
    <w:rsid w:val="00CB3531"/>
    <w:rsid w:val="00CB36D2"/>
    <w:rsid w:val="00CB3806"/>
    <w:rsid w:val="00CB380B"/>
    <w:rsid w:val="00CB3853"/>
    <w:rsid w:val="00CB385C"/>
    <w:rsid w:val="00CB3A60"/>
    <w:rsid w:val="00CB3AE2"/>
    <w:rsid w:val="00CB3B0A"/>
    <w:rsid w:val="00CB41FB"/>
    <w:rsid w:val="00CB42FC"/>
    <w:rsid w:val="00CB43E1"/>
    <w:rsid w:val="00CB43EF"/>
    <w:rsid w:val="00CB448A"/>
    <w:rsid w:val="00CB44FA"/>
    <w:rsid w:val="00CB47B8"/>
    <w:rsid w:val="00CB4882"/>
    <w:rsid w:val="00CB48F8"/>
    <w:rsid w:val="00CB4A7A"/>
    <w:rsid w:val="00CB4E14"/>
    <w:rsid w:val="00CB51BC"/>
    <w:rsid w:val="00CB5373"/>
    <w:rsid w:val="00CB53F7"/>
    <w:rsid w:val="00CB5603"/>
    <w:rsid w:val="00CB56D2"/>
    <w:rsid w:val="00CB5AF8"/>
    <w:rsid w:val="00CB5C0D"/>
    <w:rsid w:val="00CB64B7"/>
    <w:rsid w:val="00CB6571"/>
    <w:rsid w:val="00CB65E0"/>
    <w:rsid w:val="00CB66D1"/>
    <w:rsid w:val="00CB6737"/>
    <w:rsid w:val="00CB68B2"/>
    <w:rsid w:val="00CB691C"/>
    <w:rsid w:val="00CB6F45"/>
    <w:rsid w:val="00CB713C"/>
    <w:rsid w:val="00CB717E"/>
    <w:rsid w:val="00CB71E7"/>
    <w:rsid w:val="00CB7356"/>
    <w:rsid w:val="00CB7589"/>
    <w:rsid w:val="00CB7725"/>
    <w:rsid w:val="00CB7A59"/>
    <w:rsid w:val="00CB7DBA"/>
    <w:rsid w:val="00CB7E5B"/>
    <w:rsid w:val="00CB7E64"/>
    <w:rsid w:val="00CB7E92"/>
    <w:rsid w:val="00CC0044"/>
    <w:rsid w:val="00CC018B"/>
    <w:rsid w:val="00CC0247"/>
    <w:rsid w:val="00CC0733"/>
    <w:rsid w:val="00CC07B8"/>
    <w:rsid w:val="00CC0848"/>
    <w:rsid w:val="00CC0AE5"/>
    <w:rsid w:val="00CC0B67"/>
    <w:rsid w:val="00CC0D31"/>
    <w:rsid w:val="00CC0EA8"/>
    <w:rsid w:val="00CC101B"/>
    <w:rsid w:val="00CC1398"/>
    <w:rsid w:val="00CC15DF"/>
    <w:rsid w:val="00CC1845"/>
    <w:rsid w:val="00CC19FF"/>
    <w:rsid w:val="00CC1D08"/>
    <w:rsid w:val="00CC1EDC"/>
    <w:rsid w:val="00CC1F96"/>
    <w:rsid w:val="00CC237C"/>
    <w:rsid w:val="00CC260C"/>
    <w:rsid w:val="00CC2A96"/>
    <w:rsid w:val="00CC2D0C"/>
    <w:rsid w:val="00CC30EC"/>
    <w:rsid w:val="00CC347E"/>
    <w:rsid w:val="00CC3505"/>
    <w:rsid w:val="00CC35AC"/>
    <w:rsid w:val="00CC35FB"/>
    <w:rsid w:val="00CC38E2"/>
    <w:rsid w:val="00CC395D"/>
    <w:rsid w:val="00CC39DD"/>
    <w:rsid w:val="00CC3BDF"/>
    <w:rsid w:val="00CC3DD8"/>
    <w:rsid w:val="00CC3F92"/>
    <w:rsid w:val="00CC403B"/>
    <w:rsid w:val="00CC4064"/>
    <w:rsid w:val="00CC4154"/>
    <w:rsid w:val="00CC4595"/>
    <w:rsid w:val="00CC4877"/>
    <w:rsid w:val="00CC4964"/>
    <w:rsid w:val="00CC4C12"/>
    <w:rsid w:val="00CC4E34"/>
    <w:rsid w:val="00CC4F2F"/>
    <w:rsid w:val="00CC5049"/>
    <w:rsid w:val="00CC508D"/>
    <w:rsid w:val="00CC51FE"/>
    <w:rsid w:val="00CC5337"/>
    <w:rsid w:val="00CC53ED"/>
    <w:rsid w:val="00CC56AF"/>
    <w:rsid w:val="00CC5A35"/>
    <w:rsid w:val="00CC5D16"/>
    <w:rsid w:val="00CC5DBC"/>
    <w:rsid w:val="00CC5E8A"/>
    <w:rsid w:val="00CC5EF2"/>
    <w:rsid w:val="00CC5F33"/>
    <w:rsid w:val="00CC5FB2"/>
    <w:rsid w:val="00CC5FDC"/>
    <w:rsid w:val="00CC6984"/>
    <w:rsid w:val="00CC6B82"/>
    <w:rsid w:val="00CC6DD6"/>
    <w:rsid w:val="00CC6DDE"/>
    <w:rsid w:val="00CC6E1F"/>
    <w:rsid w:val="00CC6EC9"/>
    <w:rsid w:val="00CC6F54"/>
    <w:rsid w:val="00CC707A"/>
    <w:rsid w:val="00CC71B0"/>
    <w:rsid w:val="00CC7321"/>
    <w:rsid w:val="00CC7346"/>
    <w:rsid w:val="00CC742A"/>
    <w:rsid w:val="00CC743D"/>
    <w:rsid w:val="00CC7466"/>
    <w:rsid w:val="00CC79DE"/>
    <w:rsid w:val="00CC7D7A"/>
    <w:rsid w:val="00CC7DB6"/>
    <w:rsid w:val="00CC7F12"/>
    <w:rsid w:val="00CC7F3F"/>
    <w:rsid w:val="00CD0041"/>
    <w:rsid w:val="00CD0137"/>
    <w:rsid w:val="00CD0155"/>
    <w:rsid w:val="00CD01D7"/>
    <w:rsid w:val="00CD0424"/>
    <w:rsid w:val="00CD0645"/>
    <w:rsid w:val="00CD06EE"/>
    <w:rsid w:val="00CD0759"/>
    <w:rsid w:val="00CD07D2"/>
    <w:rsid w:val="00CD0C5C"/>
    <w:rsid w:val="00CD0D70"/>
    <w:rsid w:val="00CD0E6B"/>
    <w:rsid w:val="00CD10BF"/>
    <w:rsid w:val="00CD13D1"/>
    <w:rsid w:val="00CD1708"/>
    <w:rsid w:val="00CD185D"/>
    <w:rsid w:val="00CD1908"/>
    <w:rsid w:val="00CD1A2D"/>
    <w:rsid w:val="00CD1E85"/>
    <w:rsid w:val="00CD1ED5"/>
    <w:rsid w:val="00CD228D"/>
    <w:rsid w:val="00CD2938"/>
    <w:rsid w:val="00CD2CA8"/>
    <w:rsid w:val="00CD2E08"/>
    <w:rsid w:val="00CD2E19"/>
    <w:rsid w:val="00CD312B"/>
    <w:rsid w:val="00CD3251"/>
    <w:rsid w:val="00CD3270"/>
    <w:rsid w:val="00CD35D3"/>
    <w:rsid w:val="00CD35E3"/>
    <w:rsid w:val="00CD3684"/>
    <w:rsid w:val="00CD37A2"/>
    <w:rsid w:val="00CD3873"/>
    <w:rsid w:val="00CD3D91"/>
    <w:rsid w:val="00CD3E0E"/>
    <w:rsid w:val="00CD41CE"/>
    <w:rsid w:val="00CD42D0"/>
    <w:rsid w:val="00CD42DB"/>
    <w:rsid w:val="00CD431B"/>
    <w:rsid w:val="00CD4488"/>
    <w:rsid w:val="00CD448A"/>
    <w:rsid w:val="00CD44B2"/>
    <w:rsid w:val="00CD45D7"/>
    <w:rsid w:val="00CD4B88"/>
    <w:rsid w:val="00CD4C09"/>
    <w:rsid w:val="00CD4D60"/>
    <w:rsid w:val="00CD4FF5"/>
    <w:rsid w:val="00CD516A"/>
    <w:rsid w:val="00CD54EF"/>
    <w:rsid w:val="00CD5C2A"/>
    <w:rsid w:val="00CD5C61"/>
    <w:rsid w:val="00CD5F54"/>
    <w:rsid w:val="00CD5F69"/>
    <w:rsid w:val="00CD650E"/>
    <w:rsid w:val="00CD6893"/>
    <w:rsid w:val="00CD6C4C"/>
    <w:rsid w:val="00CD6EE5"/>
    <w:rsid w:val="00CD6F7E"/>
    <w:rsid w:val="00CD7444"/>
    <w:rsid w:val="00CD74F7"/>
    <w:rsid w:val="00CD7611"/>
    <w:rsid w:val="00CD76FA"/>
    <w:rsid w:val="00CD7920"/>
    <w:rsid w:val="00CD7AAB"/>
    <w:rsid w:val="00CD7B86"/>
    <w:rsid w:val="00CD7FE1"/>
    <w:rsid w:val="00CE01FF"/>
    <w:rsid w:val="00CE0233"/>
    <w:rsid w:val="00CE0282"/>
    <w:rsid w:val="00CE0743"/>
    <w:rsid w:val="00CE07CC"/>
    <w:rsid w:val="00CE089A"/>
    <w:rsid w:val="00CE09A2"/>
    <w:rsid w:val="00CE0BFF"/>
    <w:rsid w:val="00CE0DB3"/>
    <w:rsid w:val="00CE0E3F"/>
    <w:rsid w:val="00CE117D"/>
    <w:rsid w:val="00CE1193"/>
    <w:rsid w:val="00CE1361"/>
    <w:rsid w:val="00CE143C"/>
    <w:rsid w:val="00CE15F3"/>
    <w:rsid w:val="00CE18D2"/>
    <w:rsid w:val="00CE1900"/>
    <w:rsid w:val="00CE1962"/>
    <w:rsid w:val="00CE19AC"/>
    <w:rsid w:val="00CE1A3C"/>
    <w:rsid w:val="00CE1C7B"/>
    <w:rsid w:val="00CE2097"/>
    <w:rsid w:val="00CE20D5"/>
    <w:rsid w:val="00CE215F"/>
    <w:rsid w:val="00CE2323"/>
    <w:rsid w:val="00CE25C3"/>
    <w:rsid w:val="00CE2843"/>
    <w:rsid w:val="00CE2986"/>
    <w:rsid w:val="00CE2D44"/>
    <w:rsid w:val="00CE2D6D"/>
    <w:rsid w:val="00CE2DAA"/>
    <w:rsid w:val="00CE2E02"/>
    <w:rsid w:val="00CE2E7C"/>
    <w:rsid w:val="00CE305B"/>
    <w:rsid w:val="00CE31FC"/>
    <w:rsid w:val="00CE3500"/>
    <w:rsid w:val="00CE37AC"/>
    <w:rsid w:val="00CE37DA"/>
    <w:rsid w:val="00CE386E"/>
    <w:rsid w:val="00CE4033"/>
    <w:rsid w:val="00CE415B"/>
    <w:rsid w:val="00CE41C1"/>
    <w:rsid w:val="00CE4205"/>
    <w:rsid w:val="00CE437F"/>
    <w:rsid w:val="00CE46C6"/>
    <w:rsid w:val="00CE47B7"/>
    <w:rsid w:val="00CE48D4"/>
    <w:rsid w:val="00CE4A6B"/>
    <w:rsid w:val="00CE4C6F"/>
    <w:rsid w:val="00CE4D64"/>
    <w:rsid w:val="00CE4E8F"/>
    <w:rsid w:val="00CE4EEA"/>
    <w:rsid w:val="00CE5161"/>
    <w:rsid w:val="00CE53F4"/>
    <w:rsid w:val="00CE5488"/>
    <w:rsid w:val="00CE5513"/>
    <w:rsid w:val="00CE5568"/>
    <w:rsid w:val="00CE5596"/>
    <w:rsid w:val="00CE5850"/>
    <w:rsid w:val="00CE58B0"/>
    <w:rsid w:val="00CE5C9A"/>
    <w:rsid w:val="00CE5D2F"/>
    <w:rsid w:val="00CE5D9C"/>
    <w:rsid w:val="00CE5E77"/>
    <w:rsid w:val="00CE5F84"/>
    <w:rsid w:val="00CE5F97"/>
    <w:rsid w:val="00CE5FED"/>
    <w:rsid w:val="00CE62DE"/>
    <w:rsid w:val="00CE6337"/>
    <w:rsid w:val="00CE63A9"/>
    <w:rsid w:val="00CE63EB"/>
    <w:rsid w:val="00CE673B"/>
    <w:rsid w:val="00CE67BD"/>
    <w:rsid w:val="00CE6C31"/>
    <w:rsid w:val="00CE6F63"/>
    <w:rsid w:val="00CE70E8"/>
    <w:rsid w:val="00CE70EF"/>
    <w:rsid w:val="00CE719A"/>
    <w:rsid w:val="00CE74CC"/>
    <w:rsid w:val="00CE74FF"/>
    <w:rsid w:val="00CE77B9"/>
    <w:rsid w:val="00CE77BD"/>
    <w:rsid w:val="00CE78E5"/>
    <w:rsid w:val="00CE7A0A"/>
    <w:rsid w:val="00CE7BA1"/>
    <w:rsid w:val="00CE7F5F"/>
    <w:rsid w:val="00CF025F"/>
    <w:rsid w:val="00CF0364"/>
    <w:rsid w:val="00CF03F3"/>
    <w:rsid w:val="00CF04B3"/>
    <w:rsid w:val="00CF04C9"/>
    <w:rsid w:val="00CF059A"/>
    <w:rsid w:val="00CF061A"/>
    <w:rsid w:val="00CF0624"/>
    <w:rsid w:val="00CF09F0"/>
    <w:rsid w:val="00CF0ACD"/>
    <w:rsid w:val="00CF0BC4"/>
    <w:rsid w:val="00CF0FEE"/>
    <w:rsid w:val="00CF144C"/>
    <w:rsid w:val="00CF165C"/>
    <w:rsid w:val="00CF174A"/>
    <w:rsid w:val="00CF1A53"/>
    <w:rsid w:val="00CF1B7B"/>
    <w:rsid w:val="00CF1D2F"/>
    <w:rsid w:val="00CF208F"/>
    <w:rsid w:val="00CF21F2"/>
    <w:rsid w:val="00CF2617"/>
    <w:rsid w:val="00CF2787"/>
    <w:rsid w:val="00CF2969"/>
    <w:rsid w:val="00CF2ACD"/>
    <w:rsid w:val="00CF2E51"/>
    <w:rsid w:val="00CF2F13"/>
    <w:rsid w:val="00CF31BD"/>
    <w:rsid w:val="00CF3474"/>
    <w:rsid w:val="00CF3AB0"/>
    <w:rsid w:val="00CF3C0E"/>
    <w:rsid w:val="00CF3DB0"/>
    <w:rsid w:val="00CF3DBE"/>
    <w:rsid w:val="00CF3EF9"/>
    <w:rsid w:val="00CF4334"/>
    <w:rsid w:val="00CF446A"/>
    <w:rsid w:val="00CF45C5"/>
    <w:rsid w:val="00CF4696"/>
    <w:rsid w:val="00CF47D3"/>
    <w:rsid w:val="00CF49DF"/>
    <w:rsid w:val="00CF4A7C"/>
    <w:rsid w:val="00CF4A91"/>
    <w:rsid w:val="00CF4BCE"/>
    <w:rsid w:val="00CF4C39"/>
    <w:rsid w:val="00CF4FB4"/>
    <w:rsid w:val="00CF5120"/>
    <w:rsid w:val="00CF5189"/>
    <w:rsid w:val="00CF5586"/>
    <w:rsid w:val="00CF58D9"/>
    <w:rsid w:val="00CF60C7"/>
    <w:rsid w:val="00CF623F"/>
    <w:rsid w:val="00CF6468"/>
    <w:rsid w:val="00CF65C9"/>
    <w:rsid w:val="00CF6614"/>
    <w:rsid w:val="00CF67A0"/>
    <w:rsid w:val="00CF6929"/>
    <w:rsid w:val="00CF69FF"/>
    <w:rsid w:val="00CF6AF1"/>
    <w:rsid w:val="00CF6CFD"/>
    <w:rsid w:val="00CF6D27"/>
    <w:rsid w:val="00CF6E71"/>
    <w:rsid w:val="00CF6F9C"/>
    <w:rsid w:val="00CF7077"/>
    <w:rsid w:val="00CF70BE"/>
    <w:rsid w:val="00CF737B"/>
    <w:rsid w:val="00CF7424"/>
    <w:rsid w:val="00CF7435"/>
    <w:rsid w:val="00CF7768"/>
    <w:rsid w:val="00CF7826"/>
    <w:rsid w:val="00CF783C"/>
    <w:rsid w:val="00CF7A73"/>
    <w:rsid w:val="00CF7D89"/>
    <w:rsid w:val="00CF7DB4"/>
    <w:rsid w:val="00CF7EC1"/>
    <w:rsid w:val="00CF7FCA"/>
    <w:rsid w:val="00D00067"/>
    <w:rsid w:val="00D00318"/>
    <w:rsid w:val="00D003A1"/>
    <w:rsid w:val="00D009B3"/>
    <w:rsid w:val="00D009CC"/>
    <w:rsid w:val="00D00C8C"/>
    <w:rsid w:val="00D00E89"/>
    <w:rsid w:val="00D010AA"/>
    <w:rsid w:val="00D01534"/>
    <w:rsid w:val="00D016F4"/>
    <w:rsid w:val="00D0188F"/>
    <w:rsid w:val="00D02380"/>
    <w:rsid w:val="00D025EB"/>
    <w:rsid w:val="00D02714"/>
    <w:rsid w:val="00D029A3"/>
    <w:rsid w:val="00D02B60"/>
    <w:rsid w:val="00D02CB1"/>
    <w:rsid w:val="00D02EB9"/>
    <w:rsid w:val="00D03075"/>
    <w:rsid w:val="00D0344C"/>
    <w:rsid w:val="00D03BBE"/>
    <w:rsid w:val="00D03EE4"/>
    <w:rsid w:val="00D04168"/>
    <w:rsid w:val="00D041DF"/>
    <w:rsid w:val="00D04239"/>
    <w:rsid w:val="00D043F6"/>
    <w:rsid w:val="00D04417"/>
    <w:rsid w:val="00D0441D"/>
    <w:rsid w:val="00D04681"/>
    <w:rsid w:val="00D0475A"/>
    <w:rsid w:val="00D0498B"/>
    <w:rsid w:val="00D04B73"/>
    <w:rsid w:val="00D04C3D"/>
    <w:rsid w:val="00D04DFF"/>
    <w:rsid w:val="00D04EBF"/>
    <w:rsid w:val="00D04F0E"/>
    <w:rsid w:val="00D04F99"/>
    <w:rsid w:val="00D0507D"/>
    <w:rsid w:val="00D050BE"/>
    <w:rsid w:val="00D0513C"/>
    <w:rsid w:val="00D053D8"/>
    <w:rsid w:val="00D0580E"/>
    <w:rsid w:val="00D058E4"/>
    <w:rsid w:val="00D05D2E"/>
    <w:rsid w:val="00D05D46"/>
    <w:rsid w:val="00D05DCB"/>
    <w:rsid w:val="00D05E7C"/>
    <w:rsid w:val="00D060E0"/>
    <w:rsid w:val="00D061A1"/>
    <w:rsid w:val="00D063DC"/>
    <w:rsid w:val="00D066A2"/>
    <w:rsid w:val="00D066A3"/>
    <w:rsid w:val="00D066E9"/>
    <w:rsid w:val="00D06E0B"/>
    <w:rsid w:val="00D06FBC"/>
    <w:rsid w:val="00D06FF6"/>
    <w:rsid w:val="00D070EE"/>
    <w:rsid w:val="00D07550"/>
    <w:rsid w:val="00D07AD9"/>
    <w:rsid w:val="00D07D31"/>
    <w:rsid w:val="00D07D40"/>
    <w:rsid w:val="00D07E97"/>
    <w:rsid w:val="00D07FAE"/>
    <w:rsid w:val="00D100B7"/>
    <w:rsid w:val="00D101AD"/>
    <w:rsid w:val="00D105A6"/>
    <w:rsid w:val="00D10625"/>
    <w:rsid w:val="00D107E8"/>
    <w:rsid w:val="00D10860"/>
    <w:rsid w:val="00D108B4"/>
    <w:rsid w:val="00D109A5"/>
    <w:rsid w:val="00D10B47"/>
    <w:rsid w:val="00D10BE0"/>
    <w:rsid w:val="00D1111F"/>
    <w:rsid w:val="00D111B2"/>
    <w:rsid w:val="00D1126A"/>
    <w:rsid w:val="00D112B5"/>
    <w:rsid w:val="00D113BD"/>
    <w:rsid w:val="00D114C4"/>
    <w:rsid w:val="00D1150B"/>
    <w:rsid w:val="00D11698"/>
    <w:rsid w:val="00D1197D"/>
    <w:rsid w:val="00D11D98"/>
    <w:rsid w:val="00D11FDF"/>
    <w:rsid w:val="00D121D8"/>
    <w:rsid w:val="00D128E3"/>
    <w:rsid w:val="00D12A87"/>
    <w:rsid w:val="00D12BE4"/>
    <w:rsid w:val="00D12C39"/>
    <w:rsid w:val="00D1308B"/>
    <w:rsid w:val="00D130E4"/>
    <w:rsid w:val="00D1316E"/>
    <w:rsid w:val="00D132AD"/>
    <w:rsid w:val="00D13428"/>
    <w:rsid w:val="00D13502"/>
    <w:rsid w:val="00D1363A"/>
    <w:rsid w:val="00D1396C"/>
    <w:rsid w:val="00D13BC6"/>
    <w:rsid w:val="00D13C34"/>
    <w:rsid w:val="00D13C69"/>
    <w:rsid w:val="00D13D2C"/>
    <w:rsid w:val="00D13E2D"/>
    <w:rsid w:val="00D14609"/>
    <w:rsid w:val="00D14702"/>
    <w:rsid w:val="00D1470D"/>
    <w:rsid w:val="00D14957"/>
    <w:rsid w:val="00D1495A"/>
    <w:rsid w:val="00D14B93"/>
    <w:rsid w:val="00D14BDF"/>
    <w:rsid w:val="00D14FC9"/>
    <w:rsid w:val="00D152F6"/>
    <w:rsid w:val="00D15555"/>
    <w:rsid w:val="00D155C8"/>
    <w:rsid w:val="00D15626"/>
    <w:rsid w:val="00D15683"/>
    <w:rsid w:val="00D15896"/>
    <w:rsid w:val="00D15AEE"/>
    <w:rsid w:val="00D15CE3"/>
    <w:rsid w:val="00D15D1F"/>
    <w:rsid w:val="00D15E66"/>
    <w:rsid w:val="00D16087"/>
    <w:rsid w:val="00D16244"/>
    <w:rsid w:val="00D16894"/>
    <w:rsid w:val="00D1697D"/>
    <w:rsid w:val="00D17025"/>
    <w:rsid w:val="00D17412"/>
    <w:rsid w:val="00D174D0"/>
    <w:rsid w:val="00D17702"/>
    <w:rsid w:val="00D17711"/>
    <w:rsid w:val="00D17997"/>
    <w:rsid w:val="00D179FE"/>
    <w:rsid w:val="00D17A35"/>
    <w:rsid w:val="00D17ADA"/>
    <w:rsid w:val="00D17C0C"/>
    <w:rsid w:val="00D17D88"/>
    <w:rsid w:val="00D17E8C"/>
    <w:rsid w:val="00D17F17"/>
    <w:rsid w:val="00D2013E"/>
    <w:rsid w:val="00D20620"/>
    <w:rsid w:val="00D20AFD"/>
    <w:rsid w:val="00D20CAE"/>
    <w:rsid w:val="00D21140"/>
    <w:rsid w:val="00D213AE"/>
    <w:rsid w:val="00D21621"/>
    <w:rsid w:val="00D21BE7"/>
    <w:rsid w:val="00D2203B"/>
    <w:rsid w:val="00D220D9"/>
    <w:rsid w:val="00D22208"/>
    <w:rsid w:val="00D224B7"/>
    <w:rsid w:val="00D224F6"/>
    <w:rsid w:val="00D226D9"/>
    <w:rsid w:val="00D228A8"/>
    <w:rsid w:val="00D22BCF"/>
    <w:rsid w:val="00D2302F"/>
    <w:rsid w:val="00D23160"/>
    <w:rsid w:val="00D23257"/>
    <w:rsid w:val="00D2331F"/>
    <w:rsid w:val="00D2373C"/>
    <w:rsid w:val="00D238E2"/>
    <w:rsid w:val="00D23A08"/>
    <w:rsid w:val="00D23D0B"/>
    <w:rsid w:val="00D23E0A"/>
    <w:rsid w:val="00D24056"/>
    <w:rsid w:val="00D24473"/>
    <w:rsid w:val="00D246DA"/>
    <w:rsid w:val="00D24807"/>
    <w:rsid w:val="00D24AE6"/>
    <w:rsid w:val="00D24B49"/>
    <w:rsid w:val="00D24BC1"/>
    <w:rsid w:val="00D24C3E"/>
    <w:rsid w:val="00D24D53"/>
    <w:rsid w:val="00D25129"/>
    <w:rsid w:val="00D251B2"/>
    <w:rsid w:val="00D252A4"/>
    <w:rsid w:val="00D255D0"/>
    <w:rsid w:val="00D257C6"/>
    <w:rsid w:val="00D25891"/>
    <w:rsid w:val="00D258EC"/>
    <w:rsid w:val="00D259F0"/>
    <w:rsid w:val="00D25C80"/>
    <w:rsid w:val="00D2610A"/>
    <w:rsid w:val="00D2619D"/>
    <w:rsid w:val="00D26233"/>
    <w:rsid w:val="00D26258"/>
    <w:rsid w:val="00D263CC"/>
    <w:rsid w:val="00D26495"/>
    <w:rsid w:val="00D26996"/>
    <w:rsid w:val="00D26E03"/>
    <w:rsid w:val="00D26EEE"/>
    <w:rsid w:val="00D27059"/>
    <w:rsid w:val="00D27093"/>
    <w:rsid w:val="00D2743C"/>
    <w:rsid w:val="00D274AF"/>
    <w:rsid w:val="00D27983"/>
    <w:rsid w:val="00D27AA4"/>
    <w:rsid w:val="00D27C3C"/>
    <w:rsid w:val="00D27CD4"/>
    <w:rsid w:val="00D27ED6"/>
    <w:rsid w:val="00D27EFA"/>
    <w:rsid w:val="00D27F86"/>
    <w:rsid w:val="00D30015"/>
    <w:rsid w:val="00D300A3"/>
    <w:rsid w:val="00D30246"/>
    <w:rsid w:val="00D307D5"/>
    <w:rsid w:val="00D308CE"/>
    <w:rsid w:val="00D309DB"/>
    <w:rsid w:val="00D30AD3"/>
    <w:rsid w:val="00D30B1D"/>
    <w:rsid w:val="00D30D2C"/>
    <w:rsid w:val="00D311E8"/>
    <w:rsid w:val="00D312FD"/>
    <w:rsid w:val="00D3135F"/>
    <w:rsid w:val="00D31391"/>
    <w:rsid w:val="00D31639"/>
    <w:rsid w:val="00D31A45"/>
    <w:rsid w:val="00D31A66"/>
    <w:rsid w:val="00D31B39"/>
    <w:rsid w:val="00D31C01"/>
    <w:rsid w:val="00D31C54"/>
    <w:rsid w:val="00D31CA5"/>
    <w:rsid w:val="00D32050"/>
    <w:rsid w:val="00D32061"/>
    <w:rsid w:val="00D3225F"/>
    <w:rsid w:val="00D322E8"/>
    <w:rsid w:val="00D32348"/>
    <w:rsid w:val="00D323EA"/>
    <w:rsid w:val="00D32416"/>
    <w:rsid w:val="00D3248B"/>
    <w:rsid w:val="00D3250D"/>
    <w:rsid w:val="00D328D7"/>
    <w:rsid w:val="00D32C80"/>
    <w:rsid w:val="00D32D21"/>
    <w:rsid w:val="00D32F77"/>
    <w:rsid w:val="00D32FC5"/>
    <w:rsid w:val="00D33006"/>
    <w:rsid w:val="00D33042"/>
    <w:rsid w:val="00D3309B"/>
    <w:rsid w:val="00D3312B"/>
    <w:rsid w:val="00D3342B"/>
    <w:rsid w:val="00D33516"/>
    <w:rsid w:val="00D33555"/>
    <w:rsid w:val="00D33E42"/>
    <w:rsid w:val="00D340AA"/>
    <w:rsid w:val="00D341D4"/>
    <w:rsid w:val="00D342C2"/>
    <w:rsid w:val="00D343E2"/>
    <w:rsid w:val="00D345F2"/>
    <w:rsid w:val="00D347F3"/>
    <w:rsid w:val="00D34B6A"/>
    <w:rsid w:val="00D34CE1"/>
    <w:rsid w:val="00D35463"/>
    <w:rsid w:val="00D35581"/>
    <w:rsid w:val="00D355E3"/>
    <w:rsid w:val="00D35615"/>
    <w:rsid w:val="00D35640"/>
    <w:rsid w:val="00D357DC"/>
    <w:rsid w:val="00D35880"/>
    <w:rsid w:val="00D359E3"/>
    <w:rsid w:val="00D35D2E"/>
    <w:rsid w:val="00D35D38"/>
    <w:rsid w:val="00D35DEE"/>
    <w:rsid w:val="00D360AA"/>
    <w:rsid w:val="00D3617D"/>
    <w:rsid w:val="00D36484"/>
    <w:rsid w:val="00D36779"/>
    <w:rsid w:val="00D3688A"/>
    <w:rsid w:val="00D36893"/>
    <w:rsid w:val="00D36A0A"/>
    <w:rsid w:val="00D36C21"/>
    <w:rsid w:val="00D36C89"/>
    <w:rsid w:val="00D36D08"/>
    <w:rsid w:val="00D36ED4"/>
    <w:rsid w:val="00D36FB7"/>
    <w:rsid w:val="00D37024"/>
    <w:rsid w:val="00D37041"/>
    <w:rsid w:val="00D373B1"/>
    <w:rsid w:val="00D3754A"/>
    <w:rsid w:val="00D37551"/>
    <w:rsid w:val="00D37697"/>
    <w:rsid w:val="00D37789"/>
    <w:rsid w:val="00D37921"/>
    <w:rsid w:val="00D37A7B"/>
    <w:rsid w:val="00D37BDF"/>
    <w:rsid w:val="00D37D54"/>
    <w:rsid w:val="00D37D8F"/>
    <w:rsid w:val="00D40057"/>
    <w:rsid w:val="00D40080"/>
    <w:rsid w:val="00D40151"/>
    <w:rsid w:val="00D40494"/>
    <w:rsid w:val="00D404C0"/>
    <w:rsid w:val="00D4058D"/>
    <w:rsid w:val="00D40675"/>
    <w:rsid w:val="00D40820"/>
    <w:rsid w:val="00D40890"/>
    <w:rsid w:val="00D4095D"/>
    <w:rsid w:val="00D409E3"/>
    <w:rsid w:val="00D40AB0"/>
    <w:rsid w:val="00D40C5E"/>
    <w:rsid w:val="00D40DFB"/>
    <w:rsid w:val="00D40E01"/>
    <w:rsid w:val="00D41962"/>
    <w:rsid w:val="00D41C8B"/>
    <w:rsid w:val="00D41EE1"/>
    <w:rsid w:val="00D41F15"/>
    <w:rsid w:val="00D41F2F"/>
    <w:rsid w:val="00D4212B"/>
    <w:rsid w:val="00D4232B"/>
    <w:rsid w:val="00D4237A"/>
    <w:rsid w:val="00D423A1"/>
    <w:rsid w:val="00D4245C"/>
    <w:rsid w:val="00D42528"/>
    <w:rsid w:val="00D42551"/>
    <w:rsid w:val="00D425AB"/>
    <w:rsid w:val="00D42708"/>
    <w:rsid w:val="00D42B02"/>
    <w:rsid w:val="00D42BFB"/>
    <w:rsid w:val="00D42F71"/>
    <w:rsid w:val="00D43169"/>
    <w:rsid w:val="00D43282"/>
    <w:rsid w:val="00D432A3"/>
    <w:rsid w:val="00D434CC"/>
    <w:rsid w:val="00D4386C"/>
    <w:rsid w:val="00D43A0F"/>
    <w:rsid w:val="00D43AF0"/>
    <w:rsid w:val="00D43CD0"/>
    <w:rsid w:val="00D43DC4"/>
    <w:rsid w:val="00D43FA7"/>
    <w:rsid w:val="00D43FE9"/>
    <w:rsid w:val="00D441F5"/>
    <w:rsid w:val="00D44232"/>
    <w:rsid w:val="00D443F3"/>
    <w:rsid w:val="00D44520"/>
    <w:rsid w:val="00D4455F"/>
    <w:rsid w:val="00D44753"/>
    <w:rsid w:val="00D449A4"/>
    <w:rsid w:val="00D44CA9"/>
    <w:rsid w:val="00D44D0C"/>
    <w:rsid w:val="00D44DD1"/>
    <w:rsid w:val="00D44DD4"/>
    <w:rsid w:val="00D451A8"/>
    <w:rsid w:val="00D45359"/>
    <w:rsid w:val="00D45378"/>
    <w:rsid w:val="00D4547F"/>
    <w:rsid w:val="00D454A6"/>
    <w:rsid w:val="00D45512"/>
    <w:rsid w:val="00D458BC"/>
    <w:rsid w:val="00D45AD1"/>
    <w:rsid w:val="00D45CD1"/>
    <w:rsid w:val="00D45FCB"/>
    <w:rsid w:val="00D46191"/>
    <w:rsid w:val="00D4626A"/>
    <w:rsid w:val="00D46425"/>
    <w:rsid w:val="00D46696"/>
    <w:rsid w:val="00D46988"/>
    <w:rsid w:val="00D46A09"/>
    <w:rsid w:val="00D46AF1"/>
    <w:rsid w:val="00D46B45"/>
    <w:rsid w:val="00D46DBB"/>
    <w:rsid w:val="00D46DBD"/>
    <w:rsid w:val="00D47097"/>
    <w:rsid w:val="00D470E7"/>
    <w:rsid w:val="00D4734A"/>
    <w:rsid w:val="00D4747C"/>
    <w:rsid w:val="00D4755C"/>
    <w:rsid w:val="00D475C4"/>
    <w:rsid w:val="00D47684"/>
    <w:rsid w:val="00D4781F"/>
    <w:rsid w:val="00D47856"/>
    <w:rsid w:val="00D479BE"/>
    <w:rsid w:val="00D479FC"/>
    <w:rsid w:val="00D47BCA"/>
    <w:rsid w:val="00D50099"/>
    <w:rsid w:val="00D50212"/>
    <w:rsid w:val="00D5024A"/>
    <w:rsid w:val="00D50412"/>
    <w:rsid w:val="00D506EF"/>
    <w:rsid w:val="00D50830"/>
    <w:rsid w:val="00D50889"/>
    <w:rsid w:val="00D508EB"/>
    <w:rsid w:val="00D50DDB"/>
    <w:rsid w:val="00D50E88"/>
    <w:rsid w:val="00D50F25"/>
    <w:rsid w:val="00D51039"/>
    <w:rsid w:val="00D510DC"/>
    <w:rsid w:val="00D5127C"/>
    <w:rsid w:val="00D51366"/>
    <w:rsid w:val="00D51467"/>
    <w:rsid w:val="00D516BB"/>
    <w:rsid w:val="00D51797"/>
    <w:rsid w:val="00D51CBC"/>
    <w:rsid w:val="00D51F67"/>
    <w:rsid w:val="00D522BB"/>
    <w:rsid w:val="00D52303"/>
    <w:rsid w:val="00D5246C"/>
    <w:rsid w:val="00D524CD"/>
    <w:rsid w:val="00D526CC"/>
    <w:rsid w:val="00D52715"/>
    <w:rsid w:val="00D528CD"/>
    <w:rsid w:val="00D52DFF"/>
    <w:rsid w:val="00D52F1E"/>
    <w:rsid w:val="00D52F1F"/>
    <w:rsid w:val="00D5301D"/>
    <w:rsid w:val="00D535C2"/>
    <w:rsid w:val="00D53701"/>
    <w:rsid w:val="00D53716"/>
    <w:rsid w:val="00D53812"/>
    <w:rsid w:val="00D53827"/>
    <w:rsid w:val="00D53841"/>
    <w:rsid w:val="00D538FA"/>
    <w:rsid w:val="00D53ADB"/>
    <w:rsid w:val="00D53CC8"/>
    <w:rsid w:val="00D53CE2"/>
    <w:rsid w:val="00D53D18"/>
    <w:rsid w:val="00D53DD2"/>
    <w:rsid w:val="00D54032"/>
    <w:rsid w:val="00D540E1"/>
    <w:rsid w:val="00D541E2"/>
    <w:rsid w:val="00D54655"/>
    <w:rsid w:val="00D549BD"/>
    <w:rsid w:val="00D54D8B"/>
    <w:rsid w:val="00D54ED4"/>
    <w:rsid w:val="00D54F03"/>
    <w:rsid w:val="00D54F8B"/>
    <w:rsid w:val="00D54F95"/>
    <w:rsid w:val="00D55088"/>
    <w:rsid w:val="00D5513E"/>
    <w:rsid w:val="00D5516D"/>
    <w:rsid w:val="00D554DE"/>
    <w:rsid w:val="00D555A0"/>
    <w:rsid w:val="00D55737"/>
    <w:rsid w:val="00D5593F"/>
    <w:rsid w:val="00D55A70"/>
    <w:rsid w:val="00D55E34"/>
    <w:rsid w:val="00D55E95"/>
    <w:rsid w:val="00D55EEB"/>
    <w:rsid w:val="00D55F94"/>
    <w:rsid w:val="00D55FA5"/>
    <w:rsid w:val="00D56606"/>
    <w:rsid w:val="00D5679E"/>
    <w:rsid w:val="00D56992"/>
    <w:rsid w:val="00D56B11"/>
    <w:rsid w:val="00D56B44"/>
    <w:rsid w:val="00D56BEB"/>
    <w:rsid w:val="00D56C37"/>
    <w:rsid w:val="00D56CC5"/>
    <w:rsid w:val="00D56D34"/>
    <w:rsid w:val="00D56F01"/>
    <w:rsid w:val="00D56FF7"/>
    <w:rsid w:val="00D57010"/>
    <w:rsid w:val="00D572CD"/>
    <w:rsid w:val="00D573B8"/>
    <w:rsid w:val="00D57425"/>
    <w:rsid w:val="00D57487"/>
    <w:rsid w:val="00D57878"/>
    <w:rsid w:val="00D57934"/>
    <w:rsid w:val="00D57A1B"/>
    <w:rsid w:val="00D57E40"/>
    <w:rsid w:val="00D57E88"/>
    <w:rsid w:val="00D57EDE"/>
    <w:rsid w:val="00D605D5"/>
    <w:rsid w:val="00D60629"/>
    <w:rsid w:val="00D6067D"/>
    <w:rsid w:val="00D6076F"/>
    <w:rsid w:val="00D608A6"/>
    <w:rsid w:val="00D608C4"/>
    <w:rsid w:val="00D60A08"/>
    <w:rsid w:val="00D60B73"/>
    <w:rsid w:val="00D60C14"/>
    <w:rsid w:val="00D60E9C"/>
    <w:rsid w:val="00D60F9E"/>
    <w:rsid w:val="00D610DE"/>
    <w:rsid w:val="00D6110A"/>
    <w:rsid w:val="00D61150"/>
    <w:rsid w:val="00D61335"/>
    <w:rsid w:val="00D61337"/>
    <w:rsid w:val="00D6135D"/>
    <w:rsid w:val="00D616EC"/>
    <w:rsid w:val="00D6171E"/>
    <w:rsid w:val="00D61852"/>
    <w:rsid w:val="00D61884"/>
    <w:rsid w:val="00D618C7"/>
    <w:rsid w:val="00D61960"/>
    <w:rsid w:val="00D6198A"/>
    <w:rsid w:val="00D61A3E"/>
    <w:rsid w:val="00D61B79"/>
    <w:rsid w:val="00D61BBD"/>
    <w:rsid w:val="00D61C25"/>
    <w:rsid w:val="00D61D0D"/>
    <w:rsid w:val="00D61D3E"/>
    <w:rsid w:val="00D61EB7"/>
    <w:rsid w:val="00D62005"/>
    <w:rsid w:val="00D621A9"/>
    <w:rsid w:val="00D6227F"/>
    <w:rsid w:val="00D622B8"/>
    <w:rsid w:val="00D62324"/>
    <w:rsid w:val="00D62436"/>
    <w:rsid w:val="00D62940"/>
    <w:rsid w:val="00D629FF"/>
    <w:rsid w:val="00D62C9B"/>
    <w:rsid w:val="00D62D72"/>
    <w:rsid w:val="00D63083"/>
    <w:rsid w:val="00D631F0"/>
    <w:rsid w:val="00D632B8"/>
    <w:rsid w:val="00D634D1"/>
    <w:rsid w:val="00D63503"/>
    <w:rsid w:val="00D636CF"/>
    <w:rsid w:val="00D636E3"/>
    <w:rsid w:val="00D63707"/>
    <w:rsid w:val="00D63782"/>
    <w:rsid w:val="00D63A08"/>
    <w:rsid w:val="00D63B7D"/>
    <w:rsid w:val="00D63BDE"/>
    <w:rsid w:val="00D63C01"/>
    <w:rsid w:val="00D63C1C"/>
    <w:rsid w:val="00D63CD6"/>
    <w:rsid w:val="00D63DC3"/>
    <w:rsid w:val="00D63FBE"/>
    <w:rsid w:val="00D63FF7"/>
    <w:rsid w:val="00D6412B"/>
    <w:rsid w:val="00D64722"/>
    <w:rsid w:val="00D648A3"/>
    <w:rsid w:val="00D64A05"/>
    <w:rsid w:val="00D64B26"/>
    <w:rsid w:val="00D64B94"/>
    <w:rsid w:val="00D64BB5"/>
    <w:rsid w:val="00D64D33"/>
    <w:rsid w:val="00D64F55"/>
    <w:rsid w:val="00D650AB"/>
    <w:rsid w:val="00D650EC"/>
    <w:rsid w:val="00D65436"/>
    <w:rsid w:val="00D655D0"/>
    <w:rsid w:val="00D6574E"/>
    <w:rsid w:val="00D6579D"/>
    <w:rsid w:val="00D659C7"/>
    <w:rsid w:val="00D65A67"/>
    <w:rsid w:val="00D65CAE"/>
    <w:rsid w:val="00D65F41"/>
    <w:rsid w:val="00D6629A"/>
    <w:rsid w:val="00D6635E"/>
    <w:rsid w:val="00D665BF"/>
    <w:rsid w:val="00D667A2"/>
    <w:rsid w:val="00D66A7E"/>
    <w:rsid w:val="00D66AB3"/>
    <w:rsid w:val="00D66CAB"/>
    <w:rsid w:val="00D66D24"/>
    <w:rsid w:val="00D66E05"/>
    <w:rsid w:val="00D66FA9"/>
    <w:rsid w:val="00D670F6"/>
    <w:rsid w:val="00D67332"/>
    <w:rsid w:val="00D67717"/>
    <w:rsid w:val="00D678F1"/>
    <w:rsid w:val="00D67958"/>
    <w:rsid w:val="00D67D65"/>
    <w:rsid w:val="00D67DD0"/>
    <w:rsid w:val="00D70096"/>
    <w:rsid w:val="00D700AB"/>
    <w:rsid w:val="00D70167"/>
    <w:rsid w:val="00D701B4"/>
    <w:rsid w:val="00D701D5"/>
    <w:rsid w:val="00D7024B"/>
    <w:rsid w:val="00D703B3"/>
    <w:rsid w:val="00D70551"/>
    <w:rsid w:val="00D70628"/>
    <w:rsid w:val="00D70638"/>
    <w:rsid w:val="00D706C6"/>
    <w:rsid w:val="00D70752"/>
    <w:rsid w:val="00D7075F"/>
    <w:rsid w:val="00D70874"/>
    <w:rsid w:val="00D70BC0"/>
    <w:rsid w:val="00D70BC9"/>
    <w:rsid w:val="00D710E2"/>
    <w:rsid w:val="00D711F2"/>
    <w:rsid w:val="00D712B3"/>
    <w:rsid w:val="00D7139A"/>
    <w:rsid w:val="00D7173A"/>
    <w:rsid w:val="00D718EA"/>
    <w:rsid w:val="00D71979"/>
    <w:rsid w:val="00D71982"/>
    <w:rsid w:val="00D71A60"/>
    <w:rsid w:val="00D71AC3"/>
    <w:rsid w:val="00D71B9E"/>
    <w:rsid w:val="00D71CA7"/>
    <w:rsid w:val="00D71CAA"/>
    <w:rsid w:val="00D71DE8"/>
    <w:rsid w:val="00D7207F"/>
    <w:rsid w:val="00D720E8"/>
    <w:rsid w:val="00D72574"/>
    <w:rsid w:val="00D72960"/>
    <w:rsid w:val="00D72D63"/>
    <w:rsid w:val="00D7313E"/>
    <w:rsid w:val="00D7321F"/>
    <w:rsid w:val="00D733A7"/>
    <w:rsid w:val="00D733F3"/>
    <w:rsid w:val="00D7349E"/>
    <w:rsid w:val="00D734B1"/>
    <w:rsid w:val="00D734B6"/>
    <w:rsid w:val="00D73510"/>
    <w:rsid w:val="00D73511"/>
    <w:rsid w:val="00D736D5"/>
    <w:rsid w:val="00D738F8"/>
    <w:rsid w:val="00D73CC9"/>
    <w:rsid w:val="00D73D67"/>
    <w:rsid w:val="00D73EEC"/>
    <w:rsid w:val="00D73FF9"/>
    <w:rsid w:val="00D7403B"/>
    <w:rsid w:val="00D74245"/>
    <w:rsid w:val="00D743B6"/>
    <w:rsid w:val="00D746A8"/>
    <w:rsid w:val="00D749CA"/>
    <w:rsid w:val="00D74A30"/>
    <w:rsid w:val="00D74B83"/>
    <w:rsid w:val="00D74C08"/>
    <w:rsid w:val="00D74C0F"/>
    <w:rsid w:val="00D74E5F"/>
    <w:rsid w:val="00D74FE9"/>
    <w:rsid w:val="00D75050"/>
    <w:rsid w:val="00D75201"/>
    <w:rsid w:val="00D75461"/>
    <w:rsid w:val="00D756C8"/>
    <w:rsid w:val="00D75716"/>
    <w:rsid w:val="00D75886"/>
    <w:rsid w:val="00D758FD"/>
    <w:rsid w:val="00D75B4C"/>
    <w:rsid w:val="00D76131"/>
    <w:rsid w:val="00D763A5"/>
    <w:rsid w:val="00D76416"/>
    <w:rsid w:val="00D765FB"/>
    <w:rsid w:val="00D76691"/>
    <w:rsid w:val="00D76789"/>
    <w:rsid w:val="00D768E5"/>
    <w:rsid w:val="00D76952"/>
    <w:rsid w:val="00D76A2E"/>
    <w:rsid w:val="00D76BB6"/>
    <w:rsid w:val="00D76CBF"/>
    <w:rsid w:val="00D76D80"/>
    <w:rsid w:val="00D76E12"/>
    <w:rsid w:val="00D770F4"/>
    <w:rsid w:val="00D7714A"/>
    <w:rsid w:val="00D7720B"/>
    <w:rsid w:val="00D77258"/>
    <w:rsid w:val="00D77532"/>
    <w:rsid w:val="00D778B2"/>
    <w:rsid w:val="00D77927"/>
    <w:rsid w:val="00D77A09"/>
    <w:rsid w:val="00D77A19"/>
    <w:rsid w:val="00D77A23"/>
    <w:rsid w:val="00D77ABC"/>
    <w:rsid w:val="00D77B23"/>
    <w:rsid w:val="00D77BA8"/>
    <w:rsid w:val="00D77F4B"/>
    <w:rsid w:val="00D80118"/>
    <w:rsid w:val="00D801C2"/>
    <w:rsid w:val="00D80249"/>
    <w:rsid w:val="00D80268"/>
    <w:rsid w:val="00D803A5"/>
    <w:rsid w:val="00D803FF"/>
    <w:rsid w:val="00D804D3"/>
    <w:rsid w:val="00D804E5"/>
    <w:rsid w:val="00D805F9"/>
    <w:rsid w:val="00D807E2"/>
    <w:rsid w:val="00D808F9"/>
    <w:rsid w:val="00D80956"/>
    <w:rsid w:val="00D809F6"/>
    <w:rsid w:val="00D80ADF"/>
    <w:rsid w:val="00D80F56"/>
    <w:rsid w:val="00D80F8E"/>
    <w:rsid w:val="00D80FB4"/>
    <w:rsid w:val="00D81394"/>
    <w:rsid w:val="00D814F3"/>
    <w:rsid w:val="00D81609"/>
    <w:rsid w:val="00D81840"/>
    <w:rsid w:val="00D819FF"/>
    <w:rsid w:val="00D81AB6"/>
    <w:rsid w:val="00D81B0C"/>
    <w:rsid w:val="00D81C5E"/>
    <w:rsid w:val="00D81F3E"/>
    <w:rsid w:val="00D820A9"/>
    <w:rsid w:val="00D8213E"/>
    <w:rsid w:val="00D82149"/>
    <w:rsid w:val="00D8235D"/>
    <w:rsid w:val="00D8249B"/>
    <w:rsid w:val="00D826B0"/>
    <w:rsid w:val="00D82955"/>
    <w:rsid w:val="00D82A47"/>
    <w:rsid w:val="00D82BD0"/>
    <w:rsid w:val="00D82C00"/>
    <w:rsid w:val="00D82D78"/>
    <w:rsid w:val="00D83359"/>
    <w:rsid w:val="00D834FD"/>
    <w:rsid w:val="00D83552"/>
    <w:rsid w:val="00D836BE"/>
    <w:rsid w:val="00D837BB"/>
    <w:rsid w:val="00D83B67"/>
    <w:rsid w:val="00D83E19"/>
    <w:rsid w:val="00D83E72"/>
    <w:rsid w:val="00D8434C"/>
    <w:rsid w:val="00D8460B"/>
    <w:rsid w:val="00D84854"/>
    <w:rsid w:val="00D84A34"/>
    <w:rsid w:val="00D84AB7"/>
    <w:rsid w:val="00D84BF4"/>
    <w:rsid w:val="00D852BA"/>
    <w:rsid w:val="00D852EF"/>
    <w:rsid w:val="00D8557A"/>
    <w:rsid w:val="00D856E1"/>
    <w:rsid w:val="00D857C1"/>
    <w:rsid w:val="00D85C9C"/>
    <w:rsid w:val="00D85D6C"/>
    <w:rsid w:val="00D85FE7"/>
    <w:rsid w:val="00D86009"/>
    <w:rsid w:val="00D8607C"/>
    <w:rsid w:val="00D8614E"/>
    <w:rsid w:val="00D861B5"/>
    <w:rsid w:val="00D861D4"/>
    <w:rsid w:val="00D86409"/>
    <w:rsid w:val="00D86509"/>
    <w:rsid w:val="00D8658B"/>
    <w:rsid w:val="00D865A0"/>
    <w:rsid w:val="00D86759"/>
    <w:rsid w:val="00D86788"/>
    <w:rsid w:val="00D86A37"/>
    <w:rsid w:val="00D86B09"/>
    <w:rsid w:val="00D86C4F"/>
    <w:rsid w:val="00D86D67"/>
    <w:rsid w:val="00D86F34"/>
    <w:rsid w:val="00D870B3"/>
    <w:rsid w:val="00D87A83"/>
    <w:rsid w:val="00D87D49"/>
    <w:rsid w:val="00D87DA7"/>
    <w:rsid w:val="00D87E5B"/>
    <w:rsid w:val="00D90006"/>
    <w:rsid w:val="00D90326"/>
    <w:rsid w:val="00D903F8"/>
    <w:rsid w:val="00D9040E"/>
    <w:rsid w:val="00D904A9"/>
    <w:rsid w:val="00D906FA"/>
    <w:rsid w:val="00D907FA"/>
    <w:rsid w:val="00D9086E"/>
    <w:rsid w:val="00D9098C"/>
    <w:rsid w:val="00D90AB8"/>
    <w:rsid w:val="00D90B05"/>
    <w:rsid w:val="00D90C44"/>
    <w:rsid w:val="00D90CF8"/>
    <w:rsid w:val="00D90DB4"/>
    <w:rsid w:val="00D90DFE"/>
    <w:rsid w:val="00D90E02"/>
    <w:rsid w:val="00D90E23"/>
    <w:rsid w:val="00D90EB6"/>
    <w:rsid w:val="00D90F2D"/>
    <w:rsid w:val="00D91071"/>
    <w:rsid w:val="00D9109C"/>
    <w:rsid w:val="00D91136"/>
    <w:rsid w:val="00D911EA"/>
    <w:rsid w:val="00D91227"/>
    <w:rsid w:val="00D9132F"/>
    <w:rsid w:val="00D9146B"/>
    <w:rsid w:val="00D916C9"/>
    <w:rsid w:val="00D916F1"/>
    <w:rsid w:val="00D9196A"/>
    <w:rsid w:val="00D91A91"/>
    <w:rsid w:val="00D91C39"/>
    <w:rsid w:val="00D91EEE"/>
    <w:rsid w:val="00D91F2F"/>
    <w:rsid w:val="00D92000"/>
    <w:rsid w:val="00D923B1"/>
    <w:rsid w:val="00D924B7"/>
    <w:rsid w:val="00D9286B"/>
    <w:rsid w:val="00D92A89"/>
    <w:rsid w:val="00D92C0E"/>
    <w:rsid w:val="00D92DA6"/>
    <w:rsid w:val="00D92FA2"/>
    <w:rsid w:val="00D92FAE"/>
    <w:rsid w:val="00D930AC"/>
    <w:rsid w:val="00D931B5"/>
    <w:rsid w:val="00D933D2"/>
    <w:rsid w:val="00D93675"/>
    <w:rsid w:val="00D9376B"/>
    <w:rsid w:val="00D93861"/>
    <w:rsid w:val="00D93B6F"/>
    <w:rsid w:val="00D93B95"/>
    <w:rsid w:val="00D93D07"/>
    <w:rsid w:val="00D93DFF"/>
    <w:rsid w:val="00D94032"/>
    <w:rsid w:val="00D94185"/>
    <w:rsid w:val="00D941D1"/>
    <w:rsid w:val="00D94441"/>
    <w:rsid w:val="00D944C4"/>
    <w:rsid w:val="00D944EA"/>
    <w:rsid w:val="00D94750"/>
    <w:rsid w:val="00D94805"/>
    <w:rsid w:val="00D94AE9"/>
    <w:rsid w:val="00D94AEA"/>
    <w:rsid w:val="00D94CC0"/>
    <w:rsid w:val="00D94DAA"/>
    <w:rsid w:val="00D94DB6"/>
    <w:rsid w:val="00D94DCE"/>
    <w:rsid w:val="00D95020"/>
    <w:rsid w:val="00D950E9"/>
    <w:rsid w:val="00D951C4"/>
    <w:rsid w:val="00D952B9"/>
    <w:rsid w:val="00D955D7"/>
    <w:rsid w:val="00D9574D"/>
    <w:rsid w:val="00D95783"/>
    <w:rsid w:val="00D95A96"/>
    <w:rsid w:val="00D9624C"/>
    <w:rsid w:val="00D96271"/>
    <w:rsid w:val="00D962EE"/>
    <w:rsid w:val="00D9630A"/>
    <w:rsid w:val="00D96438"/>
    <w:rsid w:val="00D96697"/>
    <w:rsid w:val="00D9682F"/>
    <w:rsid w:val="00D96B5A"/>
    <w:rsid w:val="00D96C07"/>
    <w:rsid w:val="00D96EBE"/>
    <w:rsid w:val="00D97048"/>
    <w:rsid w:val="00D970AC"/>
    <w:rsid w:val="00D971CB"/>
    <w:rsid w:val="00D973DB"/>
    <w:rsid w:val="00D97400"/>
    <w:rsid w:val="00D97508"/>
    <w:rsid w:val="00D9778F"/>
    <w:rsid w:val="00DA08A2"/>
    <w:rsid w:val="00DA0E80"/>
    <w:rsid w:val="00DA0F02"/>
    <w:rsid w:val="00DA1154"/>
    <w:rsid w:val="00DA1233"/>
    <w:rsid w:val="00DA158A"/>
    <w:rsid w:val="00DA170B"/>
    <w:rsid w:val="00DA1A69"/>
    <w:rsid w:val="00DA1BD5"/>
    <w:rsid w:val="00DA1E81"/>
    <w:rsid w:val="00DA1EDF"/>
    <w:rsid w:val="00DA20B1"/>
    <w:rsid w:val="00DA212F"/>
    <w:rsid w:val="00DA22FE"/>
    <w:rsid w:val="00DA2318"/>
    <w:rsid w:val="00DA2462"/>
    <w:rsid w:val="00DA26E4"/>
    <w:rsid w:val="00DA2D75"/>
    <w:rsid w:val="00DA2FC2"/>
    <w:rsid w:val="00DA302F"/>
    <w:rsid w:val="00DA3060"/>
    <w:rsid w:val="00DA322A"/>
    <w:rsid w:val="00DA3285"/>
    <w:rsid w:val="00DA3A5B"/>
    <w:rsid w:val="00DA3B76"/>
    <w:rsid w:val="00DA3DCE"/>
    <w:rsid w:val="00DA3F56"/>
    <w:rsid w:val="00DA3FF0"/>
    <w:rsid w:val="00DA4129"/>
    <w:rsid w:val="00DA4206"/>
    <w:rsid w:val="00DA45AD"/>
    <w:rsid w:val="00DA4991"/>
    <w:rsid w:val="00DA4B5D"/>
    <w:rsid w:val="00DA4EFE"/>
    <w:rsid w:val="00DA5172"/>
    <w:rsid w:val="00DA5199"/>
    <w:rsid w:val="00DA54E1"/>
    <w:rsid w:val="00DA552F"/>
    <w:rsid w:val="00DA6335"/>
    <w:rsid w:val="00DA6365"/>
    <w:rsid w:val="00DA6793"/>
    <w:rsid w:val="00DA695B"/>
    <w:rsid w:val="00DA69EB"/>
    <w:rsid w:val="00DA6A17"/>
    <w:rsid w:val="00DA6A5B"/>
    <w:rsid w:val="00DA6A69"/>
    <w:rsid w:val="00DA6B6E"/>
    <w:rsid w:val="00DA6B70"/>
    <w:rsid w:val="00DA6B8A"/>
    <w:rsid w:val="00DA6C13"/>
    <w:rsid w:val="00DA6C33"/>
    <w:rsid w:val="00DA6F4B"/>
    <w:rsid w:val="00DA74C8"/>
    <w:rsid w:val="00DA7578"/>
    <w:rsid w:val="00DA783A"/>
    <w:rsid w:val="00DA7933"/>
    <w:rsid w:val="00DA7A53"/>
    <w:rsid w:val="00DA7B20"/>
    <w:rsid w:val="00DA7C91"/>
    <w:rsid w:val="00DA7F2C"/>
    <w:rsid w:val="00DA7FDB"/>
    <w:rsid w:val="00DB0058"/>
    <w:rsid w:val="00DB0121"/>
    <w:rsid w:val="00DB023B"/>
    <w:rsid w:val="00DB08DD"/>
    <w:rsid w:val="00DB08E7"/>
    <w:rsid w:val="00DB08EB"/>
    <w:rsid w:val="00DB0A2B"/>
    <w:rsid w:val="00DB0AAD"/>
    <w:rsid w:val="00DB0BD8"/>
    <w:rsid w:val="00DB0C5F"/>
    <w:rsid w:val="00DB0C6C"/>
    <w:rsid w:val="00DB1230"/>
    <w:rsid w:val="00DB158C"/>
    <w:rsid w:val="00DB16C0"/>
    <w:rsid w:val="00DB1AC0"/>
    <w:rsid w:val="00DB1B57"/>
    <w:rsid w:val="00DB1C21"/>
    <w:rsid w:val="00DB1CFA"/>
    <w:rsid w:val="00DB1D2C"/>
    <w:rsid w:val="00DB20FD"/>
    <w:rsid w:val="00DB224C"/>
    <w:rsid w:val="00DB22E6"/>
    <w:rsid w:val="00DB2366"/>
    <w:rsid w:val="00DB2749"/>
    <w:rsid w:val="00DB2845"/>
    <w:rsid w:val="00DB29D9"/>
    <w:rsid w:val="00DB2E72"/>
    <w:rsid w:val="00DB2E7F"/>
    <w:rsid w:val="00DB2F40"/>
    <w:rsid w:val="00DB2FAA"/>
    <w:rsid w:val="00DB30E7"/>
    <w:rsid w:val="00DB316C"/>
    <w:rsid w:val="00DB31DF"/>
    <w:rsid w:val="00DB3287"/>
    <w:rsid w:val="00DB339D"/>
    <w:rsid w:val="00DB3421"/>
    <w:rsid w:val="00DB34AB"/>
    <w:rsid w:val="00DB34C1"/>
    <w:rsid w:val="00DB3A93"/>
    <w:rsid w:val="00DB3D91"/>
    <w:rsid w:val="00DB3F93"/>
    <w:rsid w:val="00DB412A"/>
    <w:rsid w:val="00DB430E"/>
    <w:rsid w:val="00DB4420"/>
    <w:rsid w:val="00DB4644"/>
    <w:rsid w:val="00DB4822"/>
    <w:rsid w:val="00DB493F"/>
    <w:rsid w:val="00DB4957"/>
    <w:rsid w:val="00DB49DA"/>
    <w:rsid w:val="00DB4A82"/>
    <w:rsid w:val="00DB4E44"/>
    <w:rsid w:val="00DB4FA1"/>
    <w:rsid w:val="00DB4FD4"/>
    <w:rsid w:val="00DB5146"/>
    <w:rsid w:val="00DB5276"/>
    <w:rsid w:val="00DB52D3"/>
    <w:rsid w:val="00DB58E4"/>
    <w:rsid w:val="00DB58E8"/>
    <w:rsid w:val="00DB5A7B"/>
    <w:rsid w:val="00DB5AA1"/>
    <w:rsid w:val="00DB5BC4"/>
    <w:rsid w:val="00DB5D40"/>
    <w:rsid w:val="00DB5DD1"/>
    <w:rsid w:val="00DB60A2"/>
    <w:rsid w:val="00DB612D"/>
    <w:rsid w:val="00DB6439"/>
    <w:rsid w:val="00DB64D1"/>
    <w:rsid w:val="00DB64EC"/>
    <w:rsid w:val="00DB65D3"/>
    <w:rsid w:val="00DB6884"/>
    <w:rsid w:val="00DB68BC"/>
    <w:rsid w:val="00DB6BE2"/>
    <w:rsid w:val="00DB6D08"/>
    <w:rsid w:val="00DB6F57"/>
    <w:rsid w:val="00DB719D"/>
    <w:rsid w:val="00DB7370"/>
    <w:rsid w:val="00DB7741"/>
    <w:rsid w:val="00DB789B"/>
    <w:rsid w:val="00DB7A51"/>
    <w:rsid w:val="00DB7C1D"/>
    <w:rsid w:val="00DB7C33"/>
    <w:rsid w:val="00DC003D"/>
    <w:rsid w:val="00DC01EC"/>
    <w:rsid w:val="00DC0653"/>
    <w:rsid w:val="00DC06BC"/>
    <w:rsid w:val="00DC0944"/>
    <w:rsid w:val="00DC09D8"/>
    <w:rsid w:val="00DC0ABB"/>
    <w:rsid w:val="00DC0B0A"/>
    <w:rsid w:val="00DC1044"/>
    <w:rsid w:val="00DC10E6"/>
    <w:rsid w:val="00DC130A"/>
    <w:rsid w:val="00DC197D"/>
    <w:rsid w:val="00DC19CF"/>
    <w:rsid w:val="00DC19E6"/>
    <w:rsid w:val="00DC1D71"/>
    <w:rsid w:val="00DC1FDC"/>
    <w:rsid w:val="00DC20B3"/>
    <w:rsid w:val="00DC2199"/>
    <w:rsid w:val="00DC21EB"/>
    <w:rsid w:val="00DC2294"/>
    <w:rsid w:val="00DC254E"/>
    <w:rsid w:val="00DC2625"/>
    <w:rsid w:val="00DC2913"/>
    <w:rsid w:val="00DC2D76"/>
    <w:rsid w:val="00DC2FD2"/>
    <w:rsid w:val="00DC3086"/>
    <w:rsid w:val="00DC32FE"/>
    <w:rsid w:val="00DC3613"/>
    <w:rsid w:val="00DC3650"/>
    <w:rsid w:val="00DC3894"/>
    <w:rsid w:val="00DC39AD"/>
    <w:rsid w:val="00DC3AA1"/>
    <w:rsid w:val="00DC3BD9"/>
    <w:rsid w:val="00DC3C37"/>
    <w:rsid w:val="00DC3D60"/>
    <w:rsid w:val="00DC3ECD"/>
    <w:rsid w:val="00DC3F5F"/>
    <w:rsid w:val="00DC41ED"/>
    <w:rsid w:val="00DC420D"/>
    <w:rsid w:val="00DC42E5"/>
    <w:rsid w:val="00DC4301"/>
    <w:rsid w:val="00DC43AF"/>
    <w:rsid w:val="00DC4564"/>
    <w:rsid w:val="00DC460F"/>
    <w:rsid w:val="00DC4C12"/>
    <w:rsid w:val="00DC4DE7"/>
    <w:rsid w:val="00DC51D0"/>
    <w:rsid w:val="00DC56CC"/>
    <w:rsid w:val="00DC5732"/>
    <w:rsid w:val="00DC58F5"/>
    <w:rsid w:val="00DC5A39"/>
    <w:rsid w:val="00DC5A40"/>
    <w:rsid w:val="00DC5C95"/>
    <w:rsid w:val="00DC5D21"/>
    <w:rsid w:val="00DC5D76"/>
    <w:rsid w:val="00DC5D96"/>
    <w:rsid w:val="00DC5E10"/>
    <w:rsid w:val="00DC60C6"/>
    <w:rsid w:val="00DC6288"/>
    <w:rsid w:val="00DC6382"/>
    <w:rsid w:val="00DC645E"/>
    <w:rsid w:val="00DC64FE"/>
    <w:rsid w:val="00DC6650"/>
    <w:rsid w:val="00DC6B98"/>
    <w:rsid w:val="00DC6D25"/>
    <w:rsid w:val="00DC738E"/>
    <w:rsid w:val="00DC73FF"/>
    <w:rsid w:val="00DC750B"/>
    <w:rsid w:val="00DC7B39"/>
    <w:rsid w:val="00DC7BC0"/>
    <w:rsid w:val="00DC7CFF"/>
    <w:rsid w:val="00DC7D73"/>
    <w:rsid w:val="00DC7FC0"/>
    <w:rsid w:val="00DD01B9"/>
    <w:rsid w:val="00DD02AD"/>
    <w:rsid w:val="00DD03E0"/>
    <w:rsid w:val="00DD0595"/>
    <w:rsid w:val="00DD068E"/>
    <w:rsid w:val="00DD07DE"/>
    <w:rsid w:val="00DD0B5C"/>
    <w:rsid w:val="00DD0C79"/>
    <w:rsid w:val="00DD0CE2"/>
    <w:rsid w:val="00DD0D20"/>
    <w:rsid w:val="00DD1019"/>
    <w:rsid w:val="00DD1034"/>
    <w:rsid w:val="00DD110B"/>
    <w:rsid w:val="00DD1115"/>
    <w:rsid w:val="00DD1231"/>
    <w:rsid w:val="00DD124A"/>
    <w:rsid w:val="00DD134C"/>
    <w:rsid w:val="00DD15CC"/>
    <w:rsid w:val="00DD17D1"/>
    <w:rsid w:val="00DD1953"/>
    <w:rsid w:val="00DD1A1E"/>
    <w:rsid w:val="00DD1E6E"/>
    <w:rsid w:val="00DD1F57"/>
    <w:rsid w:val="00DD2330"/>
    <w:rsid w:val="00DD2446"/>
    <w:rsid w:val="00DD25C7"/>
    <w:rsid w:val="00DD2668"/>
    <w:rsid w:val="00DD2676"/>
    <w:rsid w:val="00DD2886"/>
    <w:rsid w:val="00DD2A64"/>
    <w:rsid w:val="00DD2CF4"/>
    <w:rsid w:val="00DD2D3C"/>
    <w:rsid w:val="00DD2E0F"/>
    <w:rsid w:val="00DD30C7"/>
    <w:rsid w:val="00DD3166"/>
    <w:rsid w:val="00DD32AA"/>
    <w:rsid w:val="00DD3472"/>
    <w:rsid w:val="00DD359C"/>
    <w:rsid w:val="00DD3643"/>
    <w:rsid w:val="00DD374A"/>
    <w:rsid w:val="00DD3796"/>
    <w:rsid w:val="00DD37CD"/>
    <w:rsid w:val="00DD37F1"/>
    <w:rsid w:val="00DD3819"/>
    <w:rsid w:val="00DD3976"/>
    <w:rsid w:val="00DD3A27"/>
    <w:rsid w:val="00DD3AF7"/>
    <w:rsid w:val="00DD3BC7"/>
    <w:rsid w:val="00DD3BE5"/>
    <w:rsid w:val="00DD3EB6"/>
    <w:rsid w:val="00DD3F43"/>
    <w:rsid w:val="00DD4157"/>
    <w:rsid w:val="00DD419B"/>
    <w:rsid w:val="00DD41A5"/>
    <w:rsid w:val="00DD45C0"/>
    <w:rsid w:val="00DD46AA"/>
    <w:rsid w:val="00DD4803"/>
    <w:rsid w:val="00DD480F"/>
    <w:rsid w:val="00DD4AF7"/>
    <w:rsid w:val="00DD4C71"/>
    <w:rsid w:val="00DD4CC3"/>
    <w:rsid w:val="00DD4D99"/>
    <w:rsid w:val="00DD4EBF"/>
    <w:rsid w:val="00DD5128"/>
    <w:rsid w:val="00DD544E"/>
    <w:rsid w:val="00DD589B"/>
    <w:rsid w:val="00DD5975"/>
    <w:rsid w:val="00DD5BDF"/>
    <w:rsid w:val="00DD5C2A"/>
    <w:rsid w:val="00DD5C2B"/>
    <w:rsid w:val="00DD5CE1"/>
    <w:rsid w:val="00DD5E59"/>
    <w:rsid w:val="00DD5F5C"/>
    <w:rsid w:val="00DD634C"/>
    <w:rsid w:val="00DD654C"/>
    <w:rsid w:val="00DD6682"/>
    <w:rsid w:val="00DD69B6"/>
    <w:rsid w:val="00DD6A9B"/>
    <w:rsid w:val="00DD6BC7"/>
    <w:rsid w:val="00DD6C03"/>
    <w:rsid w:val="00DD6C0A"/>
    <w:rsid w:val="00DD6DEB"/>
    <w:rsid w:val="00DD6FDD"/>
    <w:rsid w:val="00DD742D"/>
    <w:rsid w:val="00DD7445"/>
    <w:rsid w:val="00DD74DD"/>
    <w:rsid w:val="00DD759F"/>
    <w:rsid w:val="00DD764A"/>
    <w:rsid w:val="00DD7ABD"/>
    <w:rsid w:val="00DD7AD4"/>
    <w:rsid w:val="00DD7D5D"/>
    <w:rsid w:val="00DD7D76"/>
    <w:rsid w:val="00DD7D8C"/>
    <w:rsid w:val="00DD7E24"/>
    <w:rsid w:val="00DE0731"/>
    <w:rsid w:val="00DE07CE"/>
    <w:rsid w:val="00DE0951"/>
    <w:rsid w:val="00DE0A64"/>
    <w:rsid w:val="00DE0D10"/>
    <w:rsid w:val="00DE0D98"/>
    <w:rsid w:val="00DE1032"/>
    <w:rsid w:val="00DE11B0"/>
    <w:rsid w:val="00DE11BE"/>
    <w:rsid w:val="00DE1282"/>
    <w:rsid w:val="00DE152F"/>
    <w:rsid w:val="00DE153F"/>
    <w:rsid w:val="00DE1549"/>
    <w:rsid w:val="00DE1B76"/>
    <w:rsid w:val="00DE1BC3"/>
    <w:rsid w:val="00DE1C0F"/>
    <w:rsid w:val="00DE1EC5"/>
    <w:rsid w:val="00DE1ECE"/>
    <w:rsid w:val="00DE23FB"/>
    <w:rsid w:val="00DE25A1"/>
    <w:rsid w:val="00DE26D9"/>
    <w:rsid w:val="00DE275A"/>
    <w:rsid w:val="00DE276F"/>
    <w:rsid w:val="00DE279E"/>
    <w:rsid w:val="00DE27E9"/>
    <w:rsid w:val="00DE2BD9"/>
    <w:rsid w:val="00DE2F65"/>
    <w:rsid w:val="00DE317F"/>
    <w:rsid w:val="00DE3382"/>
    <w:rsid w:val="00DE34F6"/>
    <w:rsid w:val="00DE3578"/>
    <w:rsid w:val="00DE3617"/>
    <w:rsid w:val="00DE36AC"/>
    <w:rsid w:val="00DE39E1"/>
    <w:rsid w:val="00DE3A3B"/>
    <w:rsid w:val="00DE3DF6"/>
    <w:rsid w:val="00DE402D"/>
    <w:rsid w:val="00DE42D3"/>
    <w:rsid w:val="00DE4333"/>
    <w:rsid w:val="00DE44D1"/>
    <w:rsid w:val="00DE4660"/>
    <w:rsid w:val="00DE48BE"/>
    <w:rsid w:val="00DE493D"/>
    <w:rsid w:val="00DE4A2E"/>
    <w:rsid w:val="00DE4A45"/>
    <w:rsid w:val="00DE4D4A"/>
    <w:rsid w:val="00DE4EB1"/>
    <w:rsid w:val="00DE4EC4"/>
    <w:rsid w:val="00DE4EDB"/>
    <w:rsid w:val="00DE53D4"/>
    <w:rsid w:val="00DE56A4"/>
    <w:rsid w:val="00DE5875"/>
    <w:rsid w:val="00DE5A0C"/>
    <w:rsid w:val="00DE5A21"/>
    <w:rsid w:val="00DE5BC1"/>
    <w:rsid w:val="00DE5D04"/>
    <w:rsid w:val="00DE5E28"/>
    <w:rsid w:val="00DE65D3"/>
    <w:rsid w:val="00DE68DF"/>
    <w:rsid w:val="00DE6931"/>
    <w:rsid w:val="00DE6962"/>
    <w:rsid w:val="00DE6BDB"/>
    <w:rsid w:val="00DE6CF7"/>
    <w:rsid w:val="00DE6E29"/>
    <w:rsid w:val="00DE6E5C"/>
    <w:rsid w:val="00DE6EBD"/>
    <w:rsid w:val="00DE70AA"/>
    <w:rsid w:val="00DE71EC"/>
    <w:rsid w:val="00DE7420"/>
    <w:rsid w:val="00DE7428"/>
    <w:rsid w:val="00DE7470"/>
    <w:rsid w:val="00DE763E"/>
    <w:rsid w:val="00DE76A9"/>
    <w:rsid w:val="00DE77DE"/>
    <w:rsid w:val="00DE78C7"/>
    <w:rsid w:val="00DE7A10"/>
    <w:rsid w:val="00DE7CD3"/>
    <w:rsid w:val="00DE7DFE"/>
    <w:rsid w:val="00DE7F63"/>
    <w:rsid w:val="00DF0090"/>
    <w:rsid w:val="00DF0125"/>
    <w:rsid w:val="00DF0A9B"/>
    <w:rsid w:val="00DF0BC2"/>
    <w:rsid w:val="00DF0D17"/>
    <w:rsid w:val="00DF0EF2"/>
    <w:rsid w:val="00DF129B"/>
    <w:rsid w:val="00DF12A1"/>
    <w:rsid w:val="00DF15C9"/>
    <w:rsid w:val="00DF162D"/>
    <w:rsid w:val="00DF1758"/>
    <w:rsid w:val="00DF1975"/>
    <w:rsid w:val="00DF1B41"/>
    <w:rsid w:val="00DF1E9F"/>
    <w:rsid w:val="00DF2234"/>
    <w:rsid w:val="00DF22A0"/>
    <w:rsid w:val="00DF243B"/>
    <w:rsid w:val="00DF2525"/>
    <w:rsid w:val="00DF268E"/>
    <w:rsid w:val="00DF2933"/>
    <w:rsid w:val="00DF2A84"/>
    <w:rsid w:val="00DF2C6A"/>
    <w:rsid w:val="00DF2D3E"/>
    <w:rsid w:val="00DF2DF2"/>
    <w:rsid w:val="00DF3239"/>
    <w:rsid w:val="00DF342B"/>
    <w:rsid w:val="00DF3465"/>
    <w:rsid w:val="00DF3657"/>
    <w:rsid w:val="00DF370C"/>
    <w:rsid w:val="00DF3B34"/>
    <w:rsid w:val="00DF3C16"/>
    <w:rsid w:val="00DF3F38"/>
    <w:rsid w:val="00DF40DF"/>
    <w:rsid w:val="00DF4192"/>
    <w:rsid w:val="00DF41EB"/>
    <w:rsid w:val="00DF42AF"/>
    <w:rsid w:val="00DF449C"/>
    <w:rsid w:val="00DF44B9"/>
    <w:rsid w:val="00DF44C1"/>
    <w:rsid w:val="00DF494C"/>
    <w:rsid w:val="00DF4B2A"/>
    <w:rsid w:val="00DF4DFC"/>
    <w:rsid w:val="00DF4E87"/>
    <w:rsid w:val="00DF51DC"/>
    <w:rsid w:val="00DF53B5"/>
    <w:rsid w:val="00DF59AE"/>
    <w:rsid w:val="00DF59DD"/>
    <w:rsid w:val="00DF5B50"/>
    <w:rsid w:val="00DF5DBF"/>
    <w:rsid w:val="00DF5E0A"/>
    <w:rsid w:val="00DF60AC"/>
    <w:rsid w:val="00DF60B8"/>
    <w:rsid w:val="00DF6211"/>
    <w:rsid w:val="00DF6305"/>
    <w:rsid w:val="00DF686A"/>
    <w:rsid w:val="00DF6899"/>
    <w:rsid w:val="00DF6903"/>
    <w:rsid w:val="00DF6B93"/>
    <w:rsid w:val="00DF6BC3"/>
    <w:rsid w:val="00DF6CBB"/>
    <w:rsid w:val="00DF6D51"/>
    <w:rsid w:val="00DF6DB0"/>
    <w:rsid w:val="00DF6F3C"/>
    <w:rsid w:val="00DF6FFA"/>
    <w:rsid w:val="00DF7143"/>
    <w:rsid w:val="00DF722B"/>
    <w:rsid w:val="00DF7260"/>
    <w:rsid w:val="00DF72B3"/>
    <w:rsid w:val="00DF7345"/>
    <w:rsid w:val="00DF7401"/>
    <w:rsid w:val="00DF7795"/>
    <w:rsid w:val="00DF7799"/>
    <w:rsid w:val="00DF7AFC"/>
    <w:rsid w:val="00DF7D87"/>
    <w:rsid w:val="00DF7D8A"/>
    <w:rsid w:val="00DF7F4E"/>
    <w:rsid w:val="00E00137"/>
    <w:rsid w:val="00E0043F"/>
    <w:rsid w:val="00E004E3"/>
    <w:rsid w:val="00E00589"/>
    <w:rsid w:val="00E006F6"/>
    <w:rsid w:val="00E00755"/>
    <w:rsid w:val="00E00A80"/>
    <w:rsid w:val="00E00B7A"/>
    <w:rsid w:val="00E00D42"/>
    <w:rsid w:val="00E00DD2"/>
    <w:rsid w:val="00E00FC5"/>
    <w:rsid w:val="00E01273"/>
    <w:rsid w:val="00E0144D"/>
    <w:rsid w:val="00E014C1"/>
    <w:rsid w:val="00E01856"/>
    <w:rsid w:val="00E01899"/>
    <w:rsid w:val="00E018F2"/>
    <w:rsid w:val="00E0197B"/>
    <w:rsid w:val="00E01A85"/>
    <w:rsid w:val="00E01D5F"/>
    <w:rsid w:val="00E02255"/>
    <w:rsid w:val="00E02371"/>
    <w:rsid w:val="00E02393"/>
    <w:rsid w:val="00E023E3"/>
    <w:rsid w:val="00E02515"/>
    <w:rsid w:val="00E027B3"/>
    <w:rsid w:val="00E02905"/>
    <w:rsid w:val="00E02D6F"/>
    <w:rsid w:val="00E02D80"/>
    <w:rsid w:val="00E02EE8"/>
    <w:rsid w:val="00E03032"/>
    <w:rsid w:val="00E03232"/>
    <w:rsid w:val="00E0336B"/>
    <w:rsid w:val="00E033E9"/>
    <w:rsid w:val="00E03416"/>
    <w:rsid w:val="00E03556"/>
    <w:rsid w:val="00E035F7"/>
    <w:rsid w:val="00E03994"/>
    <w:rsid w:val="00E03A45"/>
    <w:rsid w:val="00E03A68"/>
    <w:rsid w:val="00E03BCE"/>
    <w:rsid w:val="00E03D20"/>
    <w:rsid w:val="00E03E6A"/>
    <w:rsid w:val="00E03E89"/>
    <w:rsid w:val="00E03E8E"/>
    <w:rsid w:val="00E04072"/>
    <w:rsid w:val="00E0407B"/>
    <w:rsid w:val="00E043D2"/>
    <w:rsid w:val="00E0442A"/>
    <w:rsid w:val="00E04688"/>
    <w:rsid w:val="00E04743"/>
    <w:rsid w:val="00E04A75"/>
    <w:rsid w:val="00E04AC5"/>
    <w:rsid w:val="00E04B17"/>
    <w:rsid w:val="00E04B18"/>
    <w:rsid w:val="00E04CBF"/>
    <w:rsid w:val="00E04D74"/>
    <w:rsid w:val="00E04F63"/>
    <w:rsid w:val="00E04FBF"/>
    <w:rsid w:val="00E05060"/>
    <w:rsid w:val="00E050D0"/>
    <w:rsid w:val="00E05160"/>
    <w:rsid w:val="00E0550B"/>
    <w:rsid w:val="00E05523"/>
    <w:rsid w:val="00E0570A"/>
    <w:rsid w:val="00E058E4"/>
    <w:rsid w:val="00E059EA"/>
    <w:rsid w:val="00E05C0C"/>
    <w:rsid w:val="00E05C22"/>
    <w:rsid w:val="00E05C4C"/>
    <w:rsid w:val="00E05D13"/>
    <w:rsid w:val="00E05F34"/>
    <w:rsid w:val="00E06054"/>
    <w:rsid w:val="00E064CF"/>
    <w:rsid w:val="00E06552"/>
    <w:rsid w:val="00E0686B"/>
    <w:rsid w:val="00E068AE"/>
    <w:rsid w:val="00E0695E"/>
    <w:rsid w:val="00E06971"/>
    <w:rsid w:val="00E06E4A"/>
    <w:rsid w:val="00E06E60"/>
    <w:rsid w:val="00E07229"/>
    <w:rsid w:val="00E07408"/>
    <w:rsid w:val="00E07542"/>
    <w:rsid w:val="00E07553"/>
    <w:rsid w:val="00E07EA0"/>
    <w:rsid w:val="00E07ED3"/>
    <w:rsid w:val="00E10093"/>
    <w:rsid w:val="00E10224"/>
    <w:rsid w:val="00E10324"/>
    <w:rsid w:val="00E10371"/>
    <w:rsid w:val="00E104EE"/>
    <w:rsid w:val="00E105CC"/>
    <w:rsid w:val="00E10814"/>
    <w:rsid w:val="00E108A2"/>
    <w:rsid w:val="00E109D6"/>
    <w:rsid w:val="00E10A3F"/>
    <w:rsid w:val="00E10AE1"/>
    <w:rsid w:val="00E10F17"/>
    <w:rsid w:val="00E11056"/>
    <w:rsid w:val="00E1147C"/>
    <w:rsid w:val="00E11485"/>
    <w:rsid w:val="00E1164C"/>
    <w:rsid w:val="00E117DF"/>
    <w:rsid w:val="00E117E8"/>
    <w:rsid w:val="00E11B42"/>
    <w:rsid w:val="00E11EE2"/>
    <w:rsid w:val="00E12089"/>
    <w:rsid w:val="00E12141"/>
    <w:rsid w:val="00E122AE"/>
    <w:rsid w:val="00E12359"/>
    <w:rsid w:val="00E12416"/>
    <w:rsid w:val="00E124EB"/>
    <w:rsid w:val="00E12594"/>
    <w:rsid w:val="00E1260A"/>
    <w:rsid w:val="00E12853"/>
    <w:rsid w:val="00E12A64"/>
    <w:rsid w:val="00E12AA6"/>
    <w:rsid w:val="00E12AB8"/>
    <w:rsid w:val="00E12B05"/>
    <w:rsid w:val="00E12B16"/>
    <w:rsid w:val="00E12CF5"/>
    <w:rsid w:val="00E12F1B"/>
    <w:rsid w:val="00E12F5B"/>
    <w:rsid w:val="00E13051"/>
    <w:rsid w:val="00E132A6"/>
    <w:rsid w:val="00E133A8"/>
    <w:rsid w:val="00E13460"/>
    <w:rsid w:val="00E134BB"/>
    <w:rsid w:val="00E13B55"/>
    <w:rsid w:val="00E13BE1"/>
    <w:rsid w:val="00E13D2A"/>
    <w:rsid w:val="00E13EC9"/>
    <w:rsid w:val="00E140D6"/>
    <w:rsid w:val="00E14392"/>
    <w:rsid w:val="00E143C1"/>
    <w:rsid w:val="00E14AD4"/>
    <w:rsid w:val="00E14B10"/>
    <w:rsid w:val="00E14C73"/>
    <w:rsid w:val="00E14CFF"/>
    <w:rsid w:val="00E14E49"/>
    <w:rsid w:val="00E14E75"/>
    <w:rsid w:val="00E14E98"/>
    <w:rsid w:val="00E14F97"/>
    <w:rsid w:val="00E15428"/>
    <w:rsid w:val="00E15B21"/>
    <w:rsid w:val="00E15F94"/>
    <w:rsid w:val="00E160D3"/>
    <w:rsid w:val="00E16336"/>
    <w:rsid w:val="00E163C1"/>
    <w:rsid w:val="00E16635"/>
    <w:rsid w:val="00E167EF"/>
    <w:rsid w:val="00E1685E"/>
    <w:rsid w:val="00E16BD9"/>
    <w:rsid w:val="00E16D84"/>
    <w:rsid w:val="00E16D9C"/>
    <w:rsid w:val="00E16F14"/>
    <w:rsid w:val="00E16FB1"/>
    <w:rsid w:val="00E17062"/>
    <w:rsid w:val="00E1726A"/>
    <w:rsid w:val="00E172F7"/>
    <w:rsid w:val="00E17385"/>
    <w:rsid w:val="00E17627"/>
    <w:rsid w:val="00E17816"/>
    <w:rsid w:val="00E17A1E"/>
    <w:rsid w:val="00E17A32"/>
    <w:rsid w:val="00E17D5B"/>
    <w:rsid w:val="00E17F65"/>
    <w:rsid w:val="00E20077"/>
    <w:rsid w:val="00E200A2"/>
    <w:rsid w:val="00E20101"/>
    <w:rsid w:val="00E202C5"/>
    <w:rsid w:val="00E20321"/>
    <w:rsid w:val="00E20482"/>
    <w:rsid w:val="00E204C8"/>
    <w:rsid w:val="00E206E7"/>
    <w:rsid w:val="00E20832"/>
    <w:rsid w:val="00E209F5"/>
    <w:rsid w:val="00E20BAF"/>
    <w:rsid w:val="00E20E54"/>
    <w:rsid w:val="00E21079"/>
    <w:rsid w:val="00E210F4"/>
    <w:rsid w:val="00E211A8"/>
    <w:rsid w:val="00E2128A"/>
    <w:rsid w:val="00E213DD"/>
    <w:rsid w:val="00E2144A"/>
    <w:rsid w:val="00E21531"/>
    <w:rsid w:val="00E21634"/>
    <w:rsid w:val="00E2163E"/>
    <w:rsid w:val="00E21747"/>
    <w:rsid w:val="00E21BDF"/>
    <w:rsid w:val="00E21C91"/>
    <w:rsid w:val="00E21E5C"/>
    <w:rsid w:val="00E21EA8"/>
    <w:rsid w:val="00E22077"/>
    <w:rsid w:val="00E22302"/>
    <w:rsid w:val="00E22404"/>
    <w:rsid w:val="00E22501"/>
    <w:rsid w:val="00E2253B"/>
    <w:rsid w:val="00E22580"/>
    <w:rsid w:val="00E22697"/>
    <w:rsid w:val="00E22851"/>
    <w:rsid w:val="00E22A02"/>
    <w:rsid w:val="00E22ABE"/>
    <w:rsid w:val="00E22C05"/>
    <w:rsid w:val="00E22C85"/>
    <w:rsid w:val="00E22E70"/>
    <w:rsid w:val="00E23016"/>
    <w:rsid w:val="00E230E6"/>
    <w:rsid w:val="00E2319E"/>
    <w:rsid w:val="00E2343A"/>
    <w:rsid w:val="00E2356A"/>
    <w:rsid w:val="00E23602"/>
    <w:rsid w:val="00E236F0"/>
    <w:rsid w:val="00E237AE"/>
    <w:rsid w:val="00E23932"/>
    <w:rsid w:val="00E2395F"/>
    <w:rsid w:val="00E23D65"/>
    <w:rsid w:val="00E23D85"/>
    <w:rsid w:val="00E23E00"/>
    <w:rsid w:val="00E24131"/>
    <w:rsid w:val="00E24186"/>
    <w:rsid w:val="00E24199"/>
    <w:rsid w:val="00E24516"/>
    <w:rsid w:val="00E24924"/>
    <w:rsid w:val="00E24B1D"/>
    <w:rsid w:val="00E24E20"/>
    <w:rsid w:val="00E24E41"/>
    <w:rsid w:val="00E24EDD"/>
    <w:rsid w:val="00E250F2"/>
    <w:rsid w:val="00E252E9"/>
    <w:rsid w:val="00E253A2"/>
    <w:rsid w:val="00E25544"/>
    <w:rsid w:val="00E25826"/>
    <w:rsid w:val="00E25A9B"/>
    <w:rsid w:val="00E25AA0"/>
    <w:rsid w:val="00E25E68"/>
    <w:rsid w:val="00E25FA3"/>
    <w:rsid w:val="00E2607B"/>
    <w:rsid w:val="00E260D2"/>
    <w:rsid w:val="00E26157"/>
    <w:rsid w:val="00E261D3"/>
    <w:rsid w:val="00E26204"/>
    <w:rsid w:val="00E265A0"/>
    <w:rsid w:val="00E267F1"/>
    <w:rsid w:val="00E267F4"/>
    <w:rsid w:val="00E268DE"/>
    <w:rsid w:val="00E26B43"/>
    <w:rsid w:val="00E26D74"/>
    <w:rsid w:val="00E26FCD"/>
    <w:rsid w:val="00E270FA"/>
    <w:rsid w:val="00E27223"/>
    <w:rsid w:val="00E27430"/>
    <w:rsid w:val="00E274C9"/>
    <w:rsid w:val="00E279CB"/>
    <w:rsid w:val="00E27CC9"/>
    <w:rsid w:val="00E27D7E"/>
    <w:rsid w:val="00E27F47"/>
    <w:rsid w:val="00E30287"/>
    <w:rsid w:val="00E3034E"/>
    <w:rsid w:val="00E30671"/>
    <w:rsid w:val="00E30892"/>
    <w:rsid w:val="00E30FDA"/>
    <w:rsid w:val="00E3103F"/>
    <w:rsid w:val="00E31060"/>
    <w:rsid w:val="00E3109F"/>
    <w:rsid w:val="00E31162"/>
    <w:rsid w:val="00E31346"/>
    <w:rsid w:val="00E3141A"/>
    <w:rsid w:val="00E31631"/>
    <w:rsid w:val="00E317BB"/>
    <w:rsid w:val="00E317F5"/>
    <w:rsid w:val="00E31804"/>
    <w:rsid w:val="00E31AA7"/>
    <w:rsid w:val="00E31B0F"/>
    <w:rsid w:val="00E31D8E"/>
    <w:rsid w:val="00E31FA2"/>
    <w:rsid w:val="00E31FD9"/>
    <w:rsid w:val="00E320E7"/>
    <w:rsid w:val="00E32244"/>
    <w:rsid w:val="00E32289"/>
    <w:rsid w:val="00E32362"/>
    <w:rsid w:val="00E32524"/>
    <w:rsid w:val="00E326B6"/>
    <w:rsid w:val="00E32C1F"/>
    <w:rsid w:val="00E32FCF"/>
    <w:rsid w:val="00E33016"/>
    <w:rsid w:val="00E3309D"/>
    <w:rsid w:val="00E331E7"/>
    <w:rsid w:val="00E332C1"/>
    <w:rsid w:val="00E33768"/>
    <w:rsid w:val="00E339C0"/>
    <w:rsid w:val="00E339C2"/>
    <w:rsid w:val="00E33A63"/>
    <w:rsid w:val="00E33D85"/>
    <w:rsid w:val="00E341CE"/>
    <w:rsid w:val="00E341F9"/>
    <w:rsid w:val="00E34322"/>
    <w:rsid w:val="00E343C1"/>
    <w:rsid w:val="00E3463F"/>
    <w:rsid w:val="00E34A8E"/>
    <w:rsid w:val="00E34DE2"/>
    <w:rsid w:val="00E3517B"/>
    <w:rsid w:val="00E351E2"/>
    <w:rsid w:val="00E3531D"/>
    <w:rsid w:val="00E35393"/>
    <w:rsid w:val="00E35824"/>
    <w:rsid w:val="00E3585A"/>
    <w:rsid w:val="00E35865"/>
    <w:rsid w:val="00E358DF"/>
    <w:rsid w:val="00E35A24"/>
    <w:rsid w:val="00E35A30"/>
    <w:rsid w:val="00E35A72"/>
    <w:rsid w:val="00E35AC9"/>
    <w:rsid w:val="00E35D26"/>
    <w:rsid w:val="00E35D6D"/>
    <w:rsid w:val="00E35DF3"/>
    <w:rsid w:val="00E35FD2"/>
    <w:rsid w:val="00E360E2"/>
    <w:rsid w:val="00E3633D"/>
    <w:rsid w:val="00E36357"/>
    <w:rsid w:val="00E36451"/>
    <w:rsid w:val="00E3662F"/>
    <w:rsid w:val="00E3679B"/>
    <w:rsid w:val="00E36A46"/>
    <w:rsid w:val="00E36AE0"/>
    <w:rsid w:val="00E36B43"/>
    <w:rsid w:val="00E36C6B"/>
    <w:rsid w:val="00E36C9B"/>
    <w:rsid w:val="00E36FD9"/>
    <w:rsid w:val="00E37186"/>
    <w:rsid w:val="00E3725A"/>
    <w:rsid w:val="00E37328"/>
    <w:rsid w:val="00E37334"/>
    <w:rsid w:val="00E373DE"/>
    <w:rsid w:val="00E3742B"/>
    <w:rsid w:val="00E37720"/>
    <w:rsid w:val="00E37E4B"/>
    <w:rsid w:val="00E40565"/>
    <w:rsid w:val="00E40739"/>
    <w:rsid w:val="00E408EA"/>
    <w:rsid w:val="00E40A28"/>
    <w:rsid w:val="00E40C51"/>
    <w:rsid w:val="00E40D8B"/>
    <w:rsid w:val="00E40E26"/>
    <w:rsid w:val="00E4118C"/>
    <w:rsid w:val="00E41195"/>
    <w:rsid w:val="00E415C0"/>
    <w:rsid w:val="00E41806"/>
    <w:rsid w:val="00E418A4"/>
    <w:rsid w:val="00E41A88"/>
    <w:rsid w:val="00E41EDE"/>
    <w:rsid w:val="00E41FB1"/>
    <w:rsid w:val="00E42003"/>
    <w:rsid w:val="00E42314"/>
    <w:rsid w:val="00E426C4"/>
    <w:rsid w:val="00E4270B"/>
    <w:rsid w:val="00E427A0"/>
    <w:rsid w:val="00E42CFF"/>
    <w:rsid w:val="00E42D85"/>
    <w:rsid w:val="00E42DA7"/>
    <w:rsid w:val="00E42E1F"/>
    <w:rsid w:val="00E42EDB"/>
    <w:rsid w:val="00E42F9B"/>
    <w:rsid w:val="00E43002"/>
    <w:rsid w:val="00E43010"/>
    <w:rsid w:val="00E4312E"/>
    <w:rsid w:val="00E43255"/>
    <w:rsid w:val="00E4394A"/>
    <w:rsid w:val="00E439E0"/>
    <w:rsid w:val="00E43CB7"/>
    <w:rsid w:val="00E44094"/>
    <w:rsid w:val="00E44096"/>
    <w:rsid w:val="00E442A6"/>
    <w:rsid w:val="00E44311"/>
    <w:rsid w:val="00E4437B"/>
    <w:rsid w:val="00E44890"/>
    <w:rsid w:val="00E44893"/>
    <w:rsid w:val="00E44ABA"/>
    <w:rsid w:val="00E451BC"/>
    <w:rsid w:val="00E4528D"/>
    <w:rsid w:val="00E45371"/>
    <w:rsid w:val="00E454B6"/>
    <w:rsid w:val="00E454E9"/>
    <w:rsid w:val="00E455D1"/>
    <w:rsid w:val="00E457BE"/>
    <w:rsid w:val="00E45819"/>
    <w:rsid w:val="00E4583F"/>
    <w:rsid w:val="00E4596B"/>
    <w:rsid w:val="00E45A82"/>
    <w:rsid w:val="00E45CA3"/>
    <w:rsid w:val="00E45D64"/>
    <w:rsid w:val="00E45E45"/>
    <w:rsid w:val="00E45E4F"/>
    <w:rsid w:val="00E46102"/>
    <w:rsid w:val="00E4626B"/>
    <w:rsid w:val="00E462D8"/>
    <w:rsid w:val="00E46306"/>
    <w:rsid w:val="00E464EA"/>
    <w:rsid w:val="00E468BC"/>
    <w:rsid w:val="00E468DB"/>
    <w:rsid w:val="00E46C5D"/>
    <w:rsid w:val="00E46E1A"/>
    <w:rsid w:val="00E46EB8"/>
    <w:rsid w:val="00E47610"/>
    <w:rsid w:val="00E47C6A"/>
    <w:rsid w:val="00E47C8B"/>
    <w:rsid w:val="00E47CC4"/>
    <w:rsid w:val="00E47DDE"/>
    <w:rsid w:val="00E47E65"/>
    <w:rsid w:val="00E47FAC"/>
    <w:rsid w:val="00E50200"/>
    <w:rsid w:val="00E50337"/>
    <w:rsid w:val="00E50520"/>
    <w:rsid w:val="00E505EB"/>
    <w:rsid w:val="00E5068E"/>
    <w:rsid w:val="00E50884"/>
    <w:rsid w:val="00E50EA8"/>
    <w:rsid w:val="00E510ED"/>
    <w:rsid w:val="00E5112A"/>
    <w:rsid w:val="00E511B1"/>
    <w:rsid w:val="00E51284"/>
    <w:rsid w:val="00E51753"/>
    <w:rsid w:val="00E518AF"/>
    <w:rsid w:val="00E519EC"/>
    <w:rsid w:val="00E51A27"/>
    <w:rsid w:val="00E51B30"/>
    <w:rsid w:val="00E51B75"/>
    <w:rsid w:val="00E51E1B"/>
    <w:rsid w:val="00E51E4A"/>
    <w:rsid w:val="00E51F8B"/>
    <w:rsid w:val="00E521D8"/>
    <w:rsid w:val="00E522B5"/>
    <w:rsid w:val="00E52495"/>
    <w:rsid w:val="00E525CF"/>
    <w:rsid w:val="00E52626"/>
    <w:rsid w:val="00E529AE"/>
    <w:rsid w:val="00E52A6E"/>
    <w:rsid w:val="00E52AAA"/>
    <w:rsid w:val="00E52B83"/>
    <w:rsid w:val="00E52BA5"/>
    <w:rsid w:val="00E52DAA"/>
    <w:rsid w:val="00E52E4C"/>
    <w:rsid w:val="00E5316C"/>
    <w:rsid w:val="00E53208"/>
    <w:rsid w:val="00E534B4"/>
    <w:rsid w:val="00E53685"/>
    <w:rsid w:val="00E538B1"/>
    <w:rsid w:val="00E53946"/>
    <w:rsid w:val="00E53A14"/>
    <w:rsid w:val="00E53AEE"/>
    <w:rsid w:val="00E53F9B"/>
    <w:rsid w:val="00E5402A"/>
    <w:rsid w:val="00E541B1"/>
    <w:rsid w:val="00E5421A"/>
    <w:rsid w:val="00E542CE"/>
    <w:rsid w:val="00E5436C"/>
    <w:rsid w:val="00E547B8"/>
    <w:rsid w:val="00E54864"/>
    <w:rsid w:val="00E549EC"/>
    <w:rsid w:val="00E54AF1"/>
    <w:rsid w:val="00E54D3F"/>
    <w:rsid w:val="00E5553D"/>
    <w:rsid w:val="00E5563A"/>
    <w:rsid w:val="00E5588C"/>
    <w:rsid w:val="00E5598B"/>
    <w:rsid w:val="00E559A1"/>
    <w:rsid w:val="00E55B1D"/>
    <w:rsid w:val="00E55B5E"/>
    <w:rsid w:val="00E55DF4"/>
    <w:rsid w:val="00E55E55"/>
    <w:rsid w:val="00E55EE8"/>
    <w:rsid w:val="00E55F56"/>
    <w:rsid w:val="00E56299"/>
    <w:rsid w:val="00E56478"/>
    <w:rsid w:val="00E56769"/>
    <w:rsid w:val="00E5692B"/>
    <w:rsid w:val="00E56A76"/>
    <w:rsid w:val="00E56B36"/>
    <w:rsid w:val="00E56DB1"/>
    <w:rsid w:val="00E56DF3"/>
    <w:rsid w:val="00E56FFE"/>
    <w:rsid w:val="00E57031"/>
    <w:rsid w:val="00E5708C"/>
    <w:rsid w:val="00E57781"/>
    <w:rsid w:val="00E57880"/>
    <w:rsid w:val="00E578F8"/>
    <w:rsid w:val="00E57905"/>
    <w:rsid w:val="00E57A17"/>
    <w:rsid w:val="00E57D6B"/>
    <w:rsid w:val="00E57DD2"/>
    <w:rsid w:val="00E57E3C"/>
    <w:rsid w:val="00E57EE9"/>
    <w:rsid w:val="00E601BD"/>
    <w:rsid w:val="00E6027E"/>
    <w:rsid w:val="00E60378"/>
    <w:rsid w:val="00E6039E"/>
    <w:rsid w:val="00E603A8"/>
    <w:rsid w:val="00E60441"/>
    <w:rsid w:val="00E6051C"/>
    <w:rsid w:val="00E60E48"/>
    <w:rsid w:val="00E610A0"/>
    <w:rsid w:val="00E612BA"/>
    <w:rsid w:val="00E61401"/>
    <w:rsid w:val="00E61577"/>
    <w:rsid w:val="00E6173D"/>
    <w:rsid w:val="00E617CE"/>
    <w:rsid w:val="00E6184F"/>
    <w:rsid w:val="00E618D4"/>
    <w:rsid w:val="00E61ABC"/>
    <w:rsid w:val="00E61CE7"/>
    <w:rsid w:val="00E621E9"/>
    <w:rsid w:val="00E6224B"/>
    <w:rsid w:val="00E624BC"/>
    <w:rsid w:val="00E624EC"/>
    <w:rsid w:val="00E62819"/>
    <w:rsid w:val="00E6283D"/>
    <w:rsid w:val="00E62A09"/>
    <w:rsid w:val="00E62D44"/>
    <w:rsid w:val="00E62D90"/>
    <w:rsid w:val="00E62E96"/>
    <w:rsid w:val="00E62ED8"/>
    <w:rsid w:val="00E632E0"/>
    <w:rsid w:val="00E636C2"/>
    <w:rsid w:val="00E637E5"/>
    <w:rsid w:val="00E63B0E"/>
    <w:rsid w:val="00E63C5B"/>
    <w:rsid w:val="00E63C8A"/>
    <w:rsid w:val="00E63DF5"/>
    <w:rsid w:val="00E63E2A"/>
    <w:rsid w:val="00E644DF"/>
    <w:rsid w:val="00E645C3"/>
    <w:rsid w:val="00E647E9"/>
    <w:rsid w:val="00E64863"/>
    <w:rsid w:val="00E64BDE"/>
    <w:rsid w:val="00E64D36"/>
    <w:rsid w:val="00E64D7A"/>
    <w:rsid w:val="00E64D8B"/>
    <w:rsid w:val="00E64DF6"/>
    <w:rsid w:val="00E64EF6"/>
    <w:rsid w:val="00E64FF4"/>
    <w:rsid w:val="00E6504E"/>
    <w:rsid w:val="00E65108"/>
    <w:rsid w:val="00E65584"/>
    <w:rsid w:val="00E65796"/>
    <w:rsid w:val="00E6579C"/>
    <w:rsid w:val="00E6588B"/>
    <w:rsid w:val="00E65948"/>
    <w:rsid w:val="00E65A77"/>
    <w:rsid w:val="00E65AD0"/>
    <w:rsid w:val="00E65DED"/>
    <w:rsid w:val="00E661A4"/>
    <w:rsid w:val="00E66241"/>
    <w:rsid w:val="00E662D0"/>
    <w:rsid w:val="00E663A4"/>
    <w:rsid w:val="00E663BA"/>
    <w:rsid w:val="00E663D9"/>
    <w:rsid w:val="00E664D7"/>
    <w:rsid w:val="00E66604"/>
    <w:rsid w:val="00E66648"/>
    <w:rsid w:val="00E66734"/>
    <w:rsid w:val="00E667ED"/>
    <w:rsid w:val="00E66874"/>
    <w:rsid w:val="00E668F2"/>
    <w:rsid w:val="00E66EBE"/>
    <w:rsid w:val="00E66FD5"/>
    <w:rsid w:val="00E67174"/>
    <w:rsid w:val="00E672BE"/>
    <w:rsid w:val="00E67505"/>
    <w:rsid w:val="00E67635"/>
    <w:rsid w:val="00E678D0"/>
    <w:rsid w:val="00E67B57"/>
    <w:rsid w:val="00E67E23"/>
    <w:rsid w:val="00E67F67"/>
    <w:rsid w:val="00E7002E"/>
    <w:rsid w:val="00E70220"/>
    <w:rsid w:val="00E7058D"/>
    <w:rsid w:val="00E70629"/>
    <w:rsid w:val="00E707DA"/>
    <w:rsid w:val="00E70865"/>
    <w:rsid w:val="00E70996"/>
    <w:rsid w:val="00E70D3B"/>
    <w:rsid w:val="00E70ECD"/>
    <w:rsid w:val="00E70F80"/>
    <w:rsid w:val="00E710E4"/>
    <w:rsid w:val="00E710EA"/>
    <w:rsid w:val="00E712A7"/>
    <w:rsid w:val="00E71435"/>
    <w:rsid w:val="00E719D8"/>
    <w:rsid w:val="00E71BA7"/>
    <w:rsid w:val="00E71D89"/>
    <w:rsid w:val="00E71E4E"/>
    <w:rsid w:val="00E720BF"/>
    <w:rsid w:val="00E722CC"/>
    <w:rsid w:val="00E722DA"/>
    <w:rsid w:val="00E722F3"/>
    <w:rsid w:val="00E72524"/>
    <w:rsid w:val="00E72670"/>
    <w:rsid w:val="00E72898"/>
    <w:rsid w:val="00E72954"/>
    <w:rsid w:val="00E72AE4"/>
    <w:rsid w:val="00E72F1F"/>
    <w:rsid w:val="00E72FFC"/>
    <w:rsid w:val="00E731ED"/>
    <w:rsid w:val="00E734E2"/>
    <w:rsid w:val="00E73672"/>
    <w:rsid w:val="00E73879"/>
    <w:rsid w:val="00E73B0E"/>
    <w:rsid w:val="00E73E38"/>
    <w:rsid w:val="00E73E6C"/>
    <w:rsid w:val="00E743CD"/>
    <w:rsid w:val="00E743E4"/>
    <w:rsid w:val="00E7483D"/>
    <w:rsid w:val="00E7486B"/>
    <w:rsid w:val="00E748CE"/>
    <w:rsid w:val="00E74B8B"/>
    <w:rsid w:val="00E74C38"/>
    <w:rsid w:val="00E74D00"/>
    <w:rsid w:val="00E74F1C"/>
    <w:rsid w:val="00E74F5C"/>
    <w:rsid w:val="00E750CB"/>
    <w:rsid w:val="00E750F4"/>
    <w:rsid w:val="00E752F5"/>
    <w:rsid w:val="00E75749"/>
    <w:rsid w:val="00E75778"/>
    <w:rsid w:val="00E75AEE"/>
    <w:rsid w:val="00E75B07"/>
    <w:rsid w:val="00E75C6C"/>
    <w:rsid w:val="00E75D0C"/>
    <w:rsid w:val="00E75D68"/>
    <w:rsid w:val="00E7604D"/>
    <w:rsid w:val="00E763CF"/>
    <w:rsid w:val="00E765C6"/>
    <w:rsid w:val="00E76729"/>
    <w:rsid w:val="00E7677C"/>
    <w:rsid w:val="00E76880"/>
    <w:rsid w:val="00E76895"/>
    <w:rsid w:val="00E76927"/>
    <w:rsid w:val="00E76DF6"/>
    <w:rsid w:val="00E77087"/>
    <w:rsid w:val="00E77136"/>
    <w:rsid w:val="00E7777A"/>
    <w:rsid w:val="00E7787C"/>
    <w:rsid w:val="00E778F5"/>
    <w:rsid w:val="00E77900"/>
    <w:rsid w:val="00E77D75"/>
    <w:rsid w:val="00E77DD2"/>
    <w:rsid w:val="00E8021E"/>
    <w:rsid w:val="00E80392"/>
    <w:rsid w:val="00E80528"/>
    <w:rsid w:val="00E80623"/>
    <w:rsid w:val="00E8082E"/>
    <w:rsid w:val="00E80A9B"/>
    <w:rsid w:val="00E80CF1"/>
    <w:rsid w:val="00E80D5C"/>
    <w:rsid w:val="00E80D9F"/>
    <w:rsid w:val="00E80EB9"/>
    <w:rsid w:val="00E80F6E"/>
    <w:rsid w:val="00E8144D"/>
    <w:rsid w:val="00E819C5"/>
    <w:rsid w:val="00E81A00"/>
    <w:rsid w:val="00E81FDF"/>
    <w:rsid w:val="00E82210"/>
    <w:rsid w:val="00E825AC"/>
    <w:rsid w:val="00E82634"/>
    <w:rsid w:val="00E82851"/>
    <w:rsid w:val="00E82BE9"/>
    <w:rsid w:val="00E82EED"/>
    <w:rsid w:val="00E83051"/>
    <w:rsid w:val="00E83328"/>
    <w:rsid w:val="00E835D1"/>
    <w:rsid w:val="00E8365F"/>
    <w:rsid w:val="00E8379C"/>
    <w:rsid w:val="00E8394C"/>
    <w:rsid w:val="00E83966"/>
    <w:rsid w:val="00E83E4E"/>
    <w:rsid w:val="00E84057"/>
    <w:rsid w:val="00E84383"/>
    <w:rsid w:val="00E844A2"/>
    <w:rsid w:val="00E844DC"/>
    <w:rsid w:val="00E845D3"/>
    <w:rsid w:val="00E84645"/>
    <w:rsid w:val="00E84BD6"/>
    <w:rsid w:val="00E84CC2"/>
    <w:rsid w:val="00E84DC7"/>
    <w:rsid w:val="00E84E12"/>
    <w:rsid w:val="00E84E5A"/>
    <w:rsid w:val="00E85176"/>
    <w:rsid w:val="00E85410"/>
    <w:rsid w:val="00E856F5"/>
    <w:rsid w:val="00E860FA"/>
    <w:rsid w:val="00E8620B"/>
    <w:rsid w:val="00E8646E"/>
    <w:rsid w:val="00E864C5"/>
    <w:rsid w:val="00E8654F"/>
    <w:rsid w:val="00E86BD6"/>
    <w:rsid w:val="00E86C83"/>
    <w:rsid w:val="00E86DE4"/>
    <w:rsid w:val="00E8702E"/>
    <w:rsid w:val="00E87141"/>
    <w:rsid w:val="00E871DB"/>
    <w:rsid w:val="00E873A7"/>
    <w:rsid w:val="00E87422"/>
    <w:rsid w:val="00E87458"/>
    <w:rsid w:val="00E87644"/>
    <w:rsid w:val="00E878E1"/>
    <w:rsid w:val="00E879E5"/>
    <w:rsid w:val="00E87B4D"/>
    <w:rsid w:val="00E87B6F"/>
    <w:rsid w:val="00E87C18"/>
    <w:rsid w:val="00E87D96"/>
    <w:rsid w:val="00E87ECA"/>
    <w:rsid w:val="00E87F6F"/>
    <w:rsid w:val="00E90102"/>
    <w:rsid w:val="00E90104"/>
    <w:rsid w:val="00E90288"/>
    <w:rsid w:val="00E9035B"/>
    <w:rsid w:val="00E905C7"/>
    <w:rsid w:val="00E90680"/>
    <w:rsid w:val="00E90DDA"/>
    <w:rsid w:val="00E90F11"/>
    <w:rsid w:val="00E9115A"/>
    <w:rsid w:val="00E9117D"/>
    <w:rsid w:val="00E91196"/>
    <w:rsid w:val="00E91253"/>
    <w:rsid w:val="00E9127C"/>
    <w:rsid w:val="00E91408"/>
    <w:rsid w:val="00E91597"/>
    <w:rsid w:val="00E9175F"/>
    <w:rsid w:val="00E918D2"/>
    <w:rsid w:val="00E91906"/>
    <w:rsid w:val="00E91998"/>
    <w:rsid w:val="00E91CF2"/>
    <w:rsid w:val="00E91D71"/>
    <w:rsid w:val="00E91FC4"/>
    <w:rsid w:val="00E92116"/>
    <w:rsid w:val="00E9217E"/>
    <w:rsid w:val="00E922CA"/>
    <w:rsid w:val="00E92417"/>
    <w:rsid w:val="00E9250B"/>
    <w:rsid w:val="00E929EA"/>
    <w:rsid w:val="00E92ACD"/>
    <w:rsid w:val="00E92BCB"/>
    <w:rsid w:val="00E92BD0"/>
    <w:rsid w:val="00E92BDE"/>
    <w:rsid w:val="00E92FF7"/>
    <w:rsid w:val="00E93178"/>
    <w:rsid w:val="00E93214"/>
    <w:rsid w:val="00E93334"/>
    <w:rsid w:val="00E93489"/>
    <w:rsid w:val="00E935F5"/>
    <w:rsid w:val="00E936E4"/>
    <w:rsid w:val="00E9395B"/>
    <w:rsid w:val="00E93B67"/>
    <w:rsid w:val="00E93BE3"/>
    <w:rsid w:val="00E93CF1"/>
    <w:rsid w:val="00E940DF"/>
    <w:rsid w:val="00E9417B"/>
    <w:rsid w:val="00E942B9"/>
    <w:rsid w:val="00E94384"/>
    <w:rsid w:val="00E9442F"/>
    <w:rsid w:val="00E945ED"/>
    <w:rsid w:val="00E94886"/>
    <w:rsid w:val="00E94E5B"/>
    <w:rsid w:val="00E94F93"/>
    <w:rsid w:val="00E9510C"/>
    <w:rsid w:val="00E9549A"/>
    <w:rsid w:val="00E95557"/>
    <w:rsid w:val="00E955D0"/>
    <w:rsid w:val="00E956EA"/>
    <w:rsid w:val="00E95871"/>
    <w:rsid w:val="00E95956"/>
    <w:rsid w:val="00E95A7B"/>
    <w:rsid w:val="00E95B00"/>
    <w:rsid w:val="00E95BD7"/>
    <w:rsid w:val="00E9627C"/>
    <w:rsid w:val="00E96281"/>
    <w:rsid w:val="00E96428"/>
    <w:rsid w:val="00E96533"/>
    <w:rsid w:val="00E9656F"/>
    <w:rsid w:val="00E96984"/>
    <w:rsid w:val="00E96A77"/>
    <w:rsid w:val="00E96F22"/>
    <w:rsid w:val="00E970F2"/>
    <w:rsid w:val="00E97223"/>
    <w:rsid w:val="00E972DE"/>
    <w:rsid w:val="00E972FD"/>
    <w:rsid w:val="00E9749C"/>
    <w:rsid w:val="00E974F6"/>
    <w:rsid w:val="00E97DC3"/>
    <w:rsid w:val="00E97DDD"/>
    <w:rsid w:val="00E97E6C"/>
    <w:rsid w:val="00E97E7C"/>
    <w:rsid w:val="00EA02CA"/>
    <w:rsid w:val="00EA02D3"/>
    <w:rsid w:val="00EA0327"/>
    <w:rsid w:val="00EA0549"/>
    <w:rsid w:val="00EA0565"/>
    <w:rsid w:val="00EA07FC"/>
    <w:rsid w:val="00EA09A1"/>
    <w:rsid w:val="00EA0A11"/>
    <w:rsid w:val="00EA0AAA"/>
    <w:rsid w:val="00EA0B9C"/>
    <w:rsid w:val="00EA0D51"/>
    <w:rsid w:val="00EA0E4B"/>
    <w:rsid w:val="00EA0E52"/>
    <w:rsid w:val="00EA0F99"/>
    <w:rsid w:val="00EA127B"/>
    <w:rsid w:val="00EA155E"/>
    <w:rsid w:val="00EA1689"/>
    <w:rsid w:val="00EA17AB"/>
    <w:rsid w:val="00EA199E"/>
    <w:rsid w:val="00EA1BE9"/>
    <w:rsid w:val="00EA1C77"/>
    <w:rsid w:val="00EA1C80"/>
    <w:rsid w:val="00EA1CA4"/>
    <w:rsid w:val="00EA1EFD"/>
    <w:rsid w:val="00EA1F5A"/>
    <w:rsid w:val="00EA1F9A"/>
    <w:rsid w:val="00EA21E6"/>
    <w:rsid w:val="00EA237C"/>
    <w:rsid w:val="00EA2430"/>
    <w:rsid w:val="00EA245D"/>
    <w:rsid w:val="00EA27A6"/>
    <w:rsid w:val="00EA27F2"/>
    <w:rsid w:val="00EA29AE"/>
    <w:rsid w:val="00EA2C0A"/>
    <w:rsid w:val="00EA2C82"/>
    <w:rsid w:val="00EA2EAF"/>
    <w:rsid w:val="00EA2F18"/>
    <w:rsid w:val="00EA3299"/>
    <w:rsid w:val="00EA32F7"/>
    <w:rsid w:val="00EA35FB"/>
    <w:rsid w:val="00EA36DE"/>
    <w:rsid w:val="00EA36E1"/>
    <w:rsid w:val="00EA3A17"/>
    <w:rsid w:val="00EA3A70"/>
    <w:rsid w:val="00EA3B9A"/>
    <w:rsid w:val="00EA3E53"/>
    <w:rsid w:val="00EA3F93"/>
    <w:rsid w:val="00EA3FC1"/>
    <w:rsid w:val="00EA402B"/>
    <w:rsid w:val="00EA41E0"/>
    <w:rsid w:val="00EA4466"/>
    <w:rsid w:val="00EA45C4"/>
    <w:rsid w:val="00EA4877"/>
    <w:rsid w:val="00EA4F33"/>
    <w:rsid w:val="00EA4F94"/>
    <w:rsid w:val="00EA4FE4"/>
    <w:rsid w:val="00EA4FFC"/>
    <w:rsid w:val="00EA50B2"/>
    <w:rsid w:val="00EA50D3"/>
    <w:rsid w:val="00EA5402"/>
    <w:rsid w:val="00EA540F"/>
    <w:rsid w:val="00EA57AA"/>
    <w:rsid w:val="00EA57B5"/>
    <w:rsid w:val="00EA58A7"/>
    <w:rsid w:val="00EA58C7"/>
    <w:rsid w:val="00EA5AD7"/>
    <w:rsid w:val="00EA5B4C"/>
    <w:rsid w:val="00EA5EE8"/>
    <w:rsid w:val="00EA65C2"/>
    <w:rsid w:val="00EA665A"/>
    <w:rsid w:val="00EA675B"/>
    <w:rsid w:val="00EA68A9"/>
    <w:rsid w:val="00EA68E9"/>
    <w:rsid w:val="00EA68F4"/>
    <w:rsid w:val="00EA6A47"/>
    <w:rsid w:val="00EA6A49"/>
    <w:rsid w:val="00EA6E18"/>
    <w:rsid w:val="00EA6E76"/>
    <w:rsid w:val="00EA7078"/>
    <w:rsid w:val="00EA70A3"/>
    <w:rsid w:val="00EA71E6"/>
    <w:rsid w:val="00EA74AF"/>
    <w:rsid w:val="00EA7517"/>
    <w:rsid w:val="00EA75D4"/>
    <w:rsid w:val="00EA7807"/>
    <w:rsid w:val="00EA7A3E"/>
    <w:rsid w:val="00EA7E06"/>
    <w:rsid w:val="00EA7F50"/>
    <w:rsid w:val="00EA7FC4"/>
    <w:rsid w:val="00EB000C"/>
    <w:rsid w:val="00EB0084"/>
    <w:rsid w:val="00EB01D7"/>
    <w:rsid w:val="00EB035E"/>
    <w:rsid w:val="00EB0396"/>
    <w:rsid w:val="00EB03A9"/>
    <w:rsid w:val="00EB0830"/>
    <w:rsid w:val="00EB084E"/>
    <w:rsid w:val="00EB08BD"/>
    <w:rsid w:val="00EB08E4"/>
    <w:rsid w:val="00EB0A73"/>
    <w:rsid w:val="00EB0C5B"/>
    <w:rsid w:val="00EB0E58"/>
    <w:rsid w:val="00EB1139"/>
    <w:rsid w:val="00EB154F"/>
    <w:rsid w:val="00EB164C"/>
    <w:rsid w:val="00EB1828"/>
    <w:rsid w:val="00EB184F"/>
    <w:rsid w:val="00EB18B5"/>
    <w:rsid w:val="00EB18F1"/>
    <w:rsid w:val="00EB1944"/>
    <w:rsid w:val="00EB1DA4"/>
    <w:rsid w:val="00EB1DD2"/>
    <w:rsid w:val="00EB1EA5"/>
    <w:rsid w:val="00EB1F35"/>
    <w:rsid w:val="00EB1F56"/>
    <w:rsid w:val="00EB1F7E"/>
    <w:rsid w:val="00EB27D7"/>
    <w:rsid w:val="00EB2815"/>
    <w:rsid w:val="00EB2942"/>
    <w:rsid w:val="00EB2993"/>
    <w:rsid w:val="00EB2A81"/>
    <w:rsid w:val="00EB2B29"/>
    <w:rsid w:val="00EB2CB9"/>
    <w:rsid w:val="00EB2F23"/>
    <w:rsid w:val="00EB2F3F"/>
    <w:rsid w:val="00EB3154"/>
    <w:rsid w:val="00EB33F2"/>
    <w:rsid w:val="00EB34A6"/>
    <w:rsid w:val="00EB3620"/>
    <w:rsid w:val="00EB3642"/>
    <w:rsid w:val="00EB385D"/>
    <w:rsid w:val="00EB3A85"/>
    <w:rsid w:val="00EB3D22"/>
    <w:rsid w:val="00EB3E02"/>
    <w:rsid w:val="00EB3FC9"/>
    <w:rsid w:val="00EB4031"/>
    <w:rsid w:val="00EB4056"/>
    <w:rsid w:val="00EB428E"/>
    <w:rsid w:val="00EB42B1"/>
    <w:rsid w:val="00EB442E"/>
    <w:rsid w:val="00EB4721"/>
    <w:rsid w:val="00EB4810"/>
    <w:rsid w:val="00EB483F"/>
    <w:rsid w:val="00EB4855"/>
    <w:rsid w:val="00EB4955"/>
    <w:rsid w:val="00EB4A33"/>
    <w:rsid w:val="00EB4AEB"/>
    <w:rsid w:val="00EB4B4F"/>
    <w:rsid w:val="00EB4B54"/>
    <w:rsid w:val="00EB4B5C"/>
    <w:rsid w:val="00EB4D90"/>
    <w:rsid w:val="00EB4E57"/>
    <w:rsid w:val="00EB4F81"/>
    <w:rsid w:val="00EB51EB"/>
    <w:rsid w:val="00EB5280"/>
    <w:rsid w:val="00EB531D"/>
    <w:rsid w:val="00EB54FB"/>
    <w:rsid w:val="00EB5605"/>
    <w:rsid w:val="00EB5AC1"/>
    <w:rsid w:val="00EB5C38"/>
    <w:rsid w:val="00EB5D05"/>
    <w:rsid w:val="00EB5FB0"/>
    <w:rsid w:val="00EB6092"/>
    <w:rsid w:val="00EB63D4"/>
    <w:rsid w:val="00EB6429"/>
    <w:rsid w:val="00EB650B"/>
    <w:rsid w:val="00EB667A"/>
    <w:rsid w:val="00EB66B3"/>
    <w:rsid w:val="00EB66B4"/>
    <w:rsid w:val="00EB6915"/>
    <w:rsid w:val="00EB6C25"/>
    <w:rsid w:val="00EB6E2C"/>
    <w:rsid w:val="00EB6E3F"/>
    <w:rsid w:val="00EB6E5E"/>
    <w:rsid w:val="00EB6ED3"/>
    <w:rsid w:val="00EB6F36"/>
    <w:rsid w:val="00EB6FB2"/>
    <w:rsid w:val="00EB6FBD"/>
    <w:rsid w:val="00EB706C"/>
    <w:rsid w:val="00EB70DF"/>
    <w:rsid w:val="00EB7176"/>
    <w:rsid w:val="00EB76A2"/>
    <w:rsid w:val="00EB775C"/>
    <w:rsid w:val="00EB7850"/>
    <w:rsid w:val="00EB79C6"/>
    <w:rsid w:val="00EB7C3D"/>
    <w:rsid w:val="00EB7C93"/>
    <w:rsid w:val="00EC0073"/>
    <w:rsid w:val="00EC04A8"/>
    <w:rsid w:val="00EC053C"/>
    <w:rsid w:val="00EC065D"/>
    <w:rsid w:val="00EC0685"/>
    <w:rsid w:val="00EC07D5"/>
    <w:rsid w:val="00EC07E8"/>
    <w:rsid w:val="00EC0932"/>
    <w:rsid w:val="00EC0A27"/>
    <w:rsid w:val="00EC0B8B"/>
    <w:rsid w:val="00EC0C1C"/>
    <w:rsid w:val="00EC0D45"/>
    <w:rsid w:val="00EC0D91"/>
    <w:rsid w:val="00EC1187"/>
    <w:rsid w:val="00EC1257"/>
    <w:rsid w:val="00EC13C4"/>
    <w:rsid w:val="00EC146A"/>
    <w:rsid w:val="00EC1697"/>
    <w:rsid w:val="00EC1C4D"/>
    <w:rsid w:val="00EC1D55"/>
    <w:rsid w:val="00EC1D8D"/>
    <w:rsid w:val="00EC212F"/>
    <w:rsid w:val="00EC2457"/>
    <w:rsid w:val="00EC24B6"/>
    <w:rsid w:val="00EC2A02"/>
    <w:rsid w:val="00EC2A62"/>
    <w:rsid w:val="00EC2B01"/>
    <w:rsid w:val="00EC2D96"/>
    <w:rsid w:val="00EC2DAC"/>
    <w:rsid w:val="00EC2DBA"/>
    <w:rsid w:val="00EC3023"/>
    <w:rsid w:val="00EC3154"/>
    <w:rsid w:val="00EC3155"/>
    <w:rsid w:val="00EC31B7"/>
    <w:rsid w:val="00EC3578"/>
    <w:rsid w:val="00EC3799"/>
    <w:rsid w:val="00EC3935"/>
    <w:rsid w:val="00EC3B3D"/>
    <w:rsid w:val="00EC3BF3"/>
    <w:rsid w:val="00EC3C5D"/>
    <w:rsid w:val="00EC3D2B"/>
    <w:rsid w:val="00EC3F06"/>
    <w:rsid w:val="00EC3F87"/>
    <w:rsid w:val="00EC3FC9"/>
    <w:rsid w:val="00EC41BD"/>
    <w:rsid w:val="00EC421E"/>
    <w:rsid w:val="00EC466B"/>
    <w:rsid w:val="00EC4A0A"/>
    <w:rsid w:val="00EC4D04"/>
    <w:rsid w:val="00EC4F64"/>
    <w:rsid w:val="00EC506E"/>
    <w:rsid w:val="00EC5107"/>
    <w:rsid w:val="00EC51E4"/>
    <w:rsid w:val="00EC5398"/>
    <w:rsid w:val="00EC53F4"/>
    <w:rsid w:val="00EC56D3"/>
    <w:rsid w:val="00EC5C66"/>
    <w:rsid w:val="00EC5CDF"/>
    <w:rsid w:val="00EC5E24"/>
    <w:rsid w:val="00EC5FD8"/>
    <w:rsid w:val="00EC6019"/>
    <w:rsid w:val="00EC61D0"/>
    <w:rsid w:val="00EC6435"/>
    <w:rsid w:val="00EC6572"/>
    <w:rsid w:val="00EC65F6"/>
    <w:rsid w:val="00EC667E"/>
    <w:rsid w:val="00EC670E"/>
    <w:rsid w:val="00EC6716"/>
    <w:rsid w:val="00EC6776"/>
    <w:rsid w:val="00EC677E"/>
    <w:rsid w:val="00EC691E"/>
    <w:rsid w:val="00EC6D60"/>
    <w:rsid w:val="00EC6E2B"/>
    <w:rsid w:val="00EC6F90"/>
    <w:rsid w:val="00EC7170"/>
    <w:rsid w:val="00EC71CF"/>
    <w:rsid w:val="00EC71F4"/>
    <w:rsid w:val="00EC78EA"/>
    <w:rsid w:val="00EC79D7"/>
    <w:rsid w:val="00EC7A23"/>
    <w:rsid w:val="00EC7AC6"/>
    <w:rsid w:val="00EC7B74"/>
    <w:rsid w:val="00EC7CB3"/>
    <w:rsid w:val="00EC7CBF"/>
    <w:rsid w:val="00EC7E28"/>
    <w:rsid w:val="00EC7F32"/>
    <w:rsid w:val="00ED001E"/>
    <w:rsid w:val="00ED01F7"/>
    <w:rsid w:val="00ED026D"/>
    <w:rsid w:val="00ED030C"/>
    <w:rsid w:val="00ED0448"/>
    <w:rsid w:val="00ED07E1"/>
    <w:rsid w:val="00ED0882"/>
    <w:rsid w:val="00ED0AC7"/>
    <w:rsid w:val="00ED0C34"/>
    <w:rsid w:val="00ED0C3D"/>
    <w:rsid w:val="00ED0C71"/>
    <w:rsid w:val="00ED0EEA"/>
    <w:rsid w:val="00ED1356"/>
    <w:rsid w:val="00ED1371"/>
    <w:rsid w:val="00ED1480"/>
    <w:rsid w:val="00ED1617"/>
    <w:rsid w:val="00ED1BE0"/>
    <w:rsid w:val="00ED1C35"/>
    <w:rsid w:val="00ED1F79"/>
    <w:rsid w:val="00ED1F81"/>
    <w:rsid w:val="00ED208F"/>
    <w:rsid w:val="00ED20DD"/>
    <w:rsid w:val="00ED2169"/>
    <w:rsid w:val="00ED21AB"/>
    <w:rsid w:val="00ED24FE"/>
    <w:rsid w:val="00ED26D0"/>
    <w:rsid w:val="00ED28EF"/>
    <w:rsid w:val="00ED2ADF"/>
    <w:rsid w:val="00ED2B1D"/>
    <w:rsid w:val="00ED2B71"/>
    <w:rsid w:val="00ED2BA3"/>
    <w:rsid w:val="00ED2C73"/>
    <w:rsid w:val="00ED2C9D"/>
    <w:rsid w:val="00ED2CC8"/>
    <w:rsid w:val="00ED2F38"/>
    <w:rsid w:val="00ED3123"/>
    <w:rsid w:val="00ED3284"/>
    <w:rsid w:val="00ED32F7"/>
    <w:rsid w:val="00ED3321"/>
    <w:rsid w:val="00ED34B2"/>
    <w:rsid w:val="00ED35E4"/>
    <w:rsid w:val="00ED36EA"/>
    <w:rsid w:val="00ED374F"/>
    <w:rsid w:val="00ED3A08"/>
    <w:rsid w:val="00ED3AF9"/>
    <w:rsid w:val="00ED3B6A"/>
    <w:rsid w:val="00ED3C24"/>
    <w:rsid w:val="00ED3EAF"/>
    <w:rsid w:val="00ED4016"/>
    <w:rsid w:val="00ED4426"/>
    <w:rsid w:val="00ED45A8"/>
    <w:rsid w:val="00ED46BF"/>
    <w:rsid w:val="00ED4749"/>
    <w:rsid w:val="00ED4830"/>
    <w:rsid w:val="00ED48F3"/>
    <w:rsid w:val="00ED4B4B"/>
    <w:rsid w:val="00ED4D70"/>
    <w:rsid w:val="00ED4F72"/>
    <w:rsid w:val="00ED5197"/>
    <w:rsid w:val="00ED52CB"/>
    <w:rsid w:val="00ED532B"/>
    <w:rsid w:val="00ED55C6"/>
    <w:rsid w:val="00ED5872"/>
    <w:rsid w:val="00ED58DD"/>
    <w:rsid w:val="00ED5918"/>
    <w:rsid w:val="00ED5963"/>
    <w:rsid w:val="00ED5A46"/>
    <w:rsid w:val="00ED5B70"/>
    <w:rsid w:val="00ED5CC0"/>
    <w:rsid w:val="00ED5D9F"/>
    <w:rsid w:val="00ED5F61"/>
    <w:rsid w:val="00ED608A"/>
    <w:rsid w:val="00ED6224"/>
    <w:rsid w:val="00ED640F"/>
    <w:rsid w:val="00ED645B"/>
    <w:rsid w:val="00ED661C"/>
    <w:rsid w:val="00ED670E"/>
    <w:rsid w:val="00ED6883"/>
    <w:rsid w:val="00ED6893"/>
    <w:rsid w:val="00ED689B"/>
    <w:rsid w:val="00ED69E4"/>
    <w:rsid w:val="00ED6BE0"/>
    <w:rsid w:val="00ED6C22"/>
    <w:rsid w:val="00ED6F32"/>
    <w:rsid w:val="00ED6F73"/>
    <w:rsid w:val="00ED705D"/>
    <w:rsid w:val="00ED71C9"/>
    <w:rsid w:val="00ED7278"/>
    <w:rsid w:val="00ED7366"/>
    <w:rsid w:val="00ED7579"/>
    <w:rsid w:val="00ED761B"/>
    <w:rsid w:val="00ED7669"/>
    <w:rsid w:val="00ED78DA"/>
    <w:rsid w:val="00ED7E14"/>
    <w:rsid w:val="00EE0160"/>
    <w:rsid w:val="00EE0268"/>
    <w:rsid w:val="00EE027B"/>
    <w:rsid w:val="00EE05AB"/>
    <w:rsid w:val="00EE0827"/>
    <w:rsid w:val="00EE0C47"/>
    <w:rsid w:val="00EE0E1C"/>
    <w:rsid w:val="00EE0E9B"/>
    <w:rsid w:val="00EE0ECD"/>
    <w:rsid w:val="00EE0F38"/>
    <w:rsid w:val="00EE118B"/>
    <w:rsid w:val="00EE11EB"/>
    <w:rsid w:val="00EE1203"/>
    <w:rsid w:val="00EE12E7"/>
    <w:rsid w:val="00EE173F"/>
    <w:rsid w:val="00EE17EB"/>
    <w:rsid w:val="00EE1816"/>
    <w:rsid w:val="00EE1830"/>
    <w:rsid w:val="00EE183E"/>
    <w:rsid w:val="00EE18C6"/>
    <w:rsid w:val="00EE18C9"/>
    <w:rsid w:val="00EE18D8"/>
    <w:rsid w:val="00EE1BD9"/>
    <w:rsid w:val="00EE1BE6"/>
    <w:rsid w:val="00EE1E28"/>
    <w:rsid w:val="00EE2070"/>
    <w:rsid w:val="00EE210C"/>
    <w:rsid w:val="00EE213B"/>
    <w:rsid w:val="00EE21FF"/>
    <w:rsid w:val="00EE222F"/>
    <w:rsid w:val="00EE255C"/>
    <w:rsid w:val="00EE2579"/>
    <w:rsid w:val="00EE2589"/>
    <w:rsid w:val="00EE265A"/>
    <w:rsid w:val="00EE2BC5"/>
    <w:rsid w:val="00EE2C58"/>
    <w:rsid w:val="00EE2CE5"/>
    <w:rsid w:val="00EE2EA9"/>
    <w:rsid w:val="00EE2F9D"/>
    <w:rsid w:val="00EE3301"/>
    <w:rsid w:val="00EE349A"/>
    <w:rsid w:val="00EE363B"/>
    <w:rsid w:val="00EE36AA"/>
    <w:rsid w:val="00EE3966"/>
    <w:rsid w:val="00EE3CD4"/>
    <w:rsid w:val="00EE3D00"/>
    <w:rsid w:val="00EE3D86"/>
    <w:rsid w:val="00EE3E1C"/>
    <w:rsid w:val="00EE3FD9"/>
    <w:rsid w:val="00EE404B"/>
    <w:rsid w:val="00EE450E"/>
    <w:rsid w:val="00EE493A"/>
    <w:rsid w:val="00EE4B73"/>
    <w:rsid w:val="00EE4BA1"/>
    <w:rsid w:val="00EE5092"/>
    <w:rsid w:val="00EE5190"/>
    <w:rsid w:val="00EE53C6"/>
    <w:rsid w:val="00EE55AB"/>
    <w:rsid w:val="00EE55C3"/>
    <w:rsid w:val="00EE5B34"/>
    <w:rsid w:val="00EE5BEF"/>
    <w:rsid w:val="00EE5CE7"/>
    <w:rsid w:val="00EE5ED2"/>
    <w:rsid w:val="00EE5F27"/>
    <w:rsid w:val="00EE609C"/>
    <w:rsid w:val="00EE61EE"/>
    <w:rsid w:val="00EE6521"/>
    <w:rsid w:val="00EE671D"/>
    <w:rsid w:val="00EE6727"/>
    <w:rsid w:val="00EE68FC"/>
    <w:rsid w:val="00EE6B5C"/>
    <w:rsid w:val="00EE70C3"/>
    <w:rsid w:val="00EE725F"/>
    <w:rsid w:val="00EE76CF"/>
    <w:rsid w:val="00EE7810"/>
    <w:rsid w:val="00EE7884"/>
    <w:rsid w:val="00EE78B1"/>
    <w:rsid w:val="00EE790A"/>
    <w:rsid w:val="00EE79BC"/>
    <w:rsid w:val="00EE7B4C"/>
    <w:rsid w:val="00EE7C3D"/>
    <w:rsid w:val="00EE7D01"/>
    <w:rsid w:val="00EE7E78"/>
    <w:rsid w:val="00EE7E82"/>
    <w:rsid w:val="00EE7F19"/>
    <w:rsid w:val="00EF015A"/>
    <w:rsid w:val="00EF0205"/>
    <w:rsid w:val="00EF04FF"/>
    <w:rsid w:val="00EF0504"/>
    <w:rsid w:val="00EF0668"/>
    <w:rsid w:val="00EF098D"/>
    <w:rsid w:val="00EF0D01"/>
    <w:rsid w:val="00EF0E94"/>
    <w:rsid w:val="00EF10FB"/>
    <w:rsid w:val="00EF1468"/>
    <w:rsid w:val="00EF15BB"/>
    <w:rsid w:val="00EF16E4"/>
    <w:rsid w:val="00EF16F9"/>
    <w:rsid w:val="00EF17BB"/>
    <w:rsid w:val="00EF1C22"/>
    <w:rsid w:val="00EF1E75"/>
    <w:rsid w:val="00EF1E8E"/>
    <w:rsid w:val="00EF1F39"/>
    <w:rsid w:val="00EF1F77"/>
    <w:rsid w:val="00EF22BD"/>
    <w:rsid w:val="00EF23ED"/>
    <w:rsid w:val="00EF2427"/>
    <w:rsid w:val="00EF2468"/>
    <w:rsid w:val="00EF27C5"/>
    <w:rsid w:val="00EF2978"/>
    <w:rsid w:val="00EF2A21"/>
    <w:rsid w:val="00EF2A98"/>
    <w:rsid w:val="00EF2ACE"/>
    <w:rsid w:val="00EF2B21"/>
    <w:rsid w:val="00EF2CB1"/>
    <w:rsid w:val="00EF2DB5"/>
    <w:rsid w:val="00EF2F4D"/>
    <w:rsid w:val="00EF2FE8"/>
    <w:rsid w:val="00EF3095"/>
    <w:rsid w:val="00EF3161"/>
    <w:rsid w:val="00EF32BE"/>
    <w:rsid w:val="00EF3B11"/>
    <w:rsid w:val="00EF3F30"/>
    <w:rsid w:val="00EF3FE5"/>
    <w:rsid w:val="00EF3FEB"/>
    <w:rsid w:val="00EF41A4"/>
    <w:rsid w:val="00EF4322"/>
    <w:rsid w:val="00EF44C8"/>
    <w:rsid w:val="00EF462F"/>
    <w:rsid w:val="00EF4643"/>
    <w:rsid w:val="00EF48A0"/>
    <w:rsid w:val="00EF48F5"/>
    <w:rsid w:val="00EF496A"/>
    <w:rsid w:val="00EF4ACD"/>
    <w:rsid w:val="00EF4CDC"/>
    <w:rsid w:val="00EF4DCA"/>
    <w:rsid w:val="00EF4E80"/>
    <w:rsid w:val="00EF5191"/>
    <w:rsid w:val="00EF53BA"/>
    <w:rsid w:val="00EF53C0"/>
    <w:rsid w:val="00EF5524"/>
    <w:rsid w:val="00EF5669"/>
    <w:rsid w:val="00EF5848"/>
    <w:rsid w:val="00EF5CC0"/>
    <w:rsid w:val="00EF5CCB"/>
    <w:rsid w:val="00EF5FB3"/>
    <w:rsid w:val="00EF6132"/>
    <w:rsid w:val="00EF636F"/>
    <w:rsid w:val="00EF675D"/>
    <w:rsid w:val="00EF6843"/>
    <w:rsid w:val="00EF6871"/>
    <w:rsid w:val="00EF689A"/>
    <w:rsid w:val="00EF691A"/>
    <w:rsid w:val="00EF69C5"/>
    <w:rsid w:val="00EF6B1C"/>
    <w:rsid w:val="00EF6BE1"/>
    <w:rsid w:val="00EF6C97"/>
    <w:rsid w:val="00EF6D50"/>
    <w:rsid w:val="00EF6DBD"/>
    <w:rsid w:val="00EF6E0E"/>
    <w:rsid w:val="00EF70E5"/>
    <w:rsid w:val="00EF73FD"/>
    <w:rsid w:val="00EF741A"/>
    <w:rsid w:val="00EF743E"/>
    <w:rsid w:val="00EF753D"/>
    <w:rsid w:val="00EF76B4"/>
    <w:rsid w:val="00EF776C"/>
    <w:rsid w:val="00EF78D3"/>
    <w:rsid w:val="00EF796D"/>
    <w:rsid w:val="00EF7AA9"/>
    <w:rsid w:val="00EF7ADA"/>
    <w:rsid w:val="00EF7CFB"/>
    <w:rsid w:val="00EF7EF5"/>
    <w:rsid w:val="00EF7FAB"/>
    <w:rsid w:val="00F00374"/>
    <w:rsid w:val="00F00391"/>
    <w:rsid w:val="00F006D3"/>
    <w:rsid w:val="00F0089F"/>
    <w:rsid w:val="00F00A42"/>
    <w:rsid w:val="00F00BC7"/>
    <w:rsid w:val="00F00D2E"/>
    <w:rsid w:val="00F00DDD"/>
    <w:rsid w:val="00F01071"/>
    <w:rsid w:val="00F0134E"/>
    <w:rsid w:val="00F01367"/>
    <w:rsid w:val="00F01419"/>
    <w:rsid w:val="00F014DB"/>
    <w:rsid w:val="00F0164E"/>
    <w:rsid w:val="00F0167E"/>
    <w:rsid w:val="00F01742"/>
    <w:rsid w:val="00F018AF"/>
    <w:rsid w:val="00F01BC1"/>
    <w:rsid w:val="00F01CF1"/>
    <w:rsid w:val="00F025B8"/>
    <w:rsid w:val="00F025E7"/>
    <w:rsid w:val="00F02630"/>
    <w:rsid w:val="00F0282B"/>
    <w:rsid w:val="00F0293A"/>
    <w:rsid w:val="00F029A2"/>
    <w:rsid w:val="00F029AD"/>
    <w:rsid w:val="00F029B0"/>
    <w:rsid w:val="00F02D7E"/>
    <w:rsid w:val="00F02D87"/>
    <w:rsid w:val="00F02DCB"/>
    <w:rsid w:val="00F02F8E"/>
    <w:rsid w:val="00F02FA0"/>
    <w:rsid w:val="00F0302E"/>
    <w:rsid w:val="00F03056"/>
    <w:rsid w:val="00F0344A"/>
    <w:rsid w:val="00F0351C"/>
    <w:rsid w:val="00F0376E"/>
    <w:rsid w:val="00F03A49"/>
    <w:rsid w:val="00F03B7F"/>
    <w:rsid w:val="00F03BAA"/>
    <w:rsid w:val="00F03C5E"/>
    <w:rsid w:val="00F03F14"/>
    <w:rsid w:val="00F0406E"/>
    <w:rsid w:val="00F0409D"/>
    <w:rsid w:val="00F0420F"/>
    <w:rsid w:val="00F04513"/>
    <w:rsid w:val="00F04CC2"/>
    <w:rsid w:val="00F04D65"/>
    <w:rsid w:val="00F05128"/>
    <w:rsid w:val="00F05536"/>
    <w:rsid w:val="00F05BC3"/>
    <w:rsid w:val="00F05C0C"/>
    <w:rsid w:val="00F05E94"/>
    <w:rsid w:val="00F0632E"/>
    <w:rsid w:val="00F0657C"/>
    <w:rsid w:val="00F06624"/>
    <w:rsid w:val="00F06710"/>
    <w:rsid w:val="00F06798"/>
    <w:rsid w:val="00F06825"/>
    <w:rsid w:val="00F0689F"/>
    <w:rsid w:val="00F06F08"/>
    <w:rsid w:val="00F06FB3"/>
    <w:rsid w:val="00F07109"/>
    <w:rsid w:val="00F07172"/>
    <w:rsid w:val="00F07237"/>
    <w:rsid w:val="00F075D2"/>
    <w:rsid w:val="00F077AC"/>
    <w:rsid w:val="00F077CF"/>
    <w:rsid w:val="00F07A97"/>
    <w:rsid w:val="00F07AAA"/>
    <w:rsid w:val="00F07B50"/>
    <w:rsid w:val="00F07DB0"/>
    <w:rsid w:val="00F07E19"/>
    <w:rsid w:val="00F07E7E"/>
    <w:rsid w:val="00F07F38"/>
    <w:rsid w:val="00F10048"/>
    <w:rsid w:val="00F100CF"/>
    <w:rsid w:val="00F100E3"/>
    <w:rsid w:val="00F100FB"/>
    <w:rsid w:val="00F102DA"/>
    <w:rsid w:val="00F103EA"/>
    <w:rsid w:val="00F10725"/>
    <w:rsid w:val="00F108DB"/>
    <w:rsid w:val="00F109BC"/>
    <w:rsid w:val="00F10CFA"/>
    <w:rsid w:val="00F10D49"/>
    <w:rsid w:val="00F10F87"/>
    <w:rsid w:val="00F1166C"/>
    <w:rsid w:val="00F116CE"/>
    <w:rsid w:val="00F11909"/>
    <w:rsid w:val="00F1192C"/>
    <w:rsid w:val="00F11A3C"/>
    <w:rsid w:val="00F11D8B"/>
    <w:rsid w:val="00F11EC5"/>
    <w:rsid w:val="00F12067"/>
    <w:rsid w:val="00F121D6"/>
    <w:rsid w:val="00F12305"/>
    <w:rsid w:val="00F12492"/>
    <w:rsid w:val="00F126E9"/>
    <w:rsid w:val="00F12B1D"/>
    <w:rsid w:val="00F12BCE"/>
    <w:rsid w:val="00F130E9"/>
    <w:rsid w:val="00F133A9"/>
    <w:rsid w:val="00F13908"/>
    <w:rsid w:val="00F1398B"/>
    <w:rsid w:val="00F13BD9"/>
    <w:rsid w:val="00F13C3A"/>
    <w:rsid w:val="00F13D0C"/>
    <w:rsid w:val="00F13D26"/>
    <w:rsid w:val="00F13ED6"/>
    <w:rsid w:val="00F13EF9"/>
    <w:rsid w:val="00F140E7"/>
    <w:rsid w:val="00F14111"/>
    <w:rsid w:val="00F141EB"/>
    <w:rsid w:val="00F14261"/>
    <w:rsid w:val="00F1431C"/>
    <w:rsid w:val="00F1449F"/>
    <w:rsid w:val="00F1451C"/>
    <w:rsid w:val="00F146B1"/>
    <w:rsid w:val="00F14903"/>
    <w:rsid w:val="00F14914"/>
    <w:rsid w:val="00F14C18"/>
    <w:rsid w:val="00F14DAF"/>
    <w:rsid w:val="00F15019"/>
    <w:rsid w:val="00F151C5"/>
    <w:rsid w:val="00F152F7"/>
    <w:rsid w:val="00F15329"/>
    <w:rsid w:val="00F153AE"/>
    <w:rsid w:val="00F15585"/>
    <w:rsid w:val="00F1559E"/>
    <w:rsid w:val="00F156AE"/>
    <w:rsid w:val="00F156EB"/>
    <w:rsid w:val="00F15868"/>
    <w:rsid w:val="00F15CBA"/>
    <w:rsid w:val="00F15E61"/>
    <w:rsid w:val="00F15F98"/>
    <w:rsid w:val="00F163B9"/>
    <w:rsid w:val="00F164AC"/>
    <w:rsid w:val="00F16718"/>
    <w:rsid w:val="00F16931"/>
    <w:rsid w:val="00F1698D"/>
    <w:rsid w:val="00F16F13"/>
    <w:rsid w:val="00F171F0"/>
    <w:rsid w:val="00F17248"/>
    <w:rsid w:val="00F1729C"/>
    <w:rsid w:val="00F17340"/>
    <w:rsid w:val="00F17373"/>
    <w:rsid w:val="00F1788B"/>
    <w:rsid w:val="00F17953"/>
    <w:rsid w:val="00F17A30"/>
    <w:rsid w:val="00F17EFA"/>
    <w:rsid w:val="00F200B8"/>
    <w:rsid w:val="00F200D2"/>
    <w:rsid w:val="00F20207"/>
    <w:rsid w:val="00F202FA"/>
    <w:rsid w:val="00F2039F"/>
    <w:rsid w:val="00F2045D"/>
    <w:rsid w:val="00F2046F"/>
    <w:rsid w:val="00F20539"/>
    <w:rsid w:val="00F2054F"/>
    <w:rsid w:val="00F20D66"/>
    <w:rsid w:val="00F20F7A"/>
    <w:rsid w:val="00F21960"/>
    <w:rsid w:val="00F219FF"/>
    <w:rsid w:val="00F21AE9"/>
    <w:rsid w:val="00F21C62"/>
    <w:rsid w:val="00F21D35"/>
    <w:rsid w:val="00F21DEA"/>
    <w:rsid w:val="00F21EB0"/>
    <w:rsid w:val="00F21EB8"/>
    <w:rsid w:val="00F21FFD"/>
    <w:rsid w:val="00F223BC"/>
    <w:rsid w:val="00F223D5"/>
    <w:rsid w:val="00F223F2"/>
    <w:rsid w:val="00F22459"/>
    <w:rsid w:val="00F224C2"/>
    <w:rsid w:val="00F22587"/>
    <w:rsid w:val="00F22737"/>
    <w:rsid w:val="00F22741"/>
    <w:rsid w:val="00F22836"/>
    <w:rsid w:val="00F22AAD"/>
    <w:rsid w:val="00F22DE2"/>
    <w:rsid w:val="00F22DF9"/>
    <w:rsid w:val="00F22E16"/>
    <w:rsid w:val="00F22EB8"/>
    <w:rsid w:val="00F22F21"/>
    <w:rsid w:val="00F22FE8"/>
    <w:rsid w:val="00F234C2"/>
    <w:rsid w:val="00F234FA"/>
    <w:rsid w:val="00F23643"/>
    <w:rsid w:val="00F23918"/>
    <w:rsid w:val="00F239F6"/>
    <w:rsid w:val="00F23A89"/>
    <w:rsid w:val="00F23BAD"/>
    <w:rsid w:val="00F23D7B"/>
    <w:rsid w:val="00F23E47"/>
    <w:rsid w:val="00F23EA1"/>
    <w:rsid w:val="00F24065"/>
    <w:rsid w:val="00F241D1"/>
    <w:rsid w:val="00F241EC"/>
    <w:rsid w:val="00F24311"/>
    <w:rsid w:val="00F24416"/>
    <w:rsid w:val="00F2451E"/>
    <w:rsid w:val="00F246C2"/>
    <w:rsid w:val="00F2491C"/>
    <w:rsid w:val="00F249FC"/>
    <w:rsid w:val="00F24AFC"/>
    <w:rsid w:val="00F24C2E"/>
    <w:rsid w:val="00F250EB"/>
    <w:rsid w:val="00F25151"/>
    <w:rsid w:val="00F252F8"/>
    <w:rsid w:val="00F25323"/>
    <w:rsid w:val="00F257B6"/>
    <w:rsid w:val="00F2587D"/>
    <w:rsid w:val="00F25948"/>
    <w:rsid w:val="00F25A0B"/>
    <w:rsid w:val="00F25AAD"/>
    <w:rsid w:val="00F25B68"/>
    <w:rsid w:val="00F25CD1"/>
    <w:rsid w:val="00F25E0C"/>
    <w:rsid w:val="00F25EAE"/>
    <w:rsid w:val="00F261F0"/>
    <w:rsid w:val="00F26315"/>
    <w:rsid w:val="00F264F1"/>
    <w:rsid w:val="00F266AC"/>
    <w:rsid w:val="00F267F8"/>
    <w:rsid w:val="00F26D1A"/>
    <w:rsid w:val="00F2714F"/>
    <w:rsid w:val="00F27325"/>
    <w:rsid w:val="00F274A3"/>
    <w:rsid w:val="00F276EB"/>
    <w:rsid w:val="00F27C90"/>
    <w:rsid w:val="00F27F4F"/>
    <w:rsid w:val="00F304FE"/>
    <w:rsid w:val="00F3054E"/>
    <w:rsid w:val="00F309B1"/>
    <w:rsid w:val="00F30BFC"/>
    <w:rsid w:val="00F31088"/>
    <w:rsid w:val="00F3130B"/>
    <w:rsid w:val="00F31572"/>
    <w:rsid w:val="00F315CD"/>
    <w:rsid w:val="00F31811"/>
    <w:rsid w:val="00F3185A"/>
    <w:rsid w:val="00F3187A"/>
    <w:rsid w:val="00F318AE"/>
    <w:rsid w:val="00F31BEC"/>
    <w:rsid w:val="00F31C80"/>
    <w:rsid w:val="00F32091"/>
    <w:rsid w:val="00F320CF"/>
    <w:rsid w:val="00F321D4"/>
    <w:rsid w:val="00F323D3"/>
    <w:rsid w:val="00F3253B"/>
    <w:rsid w:val="00F329D4"/>
    <w:rsid w:val="00F32BCF"/>
    <w:rsid w:val="00F32C2B"/>
    <w:rsid w:val="00F32FA0"/>
    <w:rsid w:val="00F33083"/>
    <w:rsid w:val="00F33277"/>
    <w:rsid w:val="00F33479"/>
    <w:rsid w:val="00F33659"/>
    <w:rsid w:val="00F3367E"/>
    <w:rsid w:val="00F33C4D"/>
    <w:rsid w:val="00F33D30"/>
    <w:rsid w:val="00F3423E"/>
    <w:rsid w:val="00F342E7"/>
    <w:rsid w:val="00F342F4"/>
    <w:rsid w:val="00F34564"/>
    <w:rsid w:val="00F34667"/>
    <w:rsid w:val="00F34748"/>
    <w:rsid w:val="00F34C24"/>
    <w:rsid w:val="00F34CDB"/>
    <w:rsid w:val="00F34DCB"/>
    <w:rsid w:val="00F34E55"/>
    <w:rsid w:val="00F34E7D"/>
    <w:rsid w:val="00F351BF"/>
    <w:rsid w:val="00F355E5"/>
    <w:rsid w:val="00F3589A"/>
    <w:rsid w:val="00F358B9"/>
    <w:rsid w:val="00F359A0"/>
    <w:rsid w:val="00F35BAD"/>
    <w:rsid w:val="00F35D47"/>
    <w:rsid w:val="00F35E43"/>
    <w:rsid w:val="00F35E64"/>
    <w:rsid w:val="00F35EB9"/>
    <w:rsid w:val="00F3651D"/>
    <w:rsid w:val="00F366A4"/>
    <w:rsid w:val="00F3680D"/>
    <w:rsid w:val="00F36898"/>
    <w:rsid w:val="00F36938"/>
    <w:rsid w:val="00F36D36"/>
    <w:rsid w:val="00F3714B"/>
    <w:rsid w:val="00F375BA"/>
    <w:rsid w:val="00F3779C"/>
    <w:rsid w:val="00F37802"/>
    <w:rsid w:val="00F37AF9"/>
    <w:rsid w:val="00F37B98"/>
    <w:rsid w:val="00F4009E"/>
    <w:rsid w:val="00F4039F"/>
    <w:rsid w:val="00F406EB"/>
    <w:rsid w:val="00F407C7"/>
    <w:rsid w:val="00F40A71"/>
    <w:rsid w:val="00F40AD4"/>
    <w:rsid w:val="00F40F31"/>
    <w:rsid w:val="00F4119D"/>
    <w:rsid w:val="00F41274"/>
    <w:rsid w:val="00F413F0"/>
    <w:rsid w:val="00F4141E"/>
    <w:rsid w:val="00F4146B"/>
    <w:rsid w:val="00F4174E"/>
    <w:rsid w:val="00F4184A"/>
    <w:rsid w:val="00F4199B"/>
    <w:rsid w:val="00F419BB"/>
    <w:rsid w:val="00F41A3E"/>
    <w:rsid w:val="00F41A46"/>
    <w:rsid w:val="00F41B16"/>
    <w:rsid w:val="00F41C14"/>
    <w:rsid w:val="00F422C9"/>
    <w:rsid w:val="00F42354"/>
    <w:rsid w:val="00F42454"/>
    <w:rsid w:val="00F4262C"/>
    <w:rsid w:val="00F426DC"/>
    <w:rsid w:val="00F4294D"/>
    <w:rsid w:val="00F42CAC"/>
    <w:rsid w:val="00F42DEA"/>
    <w:rsid w:val="00F4300D"/>
    <w:rsid w:val="00F43217"/>
    <w:rsid w:val="00F43450"/>
    <w:rsid w:val="00F436FF"/>
    <w:rsid w:val="00F438F2"/>
    <w:rsid w:val="00F43AAE"/>
    <w:rsid w:val="00F43AAF"/>
    <w:rsid w:val="00F43C47"/>
    <w:rsid w:val="00F43EA6"/>
    <w:rsid w:val="00F43FDE"/>
    <w:rsid w:val="00F4409F"/>
    <w:rsid w:val="00F44534"/>
    <w:rsid w:val="00F44653"/>
    <w:rsid w:val="00F4485C"/>
    <w:rsid w:val="00F449BA"/>
    <w:rsid w:val="00F44A7E"/>
    <w:rsid w:val="00F44B43"/>
    <w:rsid w:val="00F44B4A"/>
    <w:rsid w:val="00F44B4C"/>
    <w:rsid w:val="00F44D6B"/>
    <w:rsid w:val="00F44FB7"/>
    <w:rsid w:val="00F453B8"/>
    <w:rsid w:val="00F45534"/>
    <w:rsid w:val="00F45685"/>
    <w:rsid w:val="00F45693"/>
    <w:rsid w:val="00F456E6"/>
    <w:rsid w:val="00F45AC6"/>
    <w:rsid w:val="00F45ADC"/>
    <w:rsid w:val="00F4608D"/>
    <w:rsid w:val="00F460A9"/>
    <w:rsid w:val="00F46360"/>
    <w:rsid w:val="00F46425"/>
    <w:rsid w:val="00F464B4"/>
    <w:rsid w:val="00F466E0"/>
    <w:rsid w:val="00F46888"/>
    <w:rsid w:val="00F46ADB"/>
    <w:rsid w:val="00F46B54"/>
    <w:rsid w:val="00F46B93"/>
    <w:rsid w:val="00F46BFF"/>
    <w:rsid w:val="00F46C20"/>
    <w:rsid w:val="00F46D0D"/>
    <w:rsid w:val="00F46F29"/>
    <w:rsid w:val="00F46F56"/>
    <w:rsid w:val="00F47291"/>
    <w:rsid w:val="00F472CB"/>
    <w:rsid w:val="00F47302"/>
    <w:rsid w:val="00F47313"/>
    <w:rsid w:val="00F47637"/>
    <w:rsid w:val="00F47661"/>
    <w:rsid w:val="00F47804"/>
    <w:rsid w:val="00F47904"/>
    <w:rsid w:val="00F47926"/>
    <w:rsid w:val="00F47EA2"/>
    <w:rsid w:val="00F47F59"/>
    <w:rsid w:val="00F500A5"/>
    <w:rsid w:val="00F50231"/>
    <w:rsid w:val="00F5036D"/>
    <w:rsid w:val="00F504C0"/>
    <w:rsid w:val="00F504E2"/>
    <w:rsid w:val="00F50522"/>
    <w:rsid w:val="00F5053D"/>
    <w:rsid w:val="00F5060A"/>
    <w:rsid w:val="00F506FB"/>
    <w:rsid w:val="00F50A6F"/>
    <w:rsid w:val="00F50BF3"/>
    <w:rsid w:val="00F50F74"/>
    <w:rsid w:val="00F510E6"/>
    <w:rsid w:val="00F51212"/>
    <w:rsid w:val="00F51272"/>
    <w:rsid w:val="00F51285"/>
    <w:rsid w:val="00F513BD"/>
    <w:rsid w:val="00F514BF"/>
    <w:rsid w:val="00F515EB"/>
    <w:rsid w:val="00F5165E"/>
    <w:rsid w:val="00F518EB"/>
    <w:rsid w:val="00F51933"/>
    <w:rsid w:val="00F51A5F"/>
    <w:rsid w:val="00F51B24"/>
    <w:rsid w:val="00F51DF0"/>
    <w:rsid w:val="00F51E0F"/>
    <w:rsid w:val="00F51F87"/>
    <w:rsid w:val="00F52662"/>
    <w:rsid w:val="00F526FB"/>
    <w:rsid w:val="00F52744"/>
    <w:rsid w:val="00F528F4"/>
    <w:rsid w:val="00F52971"/>
    <w:rsid w:val="00F529B5"/>
    <w:rsid w:val="00F52BF0"/>
    <w:rsid w:val="00F52F42"/>
    <w:rsid w:val="00F530DF"/>
    <w:rsid w:val="00F53131"/>
    <w:rsid w:val="00F5328C"/>
    <w:rsid w:val="00F535B3"/>
    <w:rsid w:val="00F53609"/>
    <w:rsid w:val="00F537A3"/>
    <w:rsid w:val="00F541A4"/>
    <w:rsid w:val="00F5424E"/>
    <w:rsid w:val="00F544B5"/>
    <w:rsid w:val="00F546F7"/>
    <w:rsid w:val="00F54746"/>
    <w:rsid w:val="00F54E9B"/>
    <w:rsid w:val="00F54EA3"/>
    <w:rsid w:val="00F54F3A"/>
    <w:rsid w:val="00F550D6"/>
    <w:rsid w:val="00F550E1"/>
    <w:rsid w:val="00F55222"/>
    <w:rsid w:val="00F552A5"/>
    <w:rsid w:val="00F553B6"/>
    <w:rsid w:val="00F55404"/>
    <w:rsid w:val="00F55673"/>
    <w:rsid w:val="00F55917"/>
    <w:rsid w:val="00F55CB2"/>
    <w:rsid w:val="00F55D15"/>
    <w:rsid w:val="00F562D0"/>
    <w:rsid w:val="00F5636E"/>
    <w:rsid w:val="00F563B3"/>
    <w:rsid w:val="00F5642F"/>
    <w:rsid w:val="00F564F1"/>
    <w:rsid w:val="00F56540"/>
    <w:rsid w:val="00F565AC"/>
    <w:rsid w:val="00F565C1"/>
    <w:rsid w:val="00F566BA"/>
    <w:rsid w:val="00F56768"/>
    <w:rsid w:val="00F567AD"/>
    <w:rsid w:val="00F56A80"/>
    <w:rsid w:val="00F56C01"/>
    <w:rsid w:val="00F56C47"/>
    <w:rsid w:val="00F56FB1"/>
    <w:rsid w:val="00F5700F"/>
    <w:rsid w:val="00F570A1"/>
    <w:rsid w:val="00F5719F"/>
    <w:rsid w:val="00F5729C"/>
    <w:rsid w:val="00F57547"/>
    <w:rsid w:val="00F5775F"/>
    <w:rsid w:val="00F5777B"/>
    <w:rsid w:val="00F579AD"/>
    <w:rsid w:val="00F57C2E"/>
    <w:rsid w:val="00F57D6A"/>
    <w:rsid w:val="00F57DAA"/>
    <w:rsid w:val="00F57E2D"/>
    <w:rsid w:val="00F6002D"/>
    <w:rsid w:val="00F6004D"/>
    <w:rsid w:val="00F60219"/>
    <w:rsid w:val="00F604BC"/>
    <w:rsid w:val="00F6086B"/>
    <w:rsid w:val="00F60A4D"/>
    <w:rsid w:val="00F60DD4"/>
    <w:rsid w:val="00F6126B"/>
    <w:rsid w:val="00F612FD"/>
    <w:rsid w:val="00F61312"/>
    <w:rsid w:val="00F614FD"/>
    <w:rsid w:val="00F615DE"/>
    <w:rsid w:val="00F6190C"/>
    <w:rsid w:val="00F619A6"/>
    <w:rsid w:val="00F61BEB"/>
    <w:rsid w:val="00F61D71"/>
    <w:rsid w:val="00F61F14"/>
    <w:rsid w:val="00F6209B"/>
    <w:rsid w:val="00F62110"/>
    <w:rsid w:val="00F62127"/>
    <w:rsid w:val="00F62263"/>
    <w:rsid w:val="00F6230A"/>
    <w:rsid w:val="00F62414"/>
    <w:rsid w:val="00F624D5"/>
    <w:rsid w:val="00F6269A"/>
    <w:rsid w:val="00F62702"/>
    <w:rsid w:val="00F62986"/>
    <w:rsid w:val="00F629B5"/>
    <w:rsid w:val="00F62B87"/>
    <w:rsid w:val="00F62EBD"/>
    <w:rsid w:val="00F62FED"/>
    <w:rsid w:val="00F6308C"/>
    <w:rsid w:val="00F6311B"/>
    <w:rsid w:val="00F63285"/>
    <w:rsid w:val="00F63589"/>
    <w:rsid w:val="00F63A7D"/>
    <w:rsid w:val="00F63AAF"/>
    <w:rsid w:val="00F63DBC"/>
    <w:rsid w:val="00F6409A"/>
    <w:rsid w:val="00F6415B"/>
    <w:rsid w:val="00F64290"/>
    <w:rsid w:val="00F643E7"/>
    <w:rsid w:val="00F64890"/>
    <w:rsid w:val="00F649B6"/>
    <w:rsid w:val="00F64AD2"/>
    <w:rsid w:val="00F64B3F"/>
    <w:rsid w:val="00F64B94"/>
    <w:rsid w:val="00F64F37"/>
    <w:rsid w:val="00F64F76"/>
    <w:rsid w:val="00F651B0"/>
    <w:rsid w:val="00F652D3"/>
    <w:rsid w:val="00F65391"/>
    <w:rsid w:val="00F65402"/>
    <w:rsid w:val="00F65408"/>
    <w:rsid w:val="00F654A0"/>
    <w:rsid w:val="00F655A2"/>
    <w:rsid w:val="00F655FC"/>
    <w:rsid w:val="00F65742"/>
    <w:rsid w:val="00F65828"/>
    <w:rsid w:val="00F659B7"/>
    <w:rsid w:val="00F65B07"/>
    <w:rsid w:val="00F65BC8"/>
    <w:rsid w:val="00F65C7A"/>
    <w:rsid w:val="00F65DC6"/>
    <w:rsid w:val="00F65E8D"/>
    <w:rsid w:val="00F65EF7"/>
    <w:rsid w:val="00F661C9"/>
    <w:rsid w:val="00F6637B"/>
    <w:rsid w:val="00F66748"/>
    <w:rsid w:val="00F6676E"/>
    <w:rsid w:val="00F66CC3"/>
    <w:rsid w:val="00F66DBC"/>
    <w:rsid w:val="00F66DE4"/>
    <w:rsid w:val="00F66E13"/>
    <w:rsid w:val="00F66EAC"/>
    <w:rsid w:val="00F66EC6"/>
    <w:rsid w:val="00F66EEC"/>
    <w:rsid w:val="00F66EEE"/>
    <w:rsid w:val="00F67041"/>
    <w:rsid w:val="00F6711F"/>
    <w:rsid w:val="00F672C3"/>
    <w:rsid w:val="00F6759D"/>
    <w:rsid w:val="00F67878"/>
    <w:rsid w:val="00F67CFC"/>
    <w:rsid w:val="00F67EFB"/>
    <w:rsid w:val="00F700F4"/>
    <w:rsid w:val="00F703FD"/>
    <w:rsid w:val="00F704D1"/>
    <w:rsid w:val="00F7071D"/>
    <w:rsid w:val="00F707AC"/>
    <w:rsid w:val="00F70BD3"/>
    <w:rsid w:val="00F70E92"/>
    <w:rsid w:val="00F70F73"/>
    <w:rsid w:val="00F71027"/>
    <w:rsid w:val="00F7107E"/>
    <w:rsid w:val="00F7122F"/>
    <w:rsid w:val="00F716B1"/>
    <w:rsid w:val="00F717EB"/>
    <w:rsid w:val="00F71B05"/>
    <w:rsid w:val="00F71B6E"/>
    <w:rsid w:val="00F71C56"/>
    <w:rsid w:val="00F71DB8"/>
    <w:rsid w:val="00F71EE8"/>
    <w:rsid w:val="00F7200F"/>
    <w:rsid w:val="00F723A9"/>
    <w:rsid w:val="00F72521"/>
    <w:rsid w:val="00F725CC"/>
    <w:rsid w:val="00F72714"/>
    <w:rsid w:val="00F7292B"/>
    <w:rsid w:val="00F72992"/>
    <w:rsid w:val="00F72BA3"/>
    <w:rsid w:val="00F72F4E"/>
    <w:rsid w:val="00F73570"/>
    <w:rsid w:val="00F73582"/>
    <w:rsid w:val="00F73756"/>
    <w:rsid w:val="00F73789"/>
    <w:rsid w:val="00F738DB"/>
    <w:rsid w:val="00F738F6"/>
    <w:rsid w:val="00F739FF"/>
    <w:rsid w:val="00F73CA2"/>
    <w:rsid w:val="00F73E3A"/>
    <w:rsid w:val="00F74262"/>
    <w:rsid w:val="00F74321"/>
    <w:rsid w:val="00F74359"/>
    <w:rsid w:val="00F743CA"/>
    <w:rsid w:val="00F748F8"/>
    <w:rsid w:val="00F749CB"/>
    <w:rsid w:val="00F74B68"/>
    <w:rsid w:val="00F74D78"/>
    <w:rsid w:val="00F74D98"/>
    <w:rsid w:val="00F75006"/>
    <w:rsid w:val="00F7509A"/>
    <w:rsid w:val="00F75235"/>
    <w:rsid w:val="00F75514"/>
    <w:rsid w:val="00F755E0"/>
    <w:rsid w:val="00F756CB"/>
    <w:rsid w:val="00F75BC7"/>
    <w:rsid w:val="00F762F0"/>
    <w:rsid w:val="00F76387"/>
    <w:rsid w:val="00F763FF"/>
    <w:rsid w:val="00F76510"/>
    <w:rsid w:val="00F76667"/>
    <w:rsid w:val="00F766A2"/>
    <w:rsid w:val="00F767E7"/>
    <w:rsid w:val="00F768B3"/>
    <w:rsid w:val="00F76957"/>
    <w:rsid w:val="00F76A51"/>
    <w:rsid w:val="00F76C4D"/>
    <w:rsid w:val="00F76CBA"/>
    <w:rsid w:val="00F76EF5"/>
    <w:rsid w:val="00F7704D"/>
    <w:rsid w:val="00F77145"/>
    <w:rsid w:val="00F771DA"/>
    <w:rsid w:val="00F77262"/>
    <w:rsid w:val="00F7733D"/>
    <w:rsid w:val="00F77620"/>
    <w:rsid w:val="00F77803"/>
    <w:rsid w:val="00F7780B"/>
    <w:rsid w:val="00F778C7"/>
    <w:rsid w:val="00F77D35"/>
    <w:rsid w:val="00F80344"/>
    <w:rsid w:val="00F80352"/>
    <w:rsid w:val="00F803C1"/>
    <w:rsid w:val="00F80503"/>
    <w:rsid w:val="00F806BA"/>
    <w:rsid w:val="00F80EDB"/>
    <w:rsid w:val="00F8103F"/>
    <w:rsid w:val="00F8108F"/>
    <w:rsid w:val="00F8131F"/>
    <w:rsid w:val="00F8144E"/>
    <w:rsid w:val="00F814C4"/>
    <w:rsid w:val="00F81523"/>
    <w:rsid w:val="00F8153E"/>
    <w:rsid w:val="00F816A0"/>
    <w:rsid w:val="00F81787"/>
    <w:rsid w:val="00F817FA"/>
    <w:rsid w:val="00F81D1A"/>
    <w:rsid w:val="00F81D67"/>
    <w:rsid w:val="00F81F3D"/>
    <w:rsid w:val="00F82149"/>
    <w:rsid w:val="00F82167"/>
    <w:rsid w:val="00F82307"/>
    <w:rsid w:val="00F823C8"/>
    <w:rsid w:val="00F824F2"/>
    <w:rsid w:val="00F82637"/>
    <w:rsid w:val="00F8266B"/>
    <w:rsid w:val="00F8275E"/>
    <w:rsid w:val="00F82794"/>
    <w:rsid w:val="00F82807"/>
    <w:rsid w:val="00F828D7"/>
    <w:rsid w:val="00F829BB"/>
    <w:rsid w:val="00F82A0C"/>
    <w:rsid w:val="00F82B90"/>
    <w:rsid w:val="00F82BC2"/>
    <w:rsid w:val="00F82C4D"/>
    <w:rsid w:val="00F82F79"/>
    <w:rsid w:val="00F83041"/>
    <w:rsid w:val="00F832BA"/>
    <w:rsid w:val="00F833B1"/>
    <w:rsid w:val="00F8379F"/>
    <w:rsid w:val="00F8389C"/>
    <w:rsid w:val="00F83932"/>
    <w:rsid w:val="00F83967"/>
    <w:rsid w:val="00F839F3"/>
    <w:rsid w:val="00F83A73"/>
    <w:rsid w:val="00F83BF0"/>
    <w:rsid w:val="00F83CF6"/>
    <w:rsid w:val="00F83F50"/>
    <w:rsid w:val="00F84147"/>
    <w:rsid w:val="00F84167"/>
    <w:rsid w:val="00F84440"/>
    <w:rsid w:val="00F8445B"/>
    <w:rsid w:val="00F844F9"/>
    <w:rsid w:val="00F8456B"/>
    <w:rsid w:val="00F845CA"/>
    <w:rsid w:val="00F847DD"/>
    <w:rsid w:val="00F84986"/>
    <w:rsid w:val="00F84A1C"/>
    <w:rsid w:val="00F84A3A"/>
    <w:rsid w:val="00F84AB0"/>
    <w:rsid w:val="00F84AC3"/>
    <w:rsid w:val="00F84EC6"/>
    <w:rsid w:val="00F84EF7"/>
    <w:rsid w:val="00F8534A"/>
    <w:rsid w:val="00F8556C"/>
    <w:rsid w:val="00F8563C"/>
    <w:rsid w:val="00F8577A"/>
    <w:rsid w:val="00F859DD"/>
    <w:rsid w:val="00F85A33"/>
    <w:rsid w:val="00F85A90"/>
    <w:rsid w:val="00F85ADB"/>
    <w:rsid w:val="00F85BC2"/>
    <w:rsid w:val="00F85DE9"/>
    <w:rsid w:val="00F860B3"/>
    <w:rsid w:val="00F8613C"/>
    <w:rsid w:val="00F86331"/>
    <w:rsid w:val="00F86730"/>
    <w:rsid w:val="00F86742"/>
    <w:rsid w:val="00F86876"/>
    <w:rsid w:val="00F869F8"/>
    <w:rsid w:val="00F86BC0"/>
    <w:rsid w:val="00F86CEC"/>
    <w:rsid w:val="00F86EBE"/>
    <w:rsid w:val="00F8730F"/>
    <w:rsid w:val="00F874B1"/>
    <w:rsid w:val="00F87890"/>
    <w:rsid w:val="00F87A87"/>
    <w:rsid w:val="00F87B6E"/>
    <w:rsid w:val="00F87D4F"/>
    <w:rsid w:val="00F87F65"/>
    <w:rsid w:val="00F90118"/>
    <w:rsid w:val="00F9038A"/>
    <w:rsid w:val="00F90397"/>
    <w:rsid w:val="00F903A4"/>
    <w:rsid w:val="00F904F4"/>
    <w:rsid w:val="00F9091F"/>
    <w:rsid w:val="00F90B7A"/>
    <w:rsid w:val="00F90BEF"/>
    <w:rsid w:val="00F90C10"/>
    <w:rsid w:val="00F90C74"/>
    <w:rsid w:val="00F90CB8"/>
    <w:rsid w:val="00F90CB9"/>
    <w:rsid w:val="00F91268"/>
    <w:rsid w:val="00F912C2"/>
    <w:rsid w:val="00F913FE"/>
    <w:rsid w:val="00F91693"/>
    <w:rsid w:val="00F916C9"/>
    <w:rsid w:val="00F918DD"/>
    <w:rsid w:val="00F91B0C"/>
    <w:rsid w:val="00F91C59"/>
    <w:rsid w:val="00F91E70"/>
    <w:rsid w:val="00F9205E"/>
    <w:rsid w:val="00F9229E"/>
    <w:rsid w:val="00F92310"/>
    <w:rsid w:val="00F923BF"/>
    <w:rsid w:val="00F927C1"/>
    <w:rsid w:val="00F92802"/>
    <w:rsid w:val="00F92AFF"/>
    <w:rsid w:val="00F92BDD"/>
    <w:rsid w:val="00F92E1B"/>
    <w:rsid w:val="00F93165"/>
    <w:rsid w:val="00F932D4"/>
    <w:rsid w:val="00F93330"/>
    <w:rsid w:val="00F933A8"/>
    <w:rsid w:val="00F93563"/>
    <w:rsid w:val="00F93741"/>
    <w:rsid w:val="00F93791"/>
    <w:rsid w:val="00F939C2"/>
    <w:rsid w:val="00F93B46"/>
    <w:rsid w:val="00F93C82"/>
    <w:rsid w:val="00F93D93"/>
    <w:rsid w:val="00F93E84"/>
    <w:rsid w:val="00F93F51"/>
    <w:rsid w:val="00F940D5"/>
    <w:rsid w:val="00F94114"/>
    <w:rsid w:val="00F94594"/>
    <w:rsid w:val="00F947BC"/>
    <w:rsid w:val="00F949DF"/>
    <w:rsid w:val="00F94B76"/>
    <w:rsid w:val="00F94D02"/>
    <w:rsid w:val="00F9541E"/>
    <w:rsid w:val="00F95431"/>
    <w:rsid w:val="00F956A8"/>
    <w:rsid w:val="00F9582B"/>
    <w:rsid w:val="00F9592B"/>
    <w:rsid w:val="00F95D23"/>
    <w:rsid w:val="00F95F07"/>
    <w:rsid w:val="00F960A5"/>
    <w:rsid w:val="00F960C4"/>
    <w:rsid w:val="00F96277"/>
    <w:rsid w:val="00F9666E"/>
    <w:rsid w:val="00F967AE"/>
    <w:rsid w:val="00F967F9"/>
    <w:rsid w:val="00F9682C"/>
    <w:rsid w:val="00F968C8"/>
    <w:rsid w:val="00F96AF9"/>
    <w:rsid w:val="00F96B4E"/>
    <w:rsid w:val="00F96D33"/>
    <w:rsid w:val="00F96F64"/>
    <w:rsid w:val="00F970A9"/>
    <w:rsid w:val="00F971FA"/>
    <w:rsid w:val="00F97529"/>
    <w:rsid w:val="00F9763D"/>
    <w:rsid w:val="00F97687"/>
    <w:rsid w:val="00F9783E"/>
    <w:rsid w:val="00F97946"/>
    <w:rsid w:val="00F97A21"/>
    <w:rsid w:val="00F97B78"/>
    <w:rsid w:val="00F97D72"/>
    <w:rsid w:val="00F97D76"/>
    <w:rsid w:val="00F97EA2"/>
    <w:rsid w:val="00FA0080"/>
    <w:rsid w:val="00FA0365"/>
    <w:rsid w:val="00FA05B0"/>
    <w:rsid w:val="00FA0654"/>
    <w:rsid w:val="00FA0698"/>
    <w:rsid w:val="00FA0777"/>
    <w:rsid w:val="00FA08E4"/>
    <w:rsid w:val="00FA1000"/>
    <w:rsid w:val="00FA100C"/>
    <w:rsid w:val="00FA10F0"/>
    <w:rsid w:val="00FA111E"/>
    <w:rsid w:val="00FA138D"/>
    <w:rsid w:val="00FA13B8"/>
    <w:rsid w:val="00FA1725"/>
    <w:rsid w:val="00FA18B6"/>
    <w:rsid w:val="00FA1944"/>
    <w:rsid w:val="00FA19EB"/>
    <w:rsid w:val="00FA1E96"/>
    <w:rsid w:val="00FA1F03"/>
    <w:rsid w:val="00FA20F9"/>
    <w:rsid w:val="00FA22E9"/>
    <w:rsid w:val="00FA23B6"/>
    <w:rsid w:val="00FA2502"/>
    <w:rsid w:val="00FA2617"/>
    <w:rsid w:val="00FA2720"/>
    <w:rsid w:val="00FA28FD"/>
    <w:rsid w:val="00FA2A34"/>
    <w:rsid w:val="00FA2ABA"/>
    <w:rsid w:val="00FA2B37"/>
    <w:rsid w:val="00FA2E20"/>
    <w:rsid w:val="00FA2E87"/>
    <w:rsid w:val="00FA2EDE"/>
    <w:rsid w:val="00FA2F58"/>
    <w:rsid w:val="00FA30E2"/>
    <w:rsid w:val="00FA335F"/>
    <w:rsid w:val="00FA3528"/>
    <w:rsid w:val="00FA362D"/>
    <w:rsid w:val="00FA363D"/>
    <w:rsid w:val="00FA3649"/>
    <w:rsid w:val="00FA367D"/>
    <w:rsid w:val="00FA39DE"/>
    <w:rsid w:val="00FA3A64"/>
    <w:rsid w:val="00FA3AFF"/>
    <w:rsid w:val="00FA3B50"/>
    <w:rsid w:val="00FA3E8F"/>
    <w:rsid w:val="00FA4055"/>
    <w:rsid w:val="00FA4065"/>
    <w:rsid w:val="00FA40DA"/>
    <w:rsid w:val="00FA437C"/>
    <w:rsid w:val="00FA4565"/>
    <w:rsid w:val="00FA45ED"/>
    <w:rsid w:val="00FA46B1"/>
    <w:rsid w:val="00FA48C9"/>
    <w:rsid w:val="00FA49A0"/>
    <w:rsid w:val="00FA49B8"/>
    <w:rsid w:val="00FA4AD7"/>
    <w:rsid w:val="00FA4E0C"/>
    <w:rsid w:val="00FA53F4"/>
    <w:rsid w:val="00FA5B96"/>
    <w:rsid w:val="00FA5E0A"/>
    <w:rsid w:val="00FA5E80"/>
    <w:rsid w:val="00FA60F2"/>
    <w:rsid w:val="00FA62D7"/>
    <w:rsid w:val="00FA633F"/>
    <w:rsid w:val="00FA6408"/>
    <w:rsid w:val="00FA66F1"/>
    <w:rsid w:val="00FA6956"/>
    <w:rsid w:val="00FA6DB5"/>
    <w:rsid w:val="00FA6ED5"/>
    <w:rsid w:val="00FA6F97"/>
    <w:rsid w:val="00FA6FFB"/>
    <w:rsid w:val="00FA7071"/>
    <w:rsid w:val="00FA74A1"/>
    <w:rsid w:val="00FA75DE"/>
    <w:rsid w:val="00FA763C"/>
    <w:rsid w:val="00FA7647"/>
    <w:rsid w:val="00FA766E"/>
    <w:rsid w:val="00FA7E3B"/>
    <w:rsid w:val="00FA7E89"/>
    <w:rsid w:val="00FA7EB2"/>
    <w:rsid w:val="00FA7F97"/>
    <w:rsid w:val="00FB001A"/>
    <w:rsid w:val="00FB02AC"/>
    <w:rsid w:val="00FB035B"/>
    <w:rsid w:val="00FB03A0"/>
    <w:rsid w:val="00FB03DA"/>
    <w:rsid w:val="00FB0518"/>
    <w:rsid w:val="00FB061A"/>
    <w:rsid w:val="00FB087E"/>
    <w:rsid w:val="00FB0902"/>
    <w:rsid w:val="00FB0988"/>
    <w:rsid w:val="00FB0B90"/>
    <w:rsid w:val="00FB0C4E"/>
    <w:rsid w:val="00FB0EEE"/>
    <w:rsid w:val="00FB0F84"/>
    <w:rsid w:val="00FB1185"/>
    <w:rsid w:val="00FB1628"/>
    <w:rsid w:val="00FB16F4"/>
    <w:rsid w:val="00FB185D"/>
    <w:rsid w:val="00FB19C4"/>
    <w:rsid w:val="00FB19EB"/>
    <w:rsid w:val="00FB1AE9"/>
    <w:rsid w:val="00FB1CDB"/>
    <w:rsid w:val="00FB1DD7"/>
    <w:rsid w:val="00FB1FB9"/>
    <w:rsid w:val="00FB20FB"/>
    <w:rsid w:val="00FB215E"/>
    <w:rsid w:val="00FB2203"/>
    <w:rsid w:val="00FB22EC"/>
    <w:rsid w:val="00FB2316"/>
    <w:rsid w:val="00FB2414"/>
    <w:rsid w:val="00FB257E"/>
    <w:rsid w:val="00FB2582"/>
    <w:rsid w:val="00FB2589"/>
    <w:rsid w:val="00FB2959"/>
    <w:rsid w:val="00FB2AC7"/>
    <w:rsid w:val="00FB2ECA"/>
    <w:rsid w:val="00FB2F37"/>
    <w:rsid w:val="00FB2F5B"/>
    <w:rsid w:val="00FB3021"/>
    <w:rsid w:val="00FB3035"/>
    <w:rsid w:val="00FB30CC"/>
    <w:rsid w:val="00FB30FB"/>
    <w:rsid w:val="00FB31F7"/>
    <w:rsid w:val="00FB320C"/>
    <w:rsid w:val="00FB3210"/>
    <w:rsid w:val="00FB3248"/>
    <w:rsid w:val="00FB3295"/>
    <w:rsid w:val="00FB3298"/>
    <w:rsid w:val="00FB3482"/>
    <w:rsid w:val="00FB3885"/>
    <w:rsid w:val="00FB38EC"/>
    <w:rsid w:val="00FB392A"/>
    <w:rsid w:val="00FB3E41"/>
    <w:rsid w:val="00FB43EC"/>
    <w:rsid w:val="00FB468D"/>
    <w:rsid w:val="00FB477E"/>
    <w:rsid w:val="00FB4AAE"/>
    <w:rsid w:val="00FB4E91"/>
    <w:rsid w:val="00FB5102"/>
    <w:rsid w:val="00FB5474"/>
    <w:rsid w:val="00FB54F4"/>
    <w:rsid w:val="00FB5752"/>
    <w:rsid w:val="00FB5787"/>
    <w:rsid w:val="00FB5DC1"/>
    <w:rsid w:val="00FB5E3A"/>
    <w:rsid w:val="00FB5EB3"/>
    <w:rsid w:val="00FB5F0A"/>
    <w:rsid w:val="00FB5F50"/>
    <w:rsid w:val="00FB603A"/>
    <w:rsid w:val="00FB6092"/>
    <w:rsid w:val="00FB612C"/>
    <w:rsid w:val="00FB632F"/>
    <w:rsid w:val="00FB6835"/>
    <w:rsid w:val="00FB6D17"/>
    <w:rsid w:val="00FB6FBA"/>
    <w:rsid w:val="00FB70BE"/>
    <w:rsid w:val="00FB73D6"/>
    <w:rsid w:val="00FB74D3"/>
    <w:rsid w:val="00FB74F3"/>
    <w:rsid w:val="00FB77DA"/>
    <w:rsid w:val="00FB7A7A"/>
    <w:rsid w:val="00FB7C4D"/>
    <w:rsid w:val="00FB7D08"/>
    <w:rsid w:val="00FB7FCD"/>
    <w:rsid w:val="00FC0067"/>
    <w:rsid w:val="00FC03ED"/>
    <w:rsid w:val="00FC05C3"/>
    <w:rsid w:val="00FC0A72"/>
    <w:rsid w:val="00FC0CCF"/>
    <w:rsid w:val="00FC0DC1"/>
    <w:rsid w:val="00FC0F94"/>
    <w:rsid w:val="00FC0FEF"/>
    <w:rsid w:val="00FC1192"/>
    <w:rsid w:val="00FC14DE"/>
    <w:rsid w:val="00FC1619"/>
    <w:rsid w:val="00FC186C"/>
    <w:rsid w:val="00FC18A4"/>
    <w:rsid w:val="00FC1B33"/>
    <w:rsid w:val="00FC1B4E"/>
    <w:rsid w:val="00FC1BB4"/>
    <w:rsid w:val="00FC1CCA"/>
    <w:rsid w:val="00FC1CEE"/>
    <w:rsid w:val="00FC1F4A"/>
    <w:rsid w:val="00FC206D"/>
    <w:rsid w:val="00FC2130"/>
    <w:rsid w:val="00FC21FF"/>
    <w:rsid w:val="00FC2334"/>
    <w:rsid w:val="00FC24BC"/>
    <w:rsid w:val="00FC261E"/>
    <w:rsid w:val="00FC279A"/>
    <w:rsid w:val="00FC2BF7"/>
    <w:rsid w:val="00FC2E7B"/>
    <w:rsid w:val="00FC3121"/>
    <w:rsid w:val="00FC3315"/>
    <w:rsid w:val="00FC3386"/>
    <w:rsid w:val="00FC34A1"/>
    <w:rsid w:val="00FC3752"/>
    <w:rsid w:val="00FC393F"/>
    <w:rsid w:val="00FC39A6"/>
    <w:rsid w:val="00FC3CF6"/>
    <w:rsid w:val="00FC3CF8"/>
    <w:rsid w:val="00FC3F95"/>
    <w:rsid w:val="00FC3F96"/>
    <w:rsid w:val="00FC413C"/>
    <w:rsid w:val="00FC4231"/>
    <w:rsid w:val="00FC42BE"/>
    <w:rsid w:val="00FC4476"/>
    <w:rsid w:val="00FC449F"/>
    <w:rsid w:val="00FC44EA"/>
    <w:rsid w:val="00FC45A5"/>
    <w:rsid w:val="00FC4769"/>
    <w:rsid w:val="00FC476D"/>
    <w:rsid w:val="00FC4850"/>
    <w:rsid w:val="00FC4A50"/>
    <w:rsid w:val="00FC4BA8"/>
    <w:rsid w:val="00FC4F29"/>
    <w:rsid w:val="00FC4FD9"/>
    <w:rsid w:val="00FC53DD"/>
    <w:rsid w:val="00FC559B"/>
    <w:rsid w:val="00FC568E"/>
    <w:rsid w:val="00FC5757"/>
    <w:rsid w:val="00FC5C80"/>
    <w:rsid w:val="00FC5D7C"/>
    <w:rsid w:val="00FC6001"/>
    <w:rsid w:val="00FC640D"/>
    <w:rsid w:val="00FC6456"/>
    <w:rsid w:val="00FC65DD"/>
    <w:rsid w:val="00FC664B"/>
    <w:rsid w:val="00FC66C7"/>
    <w:rsid w:val="00FC679E"/>
    <w:rsid w:val="00FC6D0A"/>
    <w:rsid w:val="00FC6D0E"/>
    <w:rsid w:val="00FC6D41"/>
    <w:rsid w:val="00FC6DA4"/>
    <w:rsid w:val="00FC6F12"/>
    <w:rsid w:val="00FC6F92"/>
    <w:rsid w:val="00FC7124"/>
    <w:rsid w:val="00FC71AD"/>
    <w:rsid w:val="00FC71F4"/>
    <w:rsid w:val="00FC7243"/>
    <w:rsid w:val="00FC7576"/>
    <w:rsid w:val="00FC759B"/>
    <w:rsid w:val="00FC7A70"/>
    <w:rsid w:val="00FC7AAD"/>
    <w:rsid w:val="00FC7ACD"/>
    <w:rsid w:val="00FC7AFF"/>
    <w:rsid w:val="00FC7C48"/>
    <w:rsid w:val="00FC7C9C"/>
    <w:rsid w:val="00FC7D2D"/>
    <w:rsid w:val="00FC7E87"/>
    <w:rsid w:val="00FC7F49"/>
    <w:rsid w:val="00FC7FF8"/>
    <w:rsid w:val="00FD035D"/>
    <w:rsid w:val="00FD08AD"/>
    <w:rsid w:val="00FD08BD"/>
    <w:rsid w:val="00FD098A"/>
    <w:rsid w:val="00FD0A08"/>
    <w:rsid w:val="00FD0BAD"/>
    <w:rsid w:val="00FD0C74"/>
    <w:rsid w:val="00FD0CE4"/>
    <w:rsid w:val="00FD0CE9"/>
    <w:rsid w:val="00FD0D68"/>
    <w:rsid w:val="00FD0E62"/>
    <w:rsid w:val="00FD114A"/>
    <w:rsid w:val="00FD1249"/>
    <w:rsid w:val="00FD13B1"/>
    <w:rsid w:val="00FD1641"/>
    <w:rsid w:val="00FD192E"/>
    <w:rsid w:val="00FD19AE"/>
    <w:rsid w:val="00FD1C5B"/>
    <w:rsid w:val="00FD1D86"/>
    <w:rsid w:val="00FD1E05"/>
    <w:rsid w:val="00FD1EBC"/>
    <w:rsid w:val="00FD1EE3"/>
    <w:rsid w:val="00FD1FE2"/>
    <w:rsid w:val="00FD20BA"/>
    <w:rsid w:val="00FD2424"/>
    <w:rsid w:val="00FD246E"/>
    <w:rsid w:val="00FD2665"/>
    <w:rsid w:val="00FD26E7"/>
    <w:rsid w:val="00FD274A"/>
    <w:rsid w:val="00FD29F3"/>
    <w:rsid w:val="00FD2ACE"/>
    <w:rsid w:val="00FD2ECD"/>
    <w:rsid w:val="00FD30AE"/>
    <w:rsid w:val="00FD36B7"/>
    <w:rsid w:val="00FD370D"/>
    <w:rsid w:val="00FD38DB"/>
    <w:rsid w:val="00FD3EA5"/>
    <w:rsid w:val="00FD3EA8"/>
    <w:rsid w:val="00FD4248"/>
    <w:rsid w:val="00FD45C9"/>
    <w:rsid w:val="00FD4626"/>
    <w:rsid w:val="00FD468B"/>
    <w:rsid w:val="00FD48E3"/>
    <w:rsid w:val="00FD4CD1"/>
    <w:rsid w:val="00FD4E04"/>
    <w:rsid w:val="00FD510E"/>
    <w:rsid w:val="00FD53EB"/>
    <w:rsid w:val="00FD542A"/>
    <w:rsid w:val="00FD5A28"/>
    <w:rsid w:val="00FD5A7E"/>
    <w:rsid w:val="00FD5AA8"/>
    <w:rsid w:val="00FD5F89"/>
    <w:rsid w:val="00FD611E"/>
    <w:rsid w:val="00FD6157"/>
    <w:rsid w:val="00FD6181"/>
    <w:rsid w:val="00FD6292"/>
    <w:rsid w:val="00FD63D2"/>
    <w:rsid w:val="00FD673C"/>
    <w:rsid w:val="00FD6799"/>
    <w:rsid w:val="00FD6A04"/>
    <w:rsid w:val="00FD6C59"/>
    <w:rsid w:val="00FD6DA4"/>
    <w:rsid w:val="00FD6EFE"/>
    <w:rsid w:val="00FD7007"/>
    <w:rsid w:val="00FD72E5"/>
    <w:rsid w:val="00FD73C4"/>
    <w:rsid w:val="00FD7400"/>
    <w:rsid w:val="00FD7452"/>
    <w:rsid w:val="00FD75A5"/>
    <w:rsid w:val="00FD782B"/>
    <w:rsid w:val="00FD7A6B"/>
    <w:rsid w:val="00FD7B17"/>
    <w:rsid w:val="00FD7D0E"/>
    <w:rsid w:val="00FD7DB0"/>
    <w:rsid w:val="00FD7EF7"/>
    <w:rsid w:val="00FE0010"/>
    <w:rsid w:val="00FE0012"/>
    <w:rsid w:val="00FE0213"/>
    <w:rsid w:val="00FE051B"/>
    <w:rsid w:val="00FE057B"/>
    <w:rsid w:val="00FE08DE"/>
    <w:rsid w:val="00FE0E18"/>
    <w:rsid w:val="00FE0E21"/>
    <w:rsid w:val="00FE0FB5"/>
    <w:rsid w:val="00FE1394"/>
    <w:rsid w:val="00FE1460"/>
    <w:rsid w:val="00FE1804"/>
    <w:rsid w:val="00FE1AB2"/>
    <w:rsid w:val="00FE1FEF"/>
    <w:rsid w:val="00FE22B9"/>
    <w:rsid w:val="00FE2309"/>
    <w:rsid w:val="00FE23EE"/>
    <w:rsid w:val="00FE24A3"/>
    <w:rsid w:val="00FE255C"/>
    <w:rsid w:val="00FE26CD"/>
    <w:rsid w:val="00FE271C"/>
    <w:rsid w:val="00FE27BB"/>
    <w:rsid w:val="00FE29AA"/>
    <w:rsid w:val="00FE2A8B"/>
    <w:rsid w:val="00FE2B07"/>
    <w:rsid w:val="00FE2B1E"/>
    <w:rsid w:val="00FE2B43"/>
    <w:rsid w:val="00FE2B44"/>
    <w:rsid w:val="00FE2CA1"/>
    <w:rsid w:val="00FE2D03"/>
    <w:rsid w:val="00FE2D20"/>
    <w:rsid w:val="00FE2F8B"/>
    <w:rsid w:val="00FE300D"/>
    <w:rsid w:val="00FE3099"/>
    <w:rsid w:val="00FE3432"/>
    <w:rsid w:val="00FE3645"/>
    <w:rsid w:val="00FE365A"/>
    <w:rsid w:val="00FE36AD"/>
    <w:rsid w:val="00FE3729"/>
    <w:rsid w:val="00FE394B"/>
    <w:rsid w:val="00FE3AF1"/>
    <w:rsid w:val="00FE3C65"/>
    <w:rsid w:val="00FE3CD0"/>
    <w:rsid w:val="00FE3DC2"/>
    <w:rsid w:val="00FE3E07"/>
    <w:rsid w:val="00FE40A2"/>
    <w:rsid w:val="00FE41A8"/>
    <w:rsid w:val="00FE41B1"/>
    <w:rsid w:val="00FE44FE"/>
    <w:rsid w:val="00FE45AB"/>
    <w:rsid w:val="00FE45E4"/>
    <w:rsid w:val="00FE46AF"/>
    <w:rsid w:val="00FE46CD"/>
    <w:rsid w:val="00FE476F"/>
    <w:rsid w:val="00FE48DD"/>
    <w:rsid w:val="00FE4947"/>
    <w:rsid w:val="00FE49EB"/>
    <w:rsid w:val="00FE4A0D"/>
    <w:rsid w:val="00FE4A94"/>
    <w:rsid w:val="00FE4B1B"/>
    <w:rsid w:val="00FE4B1E"/>
    <w:rsid w:val="00FE4D65"/>
    <w:rsid w:val="00FE4EE8"/>
    <w:rsid w:val="00FE51D6"/>
    <w:rsid w:val="00FE525D"/>
    <w:rsid w:val="00FE527F"/>
    <w:rsid w:val="00FE56BD"/>
    <w:rsid w:val="00FE575F"/>
    <w:rsid w:val="00FE590B"/>
    <w:rsid w:val="00FE5D4A"/>
    <w:rsid w:val="00FE6049"/>
    <w:rsid w:val="00FE6191"/>
    <w:rsid w:val="00FE6511"/>
    <w:rsid w:val="00FE6670"/>
    <w:rsid w:val="00FE6746"/>
    <w:rsid w:val="00FE6861"/>
    <w:rsid w:val="00FE6B5A"/>
    <w:rsid w:val="00FE6E09"/>
    <w:rsid w:val="00FE723D"/>
    <w:rsid w:val="00FE7267"/>
    <w:rsid w:val="00FE7451"/>
    <w:rsid w:val="00FE7481"/>
    <w:rsid w:val="00FE7514"/>
    <w:rsid w:val="00FE76CC"/>
    <w:rsid w:val="00FE7925"/>
    <w:rsid w:val="00FE79BA"/>
    <w:rsid w:val="00FE7CCE"/>
    <w:rsid w:val="00FE7DAA"/>
    <w:rsid w:val="00FE7DCF"/>
    <w:rsid w:val="00FE7DDC"/>
    <w:rsid w:val="00FE7E01"/>
    <w:rsid w:val="00FE7E82"/>
    <w:rsid w:val="00FE7F98"/>
    <w:rsid w:val="00FF0168"/>
    <w:rsid w:val="00FF0251"/>
    <w:rsid w:val="00FF06E2"/>
    <w:rsid w:val="00FF08F1"/>
    <w:rsid w:val="00FF098A"/>
    <w:rsid w:val="00FF0C44"/>
    <w:rsid w:val="00FF0D71"/>
    <w:rsid w:val="00FF0E20"/>
    <w:rsid w:val="00FF1207"/>
    <w:rsid w:val="00FF12E1"/>
    <w:rsid w:val="00FF14F3"/>
    <w:rsid w:val="00FF159B"/>
    <w:rsid w:val="00FF164E"/>
    <w:rsid w:val="00FF1731"/>
    <w:rsid w:val="00FF1D34"/>
    <w:rsid w:val="00FF1D4F"/>
    <w:rsid w:val="00FF20AE"/>
    <w:rsid w:val="00FF2267"/>
    <w:rsid w:val="00FF2559"/>
    <w:rsid w:val="00FF267A"/>
    <w:rsid w:val="00FF27F5"/>
    <w:rsid w:val="00FF2A05"/>
    <w:rsid w:val="00FF2BD5"/>
    <w:rsid w:val="00FF2D60"/>
    <w:rsid w:val="00FF2E5E"/>
    <w:rsid w:val="00FF2EE2"/>
    <w:rsid w:val="00FF2FD2"/>
    <w:rsid w:val="00FF304E"/>
    <w:rsid w:val="00FF31FD"/>
    <w:rsid w:val="00FF3301"/>
    <w:rsid w:val="00FF33E0"/>
    <w:rsid w:val="00FF3475"/>
    <w:rsid w:val="00FF3802"/>
    <w:rsid w:val="00FF3899"/>
    <w:rsid w:val="00FF39A2"/>
    <w:rsid w:val="00FF3B22"/>
    <w:rsid w:val="00FF4009"/>
    <w:rsid w:val="00FF404C"/>
    <w:rsid w:val="00FF40BC"/>
    <w:rsid w:val="00FF42E8"/>
    <w:rsid w:val="00FF459C"/>
    <w:rsid w:val="00FF462E"/>
    <w:rsid w:val="00FF46F6"/>
    <w:rsid w:val="00FF485E"/>
    <w:rsid w:val="00FF49FB"/>
    <w:rsid w:val="00FF4B13"/>
    <w:rsid w:val="00FF4C73"/>
    <w:rsid w:val="00FF4F1A"/>
    <w:rsid w:val="00FF522F"/>
    <w:rsid w:val="00FF5296"/>
    <w:rsid w:val="00FF54F3"/>
    <w:rsid w:val="00FF5613"/>
    <w:rsid w:val="00FF56B2"/>
    <w:rsid w:val="00FF5DAD"/>
    <w:rsid w:val="00FF6028"/>
    <w:rsid w:val="00FF608E"/>
    <w:rsid w:val="00FF6444"/>
    <w:rsid w:val="00FF659D"/>
    <w:rsid w:val="00FF6968"/>
    <w:rsid w:val="00FF6A52"/>
    <w:rsid w:val="00FF6BD3"/>
    <w:rsid w:val="00FF6C14"/>
    <w:rsid w:val="00FF6DEB"/>
    <w:rsid w:val="00FF6EA1"/>
    <w:rsid w:val="00FF752D"/>
    <w:rsid w:val="00FF75A8"/>
    <w:rsid w:val="00FF77E0"/>
    <w:rsid w:val="00FF7838"/>
    <w:rsid w:val="00FF7922"/>
    <w:rsid w:val="00FF79CC"/>
    <w:rsid w:val="00FF7A91"/>
    <w:rsid w:val="00FF7C85"/>
    <w:rsid w:val="01900E52"/>
    <w:rsid w:val="020076C5"/>
    <w:rsid w:val="024C3269"/>
    <w:rsid w:val="02A914ED"/>
    <w:rsid w:val="02FB638A"/>
    <w:rsid w:val="033E0E74"/>
    <w:rsid w:val="03974218"/>
    <w:rsid w:val="0398A7AD"/>
    <w:rsid w:val="03AAC690"/>
    <w:rsid w:val="03B55E69"/>
    <w:rsid w:val="049BD650"/>
    <w:rsid w:val="04B78340"/>
    <w:rsid w:val="04C1814A"/>
    <w:rsid w:val="051FA2F9"/>
    <w:rsid w:val="053AFD98"/>
    <w:rsid w:val="056CAA1C"/>
    <w:rsid w:val="0631379F"/>
    <w:rsid w:val="06809E16"/>
    <w:rsid w:val="0711829C"/>
    <w:rsid w:val="0742C657"/>
    <w:rsid w:val="07ED9712"/>
    <w:rsid w:val="08A92D45"/>
    <w:rsid w:val="0908282C"/>
    <w:rsid w:val="0933AECD"/>
    <w:rsid w:val="095CE0B7"/>
    <w:rsid w:val="096C22E3"/>
    <w:rsid w:val="09D93791"/>
    <w:rsid w:val="09E8734A"/>
    <w:rsid w:val="0A0815B5"/>
    <w:rsid w:val="0A5126AC"/>
    <w:rsid w:val="0A72825B"/>
    <w:rsid w:val="0A798192"/>
    <w:rsid w:val="0AB8A238"/>
    <w:rsid w:val="0B2433A9"/>
    <w:rsid w:val="0B24EC53"/>
    <w:rsid w:val="0B5F2873"/>
    <w:rsid w:val="0BA27DAA"/>
    <w:rsid w:val="0BBE6D1E"/>
    <w:rsid w:val="0BEF97EB"/>
    <w:rsid w:val="0BEFF4F5"/>
    <w:rsid w:val="0C5280BE"/>
    <w:rsid w:val="0C667CD3"/>
    <w:rsid w:val="0C81EC19"/>
    <w:rsid w:val="0CFF2BCE"/>
    <w:rsid w:val="0D259214"/>
    <w:rsid w:val="0D426377"/>
    <w:rsid w:val="0D5A7D2F"/>
    <w:rsid w:val="0D61BE6F"/>
    <w:rsid w:val="0DAF82D4"/>
    <w:rsid w:val="0DB5BC6F"/>
    <w:rsid w:val="0E04110F"/>
    <w:rsid w:val="0E1D6F00"/>
    <w:rsid w:val="0E6CAF80"/>
    <w:rsid w:val="0E91EA9C"/>
    <w:rsid w:val="0ED64A13"/>
    <w:rsid w:val="0EE59537"/>
    <w:rsid w:val="0EF1DDCB"/>
    <w:rsid w:val="0F58E2ED"/>
    <w:rsid w:val="0F6A9EE6"/>
    <w:rsid w:val="101B2DCF"/>
    <w:rsid w:val="1054B191"/>
    <w:rsid w:val="108AC7B5"/>
    <w:rsid w:val="10E3449C"/>
    <w:rsid w:val="114F383C"/>
    <w:rsid w:val="116A1E26"/>
    <w:rsid w:val="11A51DB2"/>
    <w:rsid w:val="1245088F"/>
    <w:rsid w:val="127F22BF"/>
    <w:rsid w:val="1293A2B9"/>
    <w:rsid w:val="129F2D99"/>
    <w:rsid w:val="12AEA330"/>
    <w:rsid w:val="12DB3FE3"/>
    <w:rsid w:val="1310C050"/>
    <w:rsid w:val="132AC4C0"/>
    <w:rsid w:val="1341D857"/>
    <w:rsid w:val="137900BB"/>
    <w:rsid w:val="13D74FD1"/>
    <w:rsid w:val="14003C44"/>
    <w:rsid w:val="140378AD"/>
    <w:rsid w:val="14B684F5"/>
    <w:rsid w:val="14CF338A"/>
    <w:rsid w:val="1509BBF6"/>
    <w:rsid w:val="15492464"/>
    <w:rsid w:val="15940482"/>
    <w:rsid w:val="15B03EFE"/>
    <w:rsid w:val="1630C98C"/>
    <w:rsid w:val="16CEAEF4"/>
    <w:rsid w:val="1735E446"/>
    <w:rsid w:val="173F8AA9"/>
    <w:rsid w:val="1749792A"/>
    <w:rsid w:val="174BC885"/>
    <w:rsid w:val="179019F7"/>
    <w:rsid w:val="188601A6"/>
    <w:rsid w:val="190308C9"/>
    <w:rsid w:val="195C07AE"/>
    <w:rsid w:val="19832C7A"/>
    <w:rsid w:val="1AA3251A"/>
    <w:rsid w:val="1AF68CA8"/>
    <w:rsid w:val="1B50EC0D"/>
    <w:rsid w:val="1B648531"/>
    <w:rsid w:val="1B6739A9"/>
    <w:rsid w:val="1BE0C764"/>
    <w:rsid w:val="1BE31704"/>
    <w:rsid w:val="1C1EAC80"/>
    <w:rsid w:val="1C774E62"/>
    <w:rsid w:val="1CF77A8B"/>
    <w:rsid w:val="1D11C8C5"/>
    <w:rsid w:val="1D45DCF3"/>
    <w:rsid w:val="1D6EB2D5"/>
    <w:rsid w:val="1D98E28E"/>
    <w:rsid w:val="1DDAC5DC"/>
    <w:rsid w:val="1DE47DB9"/>
    <w:rsid w:val="1DF16BA6"/>
    <w:rsid w:val="1E025ACE"/>
    <w:rsid w:val="1E1BA7C8"/>
    <w:rsid w:val="1E6C95DF"/>
    <w:rsid w:val="1F05DA64"/>
    <w:rsid w:val="1F1F2B00"/>
    <w:rsid w:val="1F362D53"/>
    <w:rsid w:val="1F8579E8"/>
    <w:rsid w:val="1FCB4932"/>
    <w:rsid w:val="20972708"/>
    <w:rsid w:val="20ABED74"/>
    <w:rsid w:val="20F95EDA"/>
    <w:rsid w:val="213B3B51"/>
    <w:rsid w:val="21A8C68C"/>
    <w:rsid w:val="21B2850D"/>
    <w:rsid w:val="21F21ECB"/>
    <w:rsid w:val="229BB6E3"/>
    <w:rsid w:val="23754F09"/>
    <w:rsid w:val="24844691"/>
    <w:rsid w:val="24949FF9"/>
    <w:rsid w:val="24BB67B7"/>
    <w:rsid w:val="24E20673"/>
    <w:rsid w:val="24FE5A5E"/>
    <w:rsid w:val="2596EC43"/>
    <w:rsid w:val="25D41946"/>
    <w:rsid w:val="25D460BE"/>
    <w:rsid w:val="27238125"/>
    <w:rsid w:val="276ED8EC"/>
    <w:rsid w:val="27CC7063"/>
    <w:rsid w:val="27FF804A"/>
    <w:rsid w:val="281D3EE5"/>
    <w:rsid w:val="28B3C3AB"/>
    <w:rsid w:val="293496BE"/>
    <w:rsid w:val="297D6B47"/>
    <w:rsid w:val="29D2D8EF"/>
    <w:rsid w:val="29DDFB85"/>
    <w:rsid w:val="29DE64CF"/>
    <w:rsid w:val="2A11F7CA"/>
    <w:rsid w:val="2A29D642"/>
    <w:rsid w:val="2A64BF8E"/>
    <w:rsid w:val="2A680E93"/>
    <w:rsid w:val="2AA02087"/>
    <w:rsid w:val="2B4C281B"/>
    <w:rsid w:val="2B4EDDC0"/>
    <w:rsid w:val="2B697E92"/>
    <w:rsid w:val="2B9A72F3"/>
    <w:rsid w:val="2BA99F51"/>
    <w:rsid w:val="2BE006A7"/>
    <w:rsid w:val="2C216B27"/>
    <w:rsid w:val="2C2A66FC"/>
    <w:rsid w:val="2CB8ABEB"/>
    <w:rsid w:val="2D0EC061"/>
    <w:rsid w:val="2D43BA60"/>
    <w:rsid w:val="2D5F83B6"/>
    <w:rsid w:val="2D686EC3"/>
    <w:rsid w:val="2DB0536D"/>
    <w:rsid w:val="2DFA19E7"/>
    <w:rsid w:val="2E046EFD"/>
    <w:rsid w:val="2E1F0D27"/>
    <w:rsid w:val="2E2ACF08"/>
    <w:rsid w:val="2E2DB328"/>
    <w:rsid w:val="2E2F8CB7"/>
    <w:rsid w:val="2E6BCEA4"/>
    <w:rsid w:val="2EB3B46E"/>
    <w:rsid w:val="2EC5BBDD"/>
    <w:rsid w:val="2F12A721"/>
    <w:rsid w:val="2F577B0B"/>
    <w:rsid w:val="2F64F02C"/>
    <w:rsid w:val="2F8BDE4B"/>
    <w:rsid w:val="2F9E9818"/>
    <w:rsid w:val="2FC16FCA"/>
    <w:rsid w:val="3001A96F"/>
    <w:rsid w:val="3014FFFB"/>
    <w:rsid w:val="304A3749"/>
    <w:rsid w:val="30B90E39"/>
    <w:rsid w:val="30CBDBE7"/>
    <w:rsid w:val="30FF3897"/>
    <w:rsid w:val="31122F9F"/>
    <w:rsid w:val="319A16E7"/>
    <w:rsid w:val="31E2160E"/>
    <w:rsid w:val="31FE6A39"/>
    <w:rsid w:val="329D81F1"/>
    <w:rsid w:val="32F2AACC"/>
    <w:rsid w:val="32F7E428"/>
    <w:rsid w:val="32FB0BA6"/>
    <w:rsid w:val="33246AB3"/>
    <w:rsid w:val="3326914C"/>
    <w:rsid w:val="337F9E33"/>
    <w:rsid w:val="34113FAC"/>
    <w:rsid w:val="35312727"/>
    <w:rsid w:val="35D0CA55"/>
    <w:rsid w:val="36ADDEFC"/>
    <w:rsid w:val="36BF30B0"/>
    <w:rsid w:val="370E1E31"/>
    <w:rsid w:val="376B0446"/>
    <w:rsid w:val="37824525"/>
    <w:rsid w:val="37AEBAB9"/>
    <w:rsid w:val="386E7E20"/>
    <w:rsid w:val="38AB0431"/>
    <w:rsid w:val="38CE44FE"/>
    <w:rsid w:val="38EC9E55"/>
    <w:rsid w:val="38F545FC"/>
    <w:rsid w:val="3957C03B"/>
    <w:rsid w:val="398FBDBB"/>
    <w:rsid w:val="39B54C22"/>
    <w:rsid w:val="39E8A7E8"/>
    <w:rsid w:val="3A38D8D1"/>
    <w:rsid w:val="3A3AE497"/>
    <w:rsid w:val="3AA025B4"/>
    <w:rsid w:val="3AA373D2"/>
    <w:rsid w:val="3AF51EAC"/>
    <w:rsid w:val="3AF7D86A"/>
    <w:rsid w:val="3B0F21F0"/>
    <w:rsid w:val="3B125E89"/>
    <w:rsid w:val="3B74BCAF"/>
    <w:rsid w:val="3BBC663F"/>
    <w:rsid w:val="3BD6DEF1"/>
    <w:rsid w:val="3C21E10B"/>
    <w:rsid w:val="3C9F1185"/>
    <w:rsid w:val="3CB44B35"/>
    <w:rsid w:val="3CF7D10C"/>
    <w:rsid w:val="3E188BA8"/>
    <w:rsid w:val="3EA1E726"/>
    <w:rsid w:val="3F2820F3"/>
    <w:rsid w:val="3FAD1953"/>
    <w:rsid w:val="3FDBC6C5"/>
    <w:rsid w:val="4018C7AA"/>
    <w:rsid w:val="410F20BB"/>
    <w:rsid w:val="4116BC25"/>
    <w:rsid w:val="41BFD03A"/>
    <w:rsid w:val="420E62DB"/>
    <w:rsid w:val="4253C7F6"/>
    <w:rsid w:val="42850EB6"/>
    <w:rsid w:val="42F8B8BD"/>
    <w:rsid w:val="43212956"/>
    <w:rsid w:val="43662DAB"/>
    <w:rsid w:val="43B8BABF"/>
    <w:rsid w:val="43DA5C32"/>
    <w:rsid w:val="43FE65B4"/>
    <w:rsid w:val="4404F246"/>
    <w:rsid w:val="446C4090"/>
    <w:rsid w:val="448C8080"/>
    <w:rsid w:val="44949B69"/>
    <w:rsid w:val="44D4B301"/>
    <w:rsid w:val="45EF1F52"/>
    <w:rsid w:val="46261A13"/>
    <w:rsid w:val="466CD11C"/>
    <w:rsid w:val="469992C5"/>
    <w:rsid w:val="469DCE6D"/>
    <w:rsid w:val="46C55B6C"/>
    <w:rsid w:val="46E51D64"/>
    <w:rsid w:val="475B4909"/>
    <w:rsid w:val="48526539"/>
    <w:rsid w:val="485DA12B"/>
    <w:rsid w:val="487CAACC"/>
    <w:rsid w:val="488DDF70"/>
    <w:rsid w:val="4A044813"/>
    <w:rsid w:val="4A2E8F8D"/>
    <w:rsid w:val="4A2EFC36"/>
    <w:rsid w:val="4A4B6C8C"/>
    <w:rsid w:val="4A5E4BC3"/>
    <w:rsid w:val="4A76CDCD"/>
    <w:rsid w:val="4AAE5F0E"/>
    <w:rsid w:val="4B7B48E5"/>
    <w:rsid w:val="4B8B0829"/>
    <w:rsid w:val="4BB7C078"/>
    <w:rsid w:val="4BBE14C5"/>
    <w:rsid w:val="4C795643"/>
    <w:rsid w:val="4C926BC6"/>
    <w:rsid w:val="4CA354BB"/>
    <w:rsid w:val="4DB489F5"/>
    <w:rsid w:val="4E00D2E4"/>
    <w:rsid w:val="4E23F18F"/>
    <w:rsid w:val="4E33DEC9"/>
    <w:rsid w:val="4F0D20CC"/>
    <w:rsid w:val="4F4FEB12"/>
    <w:rsid w:val="50B32665"/>
    <w:rsid w:val="50F26370"/>
    <w:rsid w:val="51B36819"/>
    <w:rsid w:val="52A4E55E"/>
    <w:rsid w:val="52B92626"/>
    <w:rsid w:val="534EF7BA"/>
    <w:rsid w:val="535A658C"/>
    <w:rsid w:val="538D355D"/>
    <w:rsid w:val="53D2C35E"/>
    <w:rsid w:val="545773DD"/>
    <w:rsid w:val="546A43BF"/>
    <w:rsid w:val="549DB07C"/>
    <w:rsid w:val="54A6852C"/>
    <w:rsid w:val="54DFFC77"/>
    <w:rsid w:val="55A33FA8"/>
    <w:rsid w:val="55C65D7C"/>
    <w:rsid w:val="55EE4D71"/>
    <w:rsid w:val="5653106A"/>
    <w:rsid w:val="5675EBB1"/>
    <w:rsid w:val="56BDEA3F"/>
    <w:rsid w:val="56FEAF54"/>
    <w:rsid w:val="575BCD90"/>
    <w:rsid w:val="58352580"/>
    <w:rsid w:val="5888E867"/>
    <w:rsid w:val="58A63481"/>
    <w:rsid w:val="58AFE410"/>
    <w:rsid w:val="59258A0C"/>
    <w:rsid w:val="5938ABB2"/>
    <w:rsid w:val="595D3863"/>
    <w:rsid w:val="59874D8A"/>
    <w:rsid w:val="59B6188E"/>
    <w:rsid w:val="59D82DB3"/>
    <w:rsid w:val="5AA56706"/>
    <w:rsid w:val="5ACB5B48"/>
    <w:rsid w:val="5AF7B95A"/>
    <w:rsid w:val="5C1AD69F"/>
    <w:rsid w:val="5C2B9FD3"/>
    <w:rsid w:val="5C80576B"/>
    <w:rsid w:val="5D1A1F5A"/>
    <w:rsid w:val="5D225411"/>
    <w:rsid w:val="5D442EA0"/>
    <w:rsid w:val="5D955B4D"/>
    <w:rsid w:val="5E02EFE0"/>
    <w:rsid w:val="5E892FE2"/>
    <w:rsid w:val="5ED0FAF7"/>
    <w:rsid w:val="5EED0CF6"/>
    <w:rsid w:val="5F30BC1C"/>
    <w:rsid w:val="5FF5AE59"/>
    <w:rsid w:val="60BDDD02"/>
    <w:rsid w:val="60C8E528"/>
    <w:rsid w:val="61153F64"/>
    <w:rsid w:val="619170F4"/>
    <w:rsid w:val="61B110FE"/>
    <w:rsid w:val="62836309"/>
    <w:rsid w:val="62D433A7"/>
    <w:rsid w:val="62F561C3"/>
    <w:rsid w:val="6304999F"/>
    <w:rsid w:val="6306FCF3"/>
    <w:rsid w:val="631F9029"/>
    <w:rsid w:val="63224B7E"/>
    <w:rsid w:val="633CAE7B"/>
    <w:rsid w:val="63CF317B"/>
    <w:rsid w:val="63E5877A"/>
    <w:rsid w:val="6401AD75"/>
    <w:rsid w:val="646F1028"/>
    <w:rsid w:val="64818027"/>
    <w:rsid w:val="64AF4D10"/>
    <w:rsid w:val="656E7A40"/>
    <w:rsid w:val="65BCF94B"/>
    <w:rsid w:val="6638F81F"/>
    <w:rsid w:val="664A987F"/>
    <w:rsid w:val="667F049B"/>
    <w:rsid w:val="6692CC60"/>
    <w:rsid w:val="67CF8838"/>
    <w:rsid w:val="680A2A29"/>
    <w:rsid w:val="6913BD61"/>
    <w:rsid w:val="6914180A"/>
    <w:rsid w:val="6924C27A"/>
    <w:rsid w:val="6943FF83"/>
    <w:rsid w:val="694BE43E"/>
    <w:rsid w:val="695645BF"/>
    <w:rsid w:val="6967E1F4"/>
    <w:rsid w:val="698BCB8F"/>
    <w:rsid w:val="69911252"/>
    <w:rsid w:val="6A57B6C7"/>
    <w:rsid w:val="6A72BBB3"/>
    <w:rsid w:val="6ACF860E"/>
    <w:rsid w:val="6B8C4C4D"/>
    <w:rsid w:val="6BB2EF50"/>
    <w:rsid w:val="6BBA817A"/>
    <w:rsid w:val="6BF60593"/>
    <w:rsid w:val="6CB298D6"/>
    <w:rsid w:val="6CDEAE8F"/>
    <w:rsid w:val="6D1FC8BD"/>
    <w:rsid w:val="6D6D3193"/>
    <w:rsid w:val="6DA07CE3"/>
    <w:rsid w:val="6DD952E9"/>
    <w:rsid w:val="6E51DF14"/>
    <w:rsid w:val="6EB320CE"/>
    <w:rsid w:val="6F07B50E"/>
    <w:rsid w:val="6F2D6B12"/>
    <w:rsid w:val="6F3C418E"/>
    <w:rsid w:val="6FC36C0D"/>
    <w:rsid w:val="70391224"/>
    <w:rsid w:val="70422618"/>
    <w:rsid w:val="705E7041"/>
    <w:rsid w:val="7076C1D8"/>
    <w:rsid w:val="70A3856F"/>
    <w:rsid w:val="7105129B"/>
    <w:rsid w:val="710ACD88"/>
    <w:rsid w:val="7154040D"/>
    <w:rsid w:val="725EA1BB"/>
    <w:rsid w:val="726F2FB1"/>
    <w:rsid w:val="727011EE"/>
    <w:rsid w:val="72897423"/>
    <w:rsid w:val="732E4AF3"/>
    <w:rsid w:val="73EA1694"/>
    <w:rsid w:val="73FF288E"/>
    <w:rsid w:val="74C4211C"/>
    <w:rsid w:val="7506D1B5"/>
    <w:rsid w:val="752D77E9"/>
    <w:rsid w:val="7533C023"/>
    <w:rsid w:val="757C0D3E"/>
    <w:rsid w:val="75A63210"/>
    <w:rsid w:val="75B09A26"/>
    <w:rsid w:val="75B1AA0B"/>
    <w:rsid w:val="75D44E02"/>
    <w:rsid w:val="760665BA"/>
    <w:rsid w:val="760D6FF2"/>
    <w:rsid w:val="7611B9E2"/>
    <w:rsid w:val="762120DD"/>
    <w:rsid w:val="7726EF33"/>
    <w:rsid w:val="778BA451"/>
    <w:rsid w:val="779134B8"/>
    <w:rsid w:val="77BCF13E"/>
    <w:rsid w:val="78111A73"/>
    <w:rsid w:val="781F9FEE"/>
    <w:rsid w:val="78C07271"/>
    <w:rsid w:val="78DE85A2"/>
    <w:rsid w:val="791E4BA0"/>
    <w:rsid w:val="794D6F88"/>
    <w:rsid w:val="7964BE05"/>
    <w:rsid w:val="798ACCEF"/>
    <w:rsid w:val="79CCAF1D"/>
    <w:rsid w:val="79ED374E"/>
    <w:rsid w:val="79FFF0E6"/>
    <w:rsid w:val="7A102B6B"/>
    <w:rsid w:val="7B049A2F"/>
    <w:rsid w:val="7B33C760"/>
    <w:rsid w:val="7B779E2A"/>
    <w:rsid w:val="7B7DC0EC"/>
    <w:rsid w:val="7C14DC1C"/>
    <w:rsid w:val="7C4431E3"/>
    <w:rsid w:val="7C8595CA"/>
    <w:rsid w:val="7D2C2F6D"/>
    <w:rsid w:val="7D6A6CC9"/>
    <w:rsid w:val="7D9AF91C"/>
    <w:rsid w:val="7E31193E"/>
    <w:rsid w:val="7E43E30C"/>
    <w:rsid w:val="7E9DC28C"/>
    <w:rsid w:val="7EA164B9"/>
    <w:rsid w:val="7EC46707"/>
    <w:rsid w:val="7F2F881C"/>
    <w:rsid w:val="7F396737"/>
    <w:rsid w:val="7F771ED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6853B7"/>
  <w15:chartTrackingRefBased/>
  <w15:docId w15:val="{A3C4D297-BA5A-4114-BAB9-A312B3714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uiPriority="39"/>
    <w:lsdException w:name="toc 8" w:uiPriority="39"/>
    <w:lsdException w:name="toc 9" w:uiPriority="39"/>
    <w:lsdException w:name="Normal Indent" w:semiHidden="1"/>
    <w:lsdException w:name="footnote text" w:semiHidden="1" w:qFormat="1"/>
    <w:lsdException w:name="annotation text" w:semiHidden="1"/>
    <w:lsdException w:name="header" w:semiHidden="1" w:uiPriority="36"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qFormat="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unhideWhenUsed="1" w:qFormat="1"/>
    <w:lsdException w:name="List Number" w:semiHidden="1"/>
    <w:lsdException w:name="List 2" w:semiHidden="1"/>
    <w:lsdException w:name="List 3" w:semiHidden="1"/>
    <w:lsdException w:name="List 4" w:semiHidden="1"/>
    <w:lsdException w:name="List 5" w:semiHidden="1"/>
    <w:lsdException w:name="List Bullet 2" w:semiHidden="1" w:unhideWhenUsed="1" w:qFormat="1"/>
    <w:lsdException w:name="List Bullet 3" w:semiHidden="1" w:unhideWhenUsed="1" w:qFormat="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semiHidden="1" w:uiPriority="1" w:unhideWhenUsed="1"/>
    <w:lsdException w:name="Body Text" w:uiPriority="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unhideWhenUsed="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lsdException w:name="Strong" w:semiHidden="1" w:uiPriority="79"/>
    <w:lsdException w:name="Emphasis"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79"/>
    <w:lsdException w:name="Intense Quote" w:semiHidden="1" w:uiPriority="7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79"/>
    <w:lsdException w:name="Intense Emphasis" w:semiHidden="1" w:uiPriority="79"/>
    <w:lsdException w:name="Subtle Reference" w:semiHidden="1" w:uiPriority="79"/>
    <w:lsdException w:name="Intense Reference" w:semiHidden="1" w:uiPriority="79"/>
    <w:lsdException w:name="Book Title" w:semiHidden="1" w:uiPriority="79"/>
    <w:lsdException w:name="Bibliography" w:semiHidden="1" w:uiPriority="7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35"/>
    <w:rsid w:val="00DA20B1"/>
    <w:pPr>
      <w:spacing w:before="120" w:after="120"/>
    </w:pPr>
    <w:rPr>
      <w:rFonts w:ascii="Arial" w:hAnsi="Arial"/>
    </w:rPr>
  </w:style>
  <w:style w:type="paragraph" w:styleId="Heading1">
    <w:name w:val="heading 1"/>
    <w:aliases w:val="Num H1"/>
    <w:basedOn w:val="Normal"/>
    <w:next w:val="BodyText"/>
    <w:link w:val="Heading1Char"/>
    <w:uiPriority w:val="4"/>
    <w:qFormat/>
    <w:rsid w:val="007D206D"/>
    <w:pPr>
      <w:keepNext/>
      <w:keepLines/>
      <w:pageBreakBefore/>
      <w:numPr>
        <w:numId w:val="2"/>
      </w:numPr>
      <w:pBdr>
        <w:bottom w:val="single" w:sz="4" w:space="1" w:color="1E252B" w:themeColor="accent2"/>
      </w:pBdr>
      <w:spacing w:before="240" w:after="240"/>
      <w:outlineLvl w:val="0"/>
    </w:pPr>
    <w:rPr>
      <w:rFonts w:ascii="Arial Bold" w:eastAsiaTheme="majorEastAsia" w:hAnsi="Arial Bold" w:cstheme="majorBidi"/>
      <w:b/>
      <w:sz w:val="36"/>
      <w:szCs w:val="32"/>
    </w:rPr>
  </w:style>
  <w:style w:type="paragraph" w:styleId="Heading2">
    <w:name w:val="heading 2"/>
    <w:aliases w:val="Num H2"/>
    <w:basedOn w:val="Normal"/>
    <w:next w:val="BodyText"/>
    <w:link w:val="Heading2Char"/>
    <w:uiPriority w:val="4"/>
    <w:qFormat/>
    <w:rsid w:val="007D206D"/>
    <w:pPr>
      <w:keepNext/>
      <w:keepLines/>
      <w:numPr>
        <w:ilvl w:val="1"/>
        <w:numId w:val="2"/>
      </w:numPr>
      <w:outlineLvl w:val="1"/>
    </w:pPr>
    <w:rPr>
      <w:rFonts w:ascii="Arial Bold" w:eastAsiaTheme="majorEastAsia" w:hAnsi="Arial Bold" w:cstheme="majorBidi"/>
      <w:b/>
      <w:sz w:val="32"/>
      <w:szCs w:val="26"/>
    </w:rPr>
  </w:style>
  <w:style w:type="paragraph" w:styleId="Heading3">
    <w:name w:val="heading 3"/>
    <w:aliases w:val="Num H3"/>
    <w:basedOn w:val="Normal"/>
    <w:next w:val="BodyText"/>
    <w:link w:val="Heading3Char"/>
    <w:uiPriority w:val="4"/>
    <w:qFormat/>
    <w:rsid w:val="007D206D"/>
    <w:pPr>
      <w:keepNext/>
      <w:keepLines/>
      <w:numPr>
        <w:ilvl w:val="2"/>
        <w:numId w:val="2"/>
      </w:numPr>
      <w:outlineLvl w:val="2"/>
    </w:pPr>
    <w:rPr>
      <w:rFonts w:ascii="Arial Bold" w:eastAsiaTheme="majorEastAsia" w:hAnsi="Arial Bold" w:cstheme="majorBidi"/>
      <w:b/>
      <w:sz w:val="28"/>
      <w:szCs w:val="24"/>
    </w:rPr>
  </w:style>
  <w:style w:type="paragraph" w:styleId="Heading4">
    <w:name w:val="heading 4"/>
    <w:aliases w:val="Num H4"/>
    <w:basedOn w:val="Normal"/>
    <w:next w:val="BodyText"/>
    <w:link w:val="Heading4Char"/>
    <w:uiPriority w:val="4"/>
    <w:qFormat/>
    <w:rsid w:val="0000192C"/>
    <w:pPr>
      <w:keepNext/>
      <w:keepLines/>
      <w:numPr>
        <w:ilvl w:val="3"/>
        <w:numId w:val="2"/>
      </w:numPr>
      <w:outlineLvl w:val="3"/>
    </w:pPr>
    <w:rPr>
      <w:rFonts w:eastAsiaTheme="majorEastAsia" w:cstheme="majorBidi"/>
      <w:b/>
      <w:iCs/>
      <w:sz w:val="24"/>
    </w:rPr>
  </w:style>
  <w:style w:type="paragraph" w:styleId="Heading5">
    <w:name w:val="heading 5"/>
    <w:basedOn w:val="Normal"/>
    <w:next w:val="Normal"/>
    <w:link w:val="Heading5Char"/>
    <w:uiPriority w:val="79"/>
    <w:semiHidden/>
    <w:qFormat/>
    <w:rsid w:val="007372AC"/>
    <w:pPr>
      <w:keepNext/>
      <w:keepLines/>
      <w:spacing w:before="40" w:after="0"/>
      <w:outlineLvl w:val="4"/>
    </w:pPr>
    <w:rPr>
      <w:rFonts w:asciiTheme="majorHAnsi" w:eastAsiaTheme="majorEastAsia" w:hAnsiTheme="majorHAnsi" w:cstheme="majorBidi"/>
      <w:color w:val="161B20" w:themeColor="accent1" w:themeShade="BF"/>
    </w:rPr>
  </w:style>
  <w:style w:type="paragraph" w:styleId="Heading6">
    <w:name w:val="heading 6"/>
    <w:aliases w:val="App H1"/>
    <w:basedOn w:val="Normal"/>
    <w:next w:val="AppTitle"/>
    <w:link w:val="Heading6Char"/>
    <w:uiPriority w:val="21"/>
    <w:rsid w:val="0000192C"/>
    <w:pPr>
      <w:numPr>
        <w:numId w:val="3"/>
      </w:numPr>
      <w:spacing w:after="480"/>
      <w:outlineLvl w:val="5"/>
    </w:pPr>
    <w:rPr>
      <w:rFonts w:ascii="Arial Bold" w:hAnsi="Arial Bold"/>
      <w:b/>
      <w:color w:val="1E252B" w:themeColor="accent2"/>
      <w:sz w:val="120"/>
    </w:rPr>
  </w:style>
  <w:style w:type="paragraph" w:styleId="Heading7">
    <w:name w:val="heading 7"/>
    <w:basedOn w:val="Normal"/>
    <w:next w:val="Normal"/>
    <w:link w:val="Heading7Char"/>
    <w:uiPriority w:val="79"/>
    <w:semiHidden/>
    <w:qFormat/>
    <w:rsid w:val="007372AC"/>
    <w:pPr>
      <w:keepNext/>
      <w:keepLines/>
      <w:spacing w:before="40" w:after="0"/>
      <w:outlineLvl w:val="6"/>
    </w:pPr>
    <w:rPr>
      <w:rFonts w:asciiTheme="majorHAnsi" w:eastAsiaTheme="majorEastAsia" w:hAnsiTheme="majorHAnsi" w:cstheme="majorBidi"/>
      <w:i/>
      <w:iCs/>
      <w:color w:val="0F1215" w:themeColor="accent1" w:themeShade="7F"/>
    </w:rPr>
  </w:style>
  <w:style w:type="paragraph" w:styleId="Heading8">
    <w:name w:val="heading 8"/>
    <w:basedOn w:val="Normal"/>
    <w:next w:val="Normal"/>
    <w:link w:val="Heading8Char"/>
    <w:uiPriority w:val="79"/>
    <w:semiHidden/>
    <w:qFormat/>
    <w:rsid w:val="007372AC"/>
    <w:pPr>
      <w:keepNext/>
      <w:keepLines/>
      <w:spacing w:before="40" w:after="0"/>
      <w:outlineLvl w:val="7"/>
    </w:pPr>
    <w:rPr>
      <w:rFonts w:asciiTheme="majorHAnsi" w:eastAsiaTheme="majorEastAsia" w:hAnsiTheme="majorHAnsi" w:cstheme="majorBidi"/>
      <w:color w:val="394652" w:themeColor="text1" w:themeTint="D8"/>
      <w:sz w:val="21"/>
      <w:szCs w:val="21"/>
    </w:rPr>
  </w:style>
  <w:style w:type="paragraph" w:styleId="Heading9">
    <w:name w:val="heading 9"/>
    <w:basedOn w:val="Normal"/>
    <w:next w:val="Normal"/>
    <w:link w:val="Heading9Char"/>
    <w:uiPriority w:val="79"/>
    <w:semiHidden/>
    <w:qFormat/>
    <w:rsid w:val="007372AC"/>
    <w:pPr>
      <w:keepNext/>
      <w:keepLines/>
      <w:spacing w:before="40" w:after="0"/>
      <w:outlineLvl w:val="8"/>
    </w:pPr>
    <w:rPr>
      <w:rFonts w:asciiTheme="majorHAnsi" w:eastAsiaTheme="majorEastAsia" w:hAnsiTheme="majorHAnsi" w:cstheme="majorBidi"/>
      <w:i/>
      <w:iCs/>
      <w:color w:val="39465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um H1 Char"/>
    <w:basedOn w:val="DefaultParagraphFont"/>
    <w:link w:val="Heading1"/>
    <w:uiPriority w:val="4"/>
    <w:rsid w:val="007D206D"/>
    <w:rPr>
      <w:rFonts w:ascii="Arial Bold" w:eastAsiaTheme="majorEastAsia" w:hAnsi="Arial Bold" w:cstheme="majorBidi"/>
      <w:b/>
      <w:sz w:val="36"/>
      <w:szCs w:val="32"/>
    </w:rPr>
  </w:style>
  <w:style w:type="character" w:customStyle="1" w:styleId="Heading2Char">
    <w:name w:val="Heading 2 Char"/>
    <w:aliases w:val="Num H2 Char"/>
    <w:basedOn w:val="DefaultParagraphFont"/>
    <w:link w:val="Heading2"/>
    <w:uiPriority w:val="4"/>
    <w:rsid w:val="007D206D"/>
    <w:rPr>
      <w:rFonts w:ascii="Arial Bold" w:eastAsiaTheme="majorEastAsia" w:hAnsi="Arial Bold" w:cstheme="majorBidi"/>
      <w:b/>
      <w:sz w:val="32"/>
      <w:szCs w:val="26"/>
    </w:rPr>
  </w:style>
  <w:style w:type="paragraph" w:styleId="Title">
    <w:name w:val="Title"/>
    <w:basedOn w:val="Normal"/>
    <w:next w:val="Subtitle"/>
    <w:link w:val="TitleChar"/>
    <w:uiPriority w:val="14"/>
    <w:rsid w:val="0000192C"/>
    <w:pPr>
      <w:spacing w:after="60"/>
    </w:pPr>
    <w:rPr>
      <w:rFonts w:ascii="Arial Bold" w:hAnsi="Arial Bold"/>
      <w:b/>
      <w:sz w:val="56"/>
    </w:rPr>
  </w:style>
  <w:style w:type="character" w:customStyle="1" w:styleId="TitleChar">
    <w:name w:val="Title Char"/>
    <w:basedOn w:val="DefaultParagraphFont"/>
    <w:link w:val="Title"/>
    <w:uiPriority w:val="14"/>
    <w:rsid w:val="0000192C"/>
    <w:rPr>
      <w:rFonts w:ascii="Arial Bold" w:hAnsi="Arial Bold"/>
      <w:b/>
      <w:sz w:val="56"/>
    </w:rPr>
  </w:style>
  <w:style w:type="paragraph" w:styleId="Subtitle">
    <w:name w:val="Subtitle"/>
    <w:basedOn w:val="Normal"/>
    <w:next w:val="Normal"/>
    <w:link w:val="SubtitleChar"/>
    <w:uiPriority w:val="15"/>
    <w:rsid w:val="003C4669"/>
    <w:pPr>
      <w:numPr>
        <w:ilvl w:val="1"/>
      </w:numPr>
      <w:spacing w:after="160"/>
    </w:pPr>
    <w:rPr>
      <w:rFonts w:eastAsiaTheme="minorEastAsia"/>
      <w:sz w:val="44"/>
    </w:rPr>
  </w:style>
  <w:style w:type="character" w:customStyle="1" w:styleId="SubtitleChar">
    <w:name w:val="Subtitle Char"/>
    <w:basedOn w:val="DefaultParagraphFont"/>
    <w:link w:val="Subtitle"/>
    <w:uiPriority w:val="15"/>
    <w:rsid w:val="00867270"/>
    <w:rPr>
      <w:rFonts w:ascii="Arial" w:eastAsiaTheme="minorEastAsia" w:hAnsi="Arial"/>
      <w:color w:val="1E252B" w:themeColor="text2"/>
      <w:sz w:val="44"/>
    </w:rPr>
  </w:style>
  <w:style w:type="paragraph" w:styleId="Header">
    <w:name w:val="header"/>
    <w:basedOn w:val="Normal"/>
    <w:link w:val="HeaderChar"/>
    <w:uiPriority w:val="36"/>
    <w:rsid w:val="00F51A5F"/>
    <w:pPr>
      <w:tabs>
        <w:tab w:val="center" w:pos="4513"/>
        <w:tab w:val="right" w:pos="9026"/>
      </w:tabs>
      <w:spacing w:before="0" w:after="0" w:line="240" w:lineRule="auto"/>
    </w:pPr>
    <w:rPr>
      <w:sz w:val="20"/>
    </w:rPr>
  </w:style>
  <w:style w:type="character" w:customStyle="1" w:styleId="HeaderChar">
    <w:name w:val="Header Char"/>
    <w:basedOn w:val="DefaultParagraphFont"/>
    <w:link w:val="Header"/>
    <w:uiPriority w:val="36"/>
    <w:rsid w:val="00F51A5F"/>
    <w:rPr>
      <w:rFonts w:ascii="Arial" w:hAnsi="Arial"/>
      <w:sz w:val="20"/>
    </w:rPr>
  </w:style>
  <w:style w:type="paragraph" w:styleId="Footer">
    <w:name w:val="footer"/>
    <w:basedOn w:val="Normal"/>
    <w:link w:val="FooterChar"/>
    <w:uiPriority w:val="99"/>
    <w:rsid w:val="00F51A5F"/>
    <w:pPr>
      <w:pBdr>
        <w:top w:val="single" w:sz="8" w:space="12" w:color="1E252B" w:themeColor="accent2"/>
      </w:pBdr>
      <w:tabs>
        <w:tab w:val="center" w:pos="4513"/>
        <w:tab w:val="right" w:pos="9026"/>
      </w:tabs>
      <w:spacing w:before="0" w:after="0" w:line="240" w:lineRule="auto"/>
    </w:pPr>
    <w:rPr>
      <w:sz w:val="20"/>
    </w:rPr>
  </w:style>
  <w:style w:type="character" w:customStyle="1" w:styleId="FooterChar">
    <w:name w:val="Footer Char"/>
    <w:basedOn w:val="DefaultParagraphFont"/>
    <w:link w:val="Footer"/>
    <w:uiPriority w:val="99"/>
    <w:rsid w:val="00F51A5F"/>
    <w:rPr>
      <w:rFonts w:ascii="Arial" w:hAnsi="Arial"/>
      <w:sz w:val="20"/>
    </w:rPr>
  </w:style>
  <w:style w:type="character" w:customStyle="1" w:styleId="Heading3Char">
    <w:name w:val="Heading 3 Char"/>
    <w:aliases w:val="Num H3 Char"/>
    <w:basedOn w:val="DefaultParagraphFont"/>
    <w:link w:val="Heading3"/>
    <w:uiPriority w:val="4"/>
    <w:rsid w:val="007D206D"/>
    <w:rPr>
      <w:rFonts w:ascii="Arial Bold" w:eastAsiaTheme="majorEastAsia" w:hAnsi="Arial Bold" w:cstheme="majorBidi"/>
      <w:b/>
      <w:sz w:val="28"/>
      <w:szCs w:val="24"/>
    </w:rPr>
  </w:style>
  <w:style w:type="character" w:customStyle="1" w:styleId="Heading4Char">
    <w:name w:val="Heading 4 Char"/>
    <w:aliases w:val="Num H4 Char"/>
    <w:basedOn w:val="DefaultParagraphFont"/>
    <w:link w:val="Heading4"/>
    <w:uiPriority w:val="4"/>
    <w:rsid w:val="0000192C"/>
    <w:rPr>
      <w:rFonts w:ascii="Arial" w:eastAsiaTheme="majorEastAsia" w:hAnsi="Arial" w:cstheme="majorBidi"/>
      <w:b/>
      <w:iCs/>
      <w:sz w:val="24"/>
    </w:rPr>
  </w:style>
  <w:style w:type="paragraph" w:styleId="NoSpacing">
    <w:name w:val="No Spacing"/>
    <w:uiPriority w:val="11"/>
    <w:qFormat/>
    <w:rsid w:val="008F115A"/>
    <w:pPr>
      <w:spacing w:after="0"/>
    </w:pPr>
    <w:rPr>
      <w:rFonts w:ascii="Arial" w:hAnsi="Arial"/>
    </w:rPr>
  </w:style>
  <w:style w:type="table" w:customStyle="1" w:styleId="WSP">
    <w:name w:val="WSP"/>
    <w:basedOn w:val="TableNormal"/>
    <w:uiPriority w:val="99"/>
    <w:rsid w:val="0000192C"/>
    <w:pPr>
      <w:spacing w:after="0" w:line="240" w:lineRule="auto"/>
    </w:pPr>
    <w:rPr>
      <w:rFonts w:ascii="Arial" w:hAnsi="Arial"/>
      <w:color w:val="1E252B" w:themeColor="accent4"/>
    </w:rPr>
    <w:tblPr>
      <w:tblStyleRowBandSize w:val="1"/>
      <w:tblBorders>
        <w:top w:val="single" w:sz="4" w:space="0" w:color="1E252B" w:themeColor="accent1"/>
        <w:left w:val="single" w:sz="4" w:space="0" w:color="1E252B" w:themeColor="accent1"/>
        <w:bottom w:val="single" w:sz="4" w:space="0" w:color="1E252B" w:themeColor="accent1"/>
        <w:right w:val="single" w:sz="4" w:space="0" w:color="1E252B" w:themeColor="accent1"/>
        <w:insideH w:val="single" w:sz="4" w:space="0" w:color="161B20" w:themeColor="background2" w:themeShade="BF"/>
        <w:insideV w:val="single" w:sz="4" w:space="0" w:color="161B20" w:themeColor="background2" w:themeShade="BF"/>
      </w:tblBorders>
      <w:tblCellMar>
        <w:top w:w="57" w:type="dxa"/>
        <w:bottom w:w="57" w:type="dxa"/>
      </w:tblCellMar>
    </w:tblPr>
    <w:tblStylePr w:type="firstRow">
      <w:rPr>
        <w:color w:val="1E252B" w:themeColor="accent2"/>
      </w:rPr>
      <w:tblPr/>
      <w:tcPr>
        <w:tcBorders>
          <w:top w:val="single" w:sz="4" w:space="0" w:color="1E252B" w:themeColor="accent1"/>
          <w:left w:val="single" w:sz="4" w:space="0" w:color="1E252B" w:themeColor="accent1"/>
          <w:bottom w:val="single" w:sz="4" w:space="0" w:color="1E252B" w:themeColor="accent2"/>
          <w:right w:val="single" w:sz="4" w:space="0" w:color="1E252B" w:themeColor="accent1"/>
          <w:insideH w:val="nil"/>
          <w:insideV w:val="single" w:sz="4" w:space="0" w:color="161B20" w:themeColor="background2" w:themeShade="BF"/>
          <w:tl2br w:val="nil"/>
          <w:tr2bl w:val="nil"/>
        </w:tcBorders>
      </w:tcPr>
    </w:tblStylePr>
    <w:tblStylePr w:type="band1Horz">
      <w:tblPr/>
      <w:tcPr>
        <w:shd w:val="clear" w:color="auto" w:fill="EAEAEA"/>
      </w:tcPr>
    </w:tblStylePr>
  </w:style>
  <w:style w:type="paragraph" w:customStyle="1" w:styleId="Callout">
    <w:name w:val="Call out"/>
    <w:basedOn w:val="BodyText"/>
    <w:uiPriority w:val="2"/>
    <w:qFormat/>
    <w:rsid w:val="003C3823"/>
    <w:pPr>
      <w:spacing w:after="0"/>
    </w:pPr>
    <w:rPr>
      <w:b/>
      <w:i/>
      <w:sz w:val="28"/>
    </w:rPr>
  </w:style>
  <w:style w:type="paragraph" w:styleId="ListBullet">
    <w:name w:val="List Bullet"/>
    <w:basedOn w:val="Normal"/>
    <w:uiPriority w:val="5"/>
    <w:qFormat/>
    <w:rsid w:val="0000192C"/>
    <w:pPr>
      <w:numPr>
        <w:numId w:val="1"/>
      </w:numPr>
      <w:contextualSpacing/>
    </w:pPr>
    <w:rPr>
      <w:sz w:val="24"/>
    </w:rPr>
  </w:style>
  <w:style w:type="paragraph" w:styleId="ListBullet2">
    <w:name w:val="List Bullet 2"/>
    <w:basedOn w:val="Normal"/>
    <w:uiPriority w:val="5"/>
    <w:qFormat/>
    <w:rsid w:val="0000192C"/>
    <w:pPr>
      <w:numPr>
        <w:ilvl w:val="1"/>
        <w:numId w:val="1"/>
      </w:numPr>
      <w:contextualSpacing/>
    </w:pPr>
    <w:rPr>
      <w:sz w:val="24"/>
    </w:rPr>
  </w:style>
  <w:style w:type="paragraph" w:styleId="ListBullet3">
    <w:name w:val="List Bullet 3"/>
    <w:basedOn w:val="Normal"/>
    <w:uiPriority w:val="5"/>
    <w:qFormat/>
    <w:rsid w:val="0000192C"/>
    <w:pPr>
      <w:numPr>
        <w:ilvl w:val="2"/>
        <w:numId w:val="1"/>
      </w:numPr>
      <w:contextualSpacing/>
    </w:pPr>
    <w:rPr>
      <w:sz w:val="24"/>
    </w:rPr>
  </w:style>
  <w:style w:type="paragraph" w:customStyle="1" w:styleId="TableHeading">
    <w:name w:val="Table Heading"/>
    <w:basedOn w:val="Normal"/>
    <w:uiPriority w:val="8"/>
    <w:qFormat/>
    <w:rsid w:val="0000192C"/>
    <w:pPr>
      <w:spacing w:after="0"/>
    </w:pPr>
    <w:rPr>
      <w:b/>
      <w:color w:val="1E252B" w:themeColor="accent2"/>
      <w:sz w:val="24"/>
    </w:rPr>
  </w:style>
  <w:style w:type="paragraph" w:styleId="Caption">
    <w:name w:val="caption"/>
    <w:aliases w:val="Table Caption"/>
    <w:basedOn w:val="Normal"/>
    <w:next w:val="Normal"/>
    <w:uiPriority w:val="35"/>
    <w:qFormat/>
    <w:rsid w:val="0080403A"/>
    <w:pPr>
      <w:spacing w:before="240" w:after="60"/>
    </w:pPr>
    <w:rPr>
      <w:b/>
      <w:iCs/>
      <w:sz w:val="20"/>
      <w:szCs w:val="18"/>
    </w:rPr>
  </w:style>
  <w:style w:type="paragraph" w:customStyle="1" w:styleId="TableText">
    <w:name w:val="Table Text"/>
    <w:basedOn w:val="Normal"/>
    <w:uiPriority w:val="9"/>
    <w:qFormat/>
    <w:rsid w:val="0000192C"/>
    <w:pPr>
      <w:spacing w:after="0"/>
    </w:pPr>
    <w:rPr>
      <w:sz w:val="24"/>
    </w:rPr>
  </w:style>
  <w:style w:type="paragraph" w:customStyle="1" w:styleId="TableSource">
    <w:name w:val="Table Source"/>
    <w:basedOn w:val="Normal"/>
    <w:next w:val="Normal"/>
    <w:uiPriority w:val="10"/>
    <w:qFormat/>
    <w:rsid w:val="0000192C"/>
    <w:pPr>
      <w:spacing w:after="200"/>
    </w:pPr>
    <w:rPr>
      <w:sz w:val="24"/>
    </w:rPr>
  </w:style>
  <w:style w:type="character" w:styleId="Emphasis">
    <w:name w:val="Emphasis"/>
    <w:basedOn w:val="BodyTextChar"/>
    <w:uiPriority w:val="20"/>
    <w:qFormat/>
    <w:rsid w:val="00F51A5F"/>
    <w:rPr>
      <w:rFonts w:ascii="Arial" w:hAnsi="Arial"/>
      <w:b/>
      <w:i w:val="0"/>
      <w:iCs/>
      <w:color w:val="auto"/>
      <w:sz w:val="22"/>
    </w:rPr>
  </w:style>
  <w:style w:type="paragraph" w:customStyle="1" w:styleId="Pa0">
    <w:name w:val="Pa0"/>
    <w:basedOn w:val="Normal"/>
    <w:next w:val="Normal"/>
    <w:uiPriority w:val="99"/>
    <w:semiHidden/>
    <w:rsid w:val="00BB3D69"/>
    <w:pPr>
      <w:autoSpaceDE w:val="0"/>
      <w:autoSpaceDN w:val="0"/>
      <w:adjustRightInd w:val="0"/>
      <w:spacing w:after="0" w:line="241" w:lineRule="atLeast"/>
    </w:pPr>
    <w:rPr>
      <w:rFonts w:cs="Arial"/>
      <w:sz w:val="24"/>
      <w:szCs w:val="24"/>
    </w:rPr>
  </w:style>
  <w:style w:type="paragraph" w:customStyle="1" w:styleId="ESTitle">
    <w:name w:val="ES Title"/>
    <w:basedOn w:val="H1"/>
    <w:next w:val="ESIntro"/>
    <w:uiPriority w:val="16"/>
    <w:rsid w:val="00D3312B"/>
    <w:pPr>
      <w:pBdr>
        <w:bottom w:val="none" w:sz="0" w:space="0" w:color="auto"/>
      </w:pBdr>
      <w:spacing w:after="1200"/>
    </w:pPr>
    <w:rPr>
      <w:sz w:val="48"/>
    </w:rPr>
  </w:style>
  <w:style w:type="paragraph" w:customStyle="1" w:styleId="Pa1">
    <w:name w:val="Pa1"/>
    <w:basedOn w:val="Normal"/>
    <w:next w:val="Normal"/>
    <w:uiPriority w:val="99"/>
    <w:semiHidden/>
    <w:rsid w:val="00BB3D69"/>
    <w:pPr>
      <w:autoSpaceDE w:val="0"/>
      <w:autoSpaceDN w:val="0"/>
      <w:adjustRightInd w:val="0"/>
      <w:spacing w:after="0" w:line="241" w:lineRule="atLeast"/>
    </w:pPr>
    <w:rPr>
      <w:rFonts w:cs="Arial"/>
      <w:sz w:val="24"/>
      <w:szCs w:val="24"/>
    </w:rPr>
  </w:style>
  <w:style w:type="paragraph" w:customStyle="1" w:styleId="ESIntro">
    <w:name w:val="ES Intro"/>
    <w:basedOn w:val="Normal"/>
    <w:uiPriority w:val="17"/>
    <w:qFormat/>
    <w:rsid w:val="0000192C"/>
    <w:rPr>
      <w:sz w:val="24"/>
    </w:rPr>
  </w:style>
  <w:style w:type="paragraph" w:customStyle="1" w:styleId="ESContactName">
    <w:name w:val="ES Contact Name"/>
    <w:basedOn w:val="Normal"/>
    <w:next w:val="ESContactDetails"/>
    <w:uiPriority w:val="19"/>
    <w:qFormat/>
    <w:rsid w:val="00390499"/>
    <w:pPr>
      <w:spacing w:before="360" w:after="60"/>
    </w:pPr>
    <w:rPr>
      <w:b/>
      <w:color w:val="1E252B" w:themeColor="accent2"/>
      <w:sz w:val="24"/>
    </w:rPr>
  </w:style>
  <w:style w:type="paragraph" w:customStyle="1" w:styleId="ESContactDetails">
    <w:name w:val="ES Contact Details"/>
    <w:basedOn w:val="Normal"/>
    <w:next w:val="Normal"/>
    <w:uiPriority w:val="20"/>
    <w:qFormat/>
    <w:rsid w:val="00696F32"/>
    <w:rPr>
      <w:sz w:val="24"/>
    </w:rPr>
  </w:style>
  <w:style w:type="paragraph" w:customStyle="1" w:styleId="BackPage-text">
    <w:name w:val="BackPage-text"/>
    <w:basedOn w:val="Normal"/>
    <w:uiPriority w:val="36"/>
    <w:rsid w:val="00F51A5F"/>
    <w:pPr>
      <w:spacing w:before="0" w:after="0"/>
    </w:pPr>
  </w:style>
  <w:style w:type="paragraph" w:customStyle="1" w:styleId="DivNumber">
    <w:name w:val="Div Number"/>
    <w:basedOn w:val="Normal"/>
    <w:next w:val="DivTitle"/>
    <w:uiPriority w:val="12"/>
    <w:qFormat/>
    <w:rsid w:val="00FC1192"/>
    <w:pPr>
      <w:spacing w:after="480"/>
    </w:pPr>
    <w:rPr>
      <w:b/>
      <w:color w:val="1E252B" w:themeColor="accent2"/>
      <w:sz w:val="120"/>
    </w:rPr>
  </w:style>
  <w:style w:type="paragraph" w:customStyle="1" w:styleId="DivTitle">
    <w:name w:val="Div Title"/>
    <w:basedOn w:val="Normal"/>
    <w:next w:val="Normal"/>
    <w:uiPriority w:val="12"/>
    <w:qFormat/>
    <w:rsid w:val="0097787D"/>
    <w:pPr>
      <w:spacing w:line="560" w:lineRule="exact"/>
      <w:contextualSpacing/>
    </w:pPr>
    <w:rPr>
      <w:rFonts w:ascii="Arial Black" w:hAnsi="Arial Black"/>
      <w:b/>
      <w:sz w:val="48"/>
    </w:rPr>
  </w:style>
  <w:style w:type="paragraph" w:styleId="TOCHeading">
    <w:name w:val="TOC Heading"/>
    <w:basedOn w:val="H1"/>
    <w:next w:val="Normal"/>
    <w:uiPriority w:val="38"/>
    <w:rsid w:val="00055FFC"/>
    <w:pPr>
      <w:spacing w:after="720"/>
    </w:pPr>
    <w:rPr>
      <w:sz w:val="48"/>
    </w:rPr>
  </w:style>
  <w:style w:type="paragraph" w:styleId="TOC1">
    <w:name w:val="toc 1"/>
    <w:basedOn w:val="Normal"/>
    <w:next w:val="Normal"/>
    <w:autoRedefine/>
    <w:uiPriority w:val="39"/>
    <w:rsid w:val="00A60879"/>
    <w:pPr>
      <w:pBdr>
        <w:bottom w:val="single" w:sz="8" w:space="4" w:color="1E252B" w:themeColor="accent2"/>
      </w:pBdr>
      <w:tabs>
        <w:tab w:val="right" w:pos="9781"/>
      </w:tabs>
      <w:spacing w:before="240" w:after="240"/>
    </w:pPr>
    <w:rPr>
      <w:rFonts w:ascii="Arial Bold" w:hAnsi="Arial Bold"/>
      <w:noProof/>
      <w:sz w:val="28"/>
    </w:rPr>
  </w:style>
  <w:style w:type="paragraph" w:styleId="TOC2">
    <w:name w:val="toc 2"/>
    <w:basedOn w:val="Normal"/>
    <w:next w:val="Normal"/>
    <w:autoRedefine/>
    <w:uiPriority w:val="39"/>
    <w:rsid w:val="0000192C"/>
    <w:pPr>
      <w:tabs>
        <w:tab w:val="right" w:pos="9781"/>
      </w:tabs>
    </w:pPr>
    <w:rPr>
      <w:rFonts w:ascii="Arial Bold" w:hAnsi="Arial Bold"/>
      <w:b/>
      <w:sz w:val="24"/>
    </w:rPr>
  </w:style>
  <w:style w:type="paragraph" w:styleId="TOC3">
    <w:name w:val="toc 3"/>
    <w:basedOn w:val="Normal"/>
    <w:next w:val="Normal"/>
    <w:autoRedefine/>
    <w:uiPriority w:val="39"/>
    <w:rsid w:val="0000192C"/>
    <w:pPr>
      <w:tabs>
        <w:tab w:val="right" w:pos="9781"/>
      </w:tabs>
    </w:pPr>
    <w:rPr>
      <w:sz w:val="24"/>
    </w:rPr>
  </w:style>
  <w:style w:type="character" w:styleId="Hyperlink">
    <w:name w:val="Hyperlink"/>
    <w:basedOn w:val="DefaultParagraphFont"/>
    <w:uiPriority w:val="99"/>
    <w:rsid w:val="009904DF"/>
    <w:rPr>
      <w:color w:val="1E252B" w:themeColor="hyperlink"/>
      <w:u w:val="single"/>
    </w:rPr>
  </w:style>
  <w:style w:type="paragraph" w:styleId="TOC4">
    <w:name w:val="toc 4"/>
    <w:basedOn w:val="Normal"/>
    <w:next w:val="Normal"/>
    <w:autoRedefine/>
    <w:uiPriority w:val="39"/>
    <w:rsid w:val="006B597D"/>
    <w:pPr>
      <w:tabs>
        <w:tab w:val="right" w:pos="9781"/>
      </w:tabs>
    </w:pPr>
  </w:style>
  <w:style w:type="paragraph" w:customStyle="1" w:styleId="TOCSubheaders">
    <w:name w:val="TOC Subheaders"/>
    <w:basedOn w:val="Normal"/>
    <w:next w:val="Normal"/>
    <w:uiPriority w:val="38"/>
    <w:rsid w:val="0000192C"/>
    <w:pPr>
      <w:pBdr>
        <w:top w:val="single" w:sz="8" w:space="4" w:color="1E252B" w:themeColor="text1"/>
      </w:pBdr>
      <w:spacing w:before="360"/>
    </w:pPr>
    <w:rPr>
      <w:rFonts w:ascii="Arial Bold" w:hAnsi="Arial Bold"/>
      <w:b/>
      <w:i/>
      <w:sz w:val="36"/>
    </w:rPr>
  </w:style>
  <w:style w:type="paragraph" w:customStyle="1" w:styleId="QCHeading">
    <w:name w:val="QC Heading"/>
    <w:basedOn w:val="H1"/>
    <w:next w:val="Normal"/>
    <w:uiPriority w:val="34"/>
    <w:rsid w:val="00055FFC"/>
    <w:pPr>
      <w:spacing w:after="720"/>
    </w:pPr>
    <w:rPr>
      <w:sz w:val="48"/>
    </w:rPr>
  </w:style>
  <w:style w:type="paragraph" w:styleId="TOC5">
    <w:name w:val="toc 5"/>
    <w:basedOn w:val="TOC1"/>
    <w:next w:val="Normal"/>
    <w:autoRedefine/>
    <w:uiPriority w:val="39"/>
    <w:rsid w:val="009406DA"/>
    <w:pPr>
      <w:ind w:hanging="851"/>
    </w:pPr>
  </w:style>
  <w:style w:type="paragraph" w:styleId="TOC6">
    <w:name w:val="toc 6"/>
    <w:basedOn w:val="TOC2"/>
    <w:next w:val="Normal"/>
    <w:autoRedefine/>
    <w:uiPriority w:val="39"/>
    <w:rsid w:val="006B597D"/>
    <w:pPr>
      <w:ind w:hanging="851"/>
    </w:pPr>
    <w:rPr>
      <w:rFonts w:eastAsiaTheme="minorEastAsia"/>
      <w:noProof/>
      <w:lang w:eastAsia="en-GB"/>
    </w:rPr>
  </w:style>
  <w:style w:type="paragraph" w:customStyle="1" w:styleId="FooterCover">
    <w:name w:val="Footer Cover"/>
    <w:basedOn w:val="Footer"/>
    <w:uiPriority w:val="37"/>
    <w:rsid w:val="00D43169"/>
    <w:pPr>
      <w:pBdr>
        <w:top w:val="none" w:sz="0" w:space="0" w:color="auto"/>
      </w:pBdr>
    </w:pPr>
    <w:rPr>
      <w:sz w:val="22"/>
    </w:rPr>
  </w:style>
  <w:style w:type="paragraph" w:customStyle="1" w:styleId="ClientName">
    <w:name w:val="Client Name"/>
    <w:basedOn w:val="Normal"/>
    <w:next w:val="Normal"/>
    <w:uiPriority w:val="13"/>
    <w:rsid w:val="003C4669"/>
    <w:pPr>
      <w:pBdr>
        <w:bottom w:val="single" w:sz="4" w:space="12" w:color="1E252B" w:themeColor="accent2"/>
      </w:pBdr>
    </w:pPr>
    <w:rPr>
      <w:color w:val="1E252B" w:themeColor="accent2"/>
      <w:sz w:val="48"/>
    </w:rPr>
  </w:style>
  <w:style w:type="paragraph" w:customStyle="1" w:styleId="ProjectDate">
    <w:name w:val="Project Date"/>
    <w:basedOn w:val="Normal"/>
    <w:next w:val="ProjectSpace"/>
    <w:uiPriority w:val="28"/>
    <w:rsid w:val="0000192C"/>
    <w:pPr>
      <w:spacing w:after="0"/>
    </w:pPr>
    <w:rPr>
      <w:rFonts w:ascii="Arial Bold" w:hAnsi="Arial Bold"/>
      <w:b/>
      <w:sz w:val="24"/>
    </w:rPr>
  </w:style>
  <w:style w:type="paragraph" w:customStyle="1" w:styleId="ProjectPageClient">
    <w:name w:val="Project Page Client"/>
    <w:basedOn w:val="ClientName"/>
    <w:uiPriority w:val="30"/>
    <w:rsid w:val="00411EC7"/>
    <w:rPr>
      <w:sz w:val="40"/>
    </w:rPr>
  </w:style>
  <w:style w:type="paragraph" w:customStyle="1" w:styleId="ProjectPageTitle">
    <w:name w:val="Project Page Title"/>
    <w:basedOn w:val="Title"/>
    <w:uiPriority w:val="31"/>
    <w:rsid w:val="00411EC7"/>
    <w:rPr>
      <w:sz w:val="44"/>
    </w:rPr>
  </w:style>
  <w:style w:type="paragraph" w:customStyle="1" w:styleId="ProjectPageSubtitle">
    <w:name w:val="Project Page Subtitle"/>
    <w:basedOn w:val="Subtitle"/>
    <w:uiPriority w:val="32"/>
    <w:rsid w:val="00411EC7"/>
    <w:rPr>
      <w:sz w:val="36"/>
    </w:rPr>
  </w:style>
  <w:style w:type="paragraph" w:styleId="Date">
    <w:name w:val="Date"/>
    <w:basedOn w:val="Normal"/>
    <w:next w:val="Normal"/>
    <w:link w:val="DateChar"/>
    <w:uiPriority w:val="99"/>
    <w:semiHidden/>
    <w:rsid w:val="00D631F0"/>
    <w:pPr>
      <w:numPr>
        <w:ilvl w:val="1"/>
      </w:numPr>
      <w:spacing w:after="0"/>
    </w:pPr>
    <w:rPr>
      <w:rFonts w:ascii="Arial Bold" w:eastAsiaTheme="minorEastAsia" w:hAnsi="Arial Bold"/>
      <w:b/>
      <w:sz w:val="24"/>
    </w:rPr>
  </w:style>
  <w:style w:type="character" w:customStyle="1" w:styleId="DateChar">
    <w:name w:val="Date Char"/>
    <w:basedOn w:val="DefaultParagraphFont"/>
    <w:link w:val="Date"/>
    <w:uiPriority w:val="99"/>
    <w:semiHidden/>
    <w:rsid w:val="00337604"/>
    <w:rPr>
      <w:rFonts w:ascii="Arial Bold" w:eastAsiaTheme="minorEastAsia" w:hAnsi="Arial Bold"/>
      <w:b/>
      <w:color w:val="1E252B" w:themeColor="accent4"/>
      <w:sz w:val="24"/>
    </w:rPr>
  </w:style>
  <w:style w:type="paragraph" w:customStyle="1" w:styleId="ProjectContactDetails">
    <w:name w:val="Project Contact Details"/>
    <w:basedOn w:val="Normal"/>
    <w:uiPriority w:val="29"/>
    <w:rsid w:val="005544E6"/>
    <w:pPr>
      <w:spacing w:after="0"/>
    </w:pPr>
    <w:rPr>
      <w:color w:val="1E252B" w:themeColor="accent2"/>
      <w:sz w:val="24"/>
    </w:rPr>
  </w:style>
  <w:style w:type="paragraph" w:customStyle="1" w:styleId="FooterBorderless">
    <w:name w:val="Footer Borderless"/>
    <w:basedOn w:val="Footer"/>
    <w:uiPriority w:val="37"/>
    <w:rsid w:val="00755A01"/>
    <w:pPr>
      <w:pBdr>
        <w:top w:val="none" w:sz="0" w:space="0" w:color="auto"/>
      </w:pBdr>
      <w:jc w:val="right"/>
    </w:pPr>
  </w:style>
  <w:style w:type="paragraph" w:customStyle="1" w:styleId="H1">
    <w:name w:val="H1"/>
    <w:basedOn w:val="Heading1"/>
    <w:next w:val="BodyText"/>
    <w:uiPriority w:val="4"/>
    <w:qFormat/>
    <w:rsid w:val="007D206D"/>
    <w:pPr>
      <w:numPr>
        <w:numId w:val="0"/>
      </w:numPr>
    </w:pPr>
    <w:rPr>
      <w:szCs w:val="36"/>
    </w:rPr>
  </w:style>
  <w:style w:type="paragraph" w:customStyle="1" w:styleId="H2">
    <w:name w:val="H2"/>
    <w:basedOn w:val="Heading2"/>
    <w:next w:val="BodyText"/>
    <w:uiPriority w:val="4"/>
    <w:qFormat/>
    <w:rsid w:val="007D206D"/>
    <w:pPr>
      <w:numPr>
        <w:ilvl w:val="0"/>
        <w:numId w:val="0"/>
      </w:numPr>
    </w:pPr>
  </w:style>
  <w:style w:type="paragraph" w:customStyle="1" w:styleId="H3">
    <w:name w:val="H3"/>
    <w:basedOn w:val="Heading3"/>
    <w:next w:val="BodyText"/>
    <w:uiPriority w:val="4"/>
    <w:qFormat/>
    <w:rsid w:val="007D206D"/>
    <w:pPr>
      <w:numPr>
        <w:ilvl w:val="0"/>
        <w:numId w:val="0"/>
      </w:numPr>
    </w:pPr>
  </w:style>
  <w:style w:type="paragraph" w:customStyle="1" w:styleId="H4">
    <w:name w:val="H4"/>
    <w:basedOn w:val="Heading4"/>
    <w:next w:val="BodyText"/>
    <w:uiPriority w:val="4"/>
    <w:qFormat/>
    <w:rsid w:val="0000192C"/>
    <w:pPr>
      <w:numPr>
        <w:ilvl w:val="0"/>
        <w:numId w:val="0"/>
      </w:numPr>
    </w:pPr>
  </w:style>
  <w:style w:type="character" w:customStyle="1" w:styleId="Heading5Char">
    <w:name w:val="Heading 5 Char"/>
    <w:basedOn w:val="DefaultParagraphFont"/>
    <w:link w:val="Heading5"/>
    <w:uiPriority w:val="79"/>
    <w:semiHidden/>
    <w:rsid w:val="00337604"/>
    <w:rPr>
      <w:rFonts w:asciiTheme="majorHAnsi" w:eastAsiaTheme="majorEastAsia" w:hAnsiTheme="majorHAnsi" w:cstheme="majorBidi"/>
      <w:color w:val="161B20" w:themeColor="accent1" w:themeShade="BF"/>
      <w:sz w:val="20"/>
    </w:rPr>
  </w:style>
  <w:style w:type="character" w:customStyle="1" w:styleId="Heading6Char">
    <w:name w:val="Heading 6 Char"/>
    <w:aliases w:val="App H1 Char"/>
    <w:basedOn w:val="DefaultParagraphFont"/>
    <w:link w:val="Heading6"/>
    <w:uiPriority w:val="21"/>
    <w:rsid w:val="0000192C"/>
    <w:rPr>
      <w:rFonts w:ascii="Arial Bold" w:hAnsi="Arial Bold"/>
      <w:b/>
      <w:color w:val="1E252B" w:themeColor="accent2"/>
      <w:sz w:val="120"/>
    </w:rPr>
  </w:style>
  <w:style w:type="character" w:customStyle="1" w:styleId="Heading7Char">
    <w:name w:val="Heading 7 Char"/>
    <w:basedOn w:val="DefaultParagraphFont"/>
    <w:link w:val="Heading7"/>
    <w:uiPriority w:val="79"/>
    <w:semiHidden/>
    <w:rsid w:val="0015120C"/>
    <w:rPr>
      <w:rFonts w:asciiTheme="majorHAnsi" w:eastAsiaTheme="majorEastAsia" w:hAnsiTheme="majorHAnsi" w:cstheme="majorBidi"/>
      <w:i/>
      <w:iCs/>
      <w:color w:val="0F1215" w:themeColor="accent1" w:themeShade="7F"/>
    </w:rPr>
  </w:style>
  <w:style w:type="character" w:customStyle="1" w:styleId="Heading8Char">
    <w:name w:val="Heading 8 Char"/>
    <w:basedOn w:val="DefaultParagraphFont"/>
    <w:link w:val="Heading8"/>
    <w:uiPriority w:val="79"/>
    <w:semiHidden/>
    <w:rsid w:val="00337604"/>
    <w:rPr>
      <w:rFonts w:asciiTheme="majorHAnsi" w:eastAsiaTheme="majorEastAsia" w:hAnsiTheme="majorHAnsi" w:cstheme="majorBidi"/>
      <w:color w:val="394652" w:themeColor="text1" w:themeTint="D8"/>
      <w:sz w:val="21"/>
      <w:szCs w:val="21"/>
    </w:rPr>
  </w:style>
  <w:style w:type="character" w:customStyle="1" w:styleId="Heading9Char">
    <w:name w:val="Heading 9 Char"/>
    <w:basedOn w:val="DefaultParagraphFont"/>
    <w:link w:val="Heading9"/>
    <w:uiPriority w:val="79"/>
    <w:semiHidden/>
    <w:rsid w:val="00337604"/>
    <w:rPr>
      <w:rFonts w:asciiTheme="majorHAnsi" w:eastAsiaTheme="majorEastAsia" w:hAnsiTheme="majorHAnsi" w:cstheme="majorBidi"/>
      <w:i/>
      <w:iCs/>
      <w:color w:val="394652" w:themeColor="text1" w:themeTint="D8"/>
      <w:sz w:val="21"/>
      <w:szCs w:val="21"/>
    </w:rPr>
  </w:style>
  <w:style w:type="paragraph" w:customStyle="1" w:styleId="AppTitle">
    <w:name w:val="App Title"/>
    <w:basedOn w:val="DivTitle"/>
    <w:next w:val="Normal"/>
    <w:uiPriority w:val="22"/>
    <w:qFormat/>
    <w:rsid w:val="000F20E9"/>
    <w:pPr>
      <w:outlineLvl w:val="7"/>
    </w:pPr>
  </w:style>
  <w:style w:type="character" w:styleId="PlaceholderText">
    <w:name w:val="Placeholder Text"/>
    <w:basedOn w:val="DefaultParagraphFont"/>
    <w:uiPriority w:val="99"/>
    <w:semiHidden/>
    <w:rsid w:val="00854F37"/>
    <w:rPr>
      <w:color w:val="808080"/>
    </w:rPr>
  </w:style>
  <w:style w:type="paragraph" w:styleId="BodyText">
    <w:name w:val="Body Text"/>
    <w:link w:val="BodyTextChar"/>
    <w:qFormat/>
    <w:rsid w:val="0000192C"/>
    <w:pPr>
      <w:spacing w:before="120" w:after="120"/>
    </w:pPr>
    <w:rPr>
      <w:rFonts w:ascii="Arial" w:hAnsi="Arial"/>
      <w:sz w:val="24"/>
    </w:rPr>
  </w:style>
  <w:style w:type="character" w:customStyle="1" w:styleId="BodyTextChar">
    <w:name w:val="Body Text Char"/>
    <w:basedOn w:val="DefaultParagraphFont"/>
    <w:link w:val="BodyText"/>
    <w:rsid w:val="0000192C"/>
    <w:rPr>
      <w:rFonts w:ascii="Arial" w:hAnsi="Arial"/>
      <w:sz w:val="24"/>
    </w:rPr>
  </w:style>
  <w:style w:type="paragraph" w:customStyle="1" w:styleId="ProjectRef">
    <w:name w:val="Project Ref"/>
    <w:basedOn w:val="Normal"/>
    <w:next w:val="ProjectSpace"/>
    <w:uiPriority w:val="27"/>
    <w:rsid w:val="0000192C"/>
    <w:pPr>
      <w:spacing w:after="0"/>
    </w:pPr>
    <w:rPr>
      <w:rFonts w:ascii="Arial Bold" w:hAnsi="Arial Bold"/>
      <w:b/>
      <w:sz w:val="24"/>
    </w:rPr>
  </w:style>
  <w:style w:type="paragraph" w:customStyle="1" w:styleId="ProjectType">
    <w:name w:val="Project Type"/>
    <w:basedOn w:val="Normal"/>
    <w:next w:val="ProjectSpace"/>
    <w:uiPriority w:val="24"/>
    <w:rsid w:val="0000192C"/>
    <w:pPr>
      <w:spacing w:after="0"/>
    </w:pPr>
    <w:rPr>
      <w:rFonts w:ascii="Arial Bold" w:hAnsi="Arial Bold"/>
      <w:b/>
      <w:sz w:val="24"/>
    </w:rPr>
  </w:style>
  <w:style w:type="paragraph" w:customStyle="1" w:styleId="ProjectNumber">
    <w:name w:val="Project Number"/>
    <w:basedOn w:val="Normal"/>
    <w:next w:val="ProjectRef"/>
    <w:uiPriority w:val="26"/>
    <w:rsid w:val="0000192C"/>
    <w:pPr>
      <w:spacing w:after="0"/>
    </w:pPr>
    <w:rPr>
      <w:rFonts w:ascii="Arial Bold" w:hAnsi="Arial Bold"/>
      <w:b/>
      <w:sz w:val="24"/>
    </w:rPr>
  </w:style>
  <w:style w:type="paragraph" w:customStyle="1" w:styleId="ProjectSpace">
    <w:name w:val="Project Space"/>
    <w:basedOn w:val="Normal"/>
    <w:uiPriority w:val="33"/>
    <w:rsid w:val="00D43169"/>
    <w:pPr>
      <w:spacing w:after="0"/>
    </w:pPr>
    <w:rPr>
      <w:rFonts w:ascii="Arial Bold" w:hAnsi="Arial Bold"/>
      <w:b/>
      <w:sz w:val="24"/>
    </w:rPr>
  </w:style>
  <w:style w:type="paragraph" w:customStyle="1" w:styleId="TinyGap">
    <w:name w:val="Tiny Gap"/>
    <w:basedOn w:val="Normal"/>
    <w:uiPriority w:val="33"/>
    <w:rsid w:val="00F51A5F"/>
    <w:pPr>
      <w:spacing w:before="0" w:after="0" w:line="240" w:lineRule="auto"/>
    </w:pPr>
    <w:rPr>
      <w:sz w:val="12"/>
    </w:rPr>
  </w:style>
  <w:style w:type="paragraph" w:customStyle="1" w:styleId="NumBodyText">
    <w:name w:val="Num Body Text"/>
    <w:basedOn w:val="Normal"/>
    <w:uiPriority w:val="1"/>
    <w:qFormat/>
    <w:rsid w:val="00CC347E"/>
    <w:rPr>
      <w:sz w:val="24"/>
      <w:szCs w:val="24"/>
    </w:rPr>
  </w:style>
  <w:style w:type="paragraph" w:customStyle="1" w:styleId="AppH2">
    <w:name w:val="App H2"/>
    <w:basedOn w:val="Normal"/>
    <w:uiPriority w:val="22"/>
    <w:rsid w:val="0015120C"/>
    <w:pPr>
      <w:numPr>
        <w:ilvl w:val="1"/>
        <w:numId w:val="3"/>
      </w:numPr>
      <w:spacing w:after="480"/>
      <w:outlineLvl w:val="6"/>
    </w:pPr>
    <w:rPr>
      <w:b/>
      <w:color w:val="1E252B" w:themeColor="accent2"/>
      <w:sz w:val="120"/>
    </w:rPr>
  </w:style>
  <w:style w:type="paragraph" w:customStyle="1" w:styleId="SubAppTitle">
    <w:name w:val="Sub App Title"/>
    <w:basedOn w:val="AppTitle"/>
    <w:uiPriority w:val="23"/>
    <w:rsid w:val="0000192C"/>
  </w:style>
  <w:style w:type="paragraph" w:customStyle="1" w:styleId="ESLine">
    <w:name w:val="ES Line"/>
    <w:basedOn w:val="Normal"/>
    <w:uiPriority w:val="18"/>
    <w:rsid w:val="00390499"/>
    <w:pPr>
      <w:pBdr>
        <w:bottom w:val="single" w:sz="4" w:space="1" w:color="1E252B" w:themeColor="accent2"/>
      </w:pBdr>
    </w:pPr>
    <w:rPr>
      <w:sz w:val="4"/>
    </w:rPr>
  </w:style>
  <w:style w:type="paragraph" w:customStyle="1" w:styleId="FigureCaption">
    <w:name w:val="Figure Caption"/>
    <w:basedOn w:val="Caption"/>
    <w:uiPriority w:val="3"/>
    <w:qFormat/>
    <w:rsid w:val="00E743CD"/>
    <w:pPr>
      <w:spacing w:before="0" w:after="240"/>
    </w:pPr>
  </w:style>
  <w:style w:type="paragraph" w:styleId="TableofFigures">
    <w:name w:val="table of figures"/>
    <w:basedOn w:val="Normal"/>
    <w:next w:val="Normal"/>
    <w:uiPriority w:val="99"/>
    <w:rsid w:val="006F310C"/>
    <w:pPr>
      <w:tabs>
        <w:tab w:val="right" w:pos="9781"/>
      </w:tabs>
    </w:pPr>
    <w:rPr>
      <w:sz w:val="24"/>
    </w:rPr>
  </w:style>
  <w:style w:type="table" w:styleId="TableGrid">
    <w:name w:val="Table Grid"/>
    <w:basedOn w:val="TableNormal"/>
    <w:uiPriority w:val="39"/>
    <w:rsid w:val="00480B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BodyText"/>
    <w:uiPriority w:val="7"/>
    <w:rsid w:val="008A242F"/>
    <w:pPr>
      <w:spacing w:before="240" w:after="60"/>
    </w:pPr>
    <w:rPr>
      <w:b/>
    </w:rPr>
  </w:style>
  <w:style w:type="paragraph" w:styleId="TOC9">
    <w:name w:val="toc 9"/>
    <w:basedOn w:val="Normal"/>
    <w:next w:val="Normal"/>
    <w:autoRedefine/>
    <w:uiPriority w:val="39"/>
    <w:rsid w:val="000063F7"/>
    <w:pPr>
      <w:tabs>
        <w:tab w:val="right" w:pos="9769"/>
      </w:tabs>
    </w:pPr>
    <w:rPr>
      <w:sz w:val="24"/>
    </w:rPr>
  </w:style>
  <w:style w:type="paragraph" w:styleId="TOC7">
    <w:name w:val="toc 7"/>
    <w:basedOn w:val="TOC3"/>
    <w:next w:val="Normal"/>
    <w:autoRedefine/>
    <w:uiPriority w:val="39"/>
    <w:rsid w:val="00C862E3"/>
    <w:pPr>
      <w:spacing w:after="100"/>
      <w:ind w:hanging="851"/>
    </w:pPr>
  </w:style>
  <w:style w:type="paragraph" w:styleId="TOC8">
    <w:name w:val="toc 8"/>
    <w:basedOn w:val="TOC4"/>
    <w:next w:val="Normal"/>
    <w:autoRedefine/>
    <w:uiPriority w:val="39"/>
    <w:rsid w:val="006B597D"/>
    <w:pPr>
      <w:spacing w:after="100"/>
      <w:ind w:hanging="851"/>
    </w:pPr>
  </w:style>
  <w:style w:type="paragraph" w:customStyle="1" w:styleId="ESTOC">
    <w:name w:val="ES TOC"/>
    <w:basedOn w:val="Normal"/>
    <w:uiPriority w:val="39"/>
    <w:rsid w:val="0000192C"/>
    <w:rPr>
      <w:rFonts w:ascii="Arial Bold" w:hAnsi="Arial Bold"/>
      <w:b/>
      <w:sz w:val="28"/>
    </w:rPr>
  </w:style>
  <w:style w:type="paragraph" w:customStyle="1" w:styleId="FooterClassification">
    <w:name w:val="Footer Classification"/>
    <w:basedOn w:val="Footer"/>
    <w:link w:val="FooterClassificationChar"/>
    <w:uiPriority w:val="37"/>
    <w:rsid w:val="0097787D"/>
    <w:pPr>
      <w:pBdr>
        <w:top w:val="none" w:sz="0" w:space="0" w:color="auto"/>
      </w:pBdr>
    </w:pPr>
  </w:style>
  <w:style w:type="character" w:customStyle="1" w:styleId="FooterClassificationChar">
    <w:name w:val="Footer Classification Char"/>
    <w:basedOn w:val="FooterChar"/>
    <w:link w:val="FooterClassification"/>
    <w:uiPriority w:val="37"/>
    <w:rsid w:val="0097787D"/>
    <w:rPr>
      <w:rFonts w:ascii="Arial" w:hAnsi="Arial"/>
      <w:sz w:val="20"/>
    </w:rPr>
  </w:style>
  <w:style w:type="paragraph" w:customStyle="1" w:styleId="H5">
    <w:name w:val="H5"/>
    <w:basedOn w:val="H4"/>
    <w:next w:val="BodyText"/>
    <w:uiPriority w:val="4"/>
    <w:qFormat/>
    <w:rsid w:val="007D206D"/>
    <w:pPr>
      <w:outlineLvl w:val="4"/>
    </w:pPr>
    <w:rPr>
      <w:rFonts w:ascii="Arial Bold" w:hAnsi="Arial Bold"/>
      <w:u w:val="single"/>
    </w:rPr>
  </w:style>
  <w:style w:type="paragraph" w:customStyle="1" w:styleId="H6">
    <w:name w:val="H6"/>
    <w:basedOn w:val="H4"/>
    <w:next w:val="BodyText"/>
    <w:uiPriority w:val="4"/>
    <w:qFormat/>
    <w:rsid w:val="00DE6931"/>
    <w:pPr>
      <w:outlineLvl w:val="5"/>
    </w:pPr>
    <w:rPr>
      <w:b w:val="0"/>
      <w:i/>
      <w:u w:val="single"/>
    </w:rPr>
  </w:style>
  <w:style w:type="paragraph" w:styleId="BalloonText">
    <w:name w:val="Balloon Text"/>
    <w:basedOn w:val="Normal"/>
    <w:link w:val="BalloonTextChar"/>
    <w:uiPriority w:val="99"/>
    <w:semiHidden/>
    <w:unhideWhenUsed/>
    <w:rsid w:val="001E7FA4"/>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7FA4"/>
    <w:rPr>
      <w:rFonts w:ascii="Segoe UI" w:hAnsi="Segoe UI" w:cs="Segoe UI"/>
      <w:sz w:val="18"/>
      <w:szCs w:val="18"/>
    </w:rPr>
  </w:style>
  <w:style w:type="character" w:styleId="UnresolvedMention">
    <w:name w:val="Unresolved Mention"/>
    <w:basedOn w:val="DefaultParagraphFont"/>
    <w:uiPriority w:val="99"/>
    <w:unhideWhenUsed/>
    <w:rsid w:val="00645E63"/>
    <w:rPr>
      <w:color w:val="605E5C"/>
      <w:shd w:val="clear" w:color="auto" w:fill="E1DFDD"/>
    </w:rPr>
  </w:style>
  <w:style w:type="paragraph" w:styleId="FootnoteText">
    <w:name w:val="footnote text"/>
    <w:basedOn w:val="Normal"/>
    <w:link w:val="FootnoteTextChar"/>
    <w:uiPriority w:val="99"/>
    <w:qFormat/>
    <w:rsid w:val="00927BEA"/>
    <w:pPr>
      <w:spacing w:before="0" w:after="0" w:line="240" w:lineRule="auto"/>
    </w:pPr>
    <w:rPr>
      <w:sz w:val="20"/>
      <w:szCs w:val="20"/>
    </w:rPr>
  </w:style>
  <w:style w:type="character" w:customStyle="1" w:styleId="FootnoteTextChar">
    <w:name w:val="Footnote Text Char"/>
    <w:basedOn w:val="DefaultParagraphFont"/>
    <w:link w:val="FootnoteText"/>
    <w:uiPriority w:val="99"/>
    <w:rsid w:val="00927BEA"/>
    <w:rPr>
      <w:rFonts w:ascii="Arial" w:hAnsi="Arial"/>
      <w:sz w:val="20"/>
      <w:szCs w:val="20"/>
    </w:rPr>
  </w:style>
  <w:style w:type="character" w:styleId="FootnoteReference">
    <w:name w:val="footnote reference"/>
    <w:aliases w:val="FootnoteNumber,SUPERS,EN Footnote Reference,FN Number,(NECG) Footnote Reference,fr,Style 3,Appel note de bas de p,Style 12,Style 124,Style 13"/>
    <w:basedOn w:val="DefaultParagraphFont"/>
    <w:uiPriority w:val="99"/>
    <w:qFormat/>
    <w:rsid w:val="00927BEA"/>
    <w:rPr>
      <w:vertAlign w:val="superscript"/>
    </w:rPr>
  </w:style>
  <w:style w:type="paragraph" w:styleId="Revision">
    <w:name w:val="Revision"/>
    <w:hidden/>
    <w:uiPriority w:val="99"/>
    <w:semiHidden/>
    <w:rsid w:val="007F15C0"/>
    <w:pPr>
      <w:spacing w:after="0" w:line="240" w:lineRule="auto"/>
    </w:pPr>
    <w:rPr>
      <w:rFonts w:ascii="Arial" w:hAnsi="Arial"/>
    </w:rPr>
  </w:style>
  <w:style w:type="paragraph" w:styleId="ListParagraph">
    <w:name w:val="List Paragraph"/>
    <w:aliases w:val="Numbered Para 1,Dot pt,No Spacing1,List Paragraph Char Char Char,Indicator Text,List Paragraph1,Bullet Points,Bullet 1,MAIN CONTENT,List Paragraph12,F5 List Paragraph,OBC Bullet,Colorful List - Accent 11,Normal numbered,List Paragraph11"/>
    <w:basedOn w:val="Normal"/>
    <w:link w:val="ListParagraphChar"/>
    <w:uiPriority w:val="34"/>
    <w:qFormat/>
    <w:rsid w:val="005D4300"/>
    <w:pPr>
      <w:spacing w:before="0" w:after="160" w:line="259" w:lineRule="auto"/>
      <w:ind w:left="720"/>
      <w:contextualSpacing/>
    </w:pPr>
    <w:rPr>
      <w:rFonts w:asciiTheme="minorHAnsi" w:hAnsiTheme="minorHAnsi"/>
    </w:rPr>
  </w:style>
  <w:style w:type="character" w:styleId="CommentReference">
    <w:name w:val="annotation reference"/>
    <w:basedOn w:val="DefaultParagraphFont"/>
    <w:uiPriority w:val="99"/>
    <w:semiHidden/>
    <w:rsid w:val="00540585"/>
    <w:rPr>
      <w:sz w:val="16"/>
      <w:szCs w:val="16"/>
    </w:rPr>
  </w:style>
  <w:style w:type="paragraph" w:styleId="CommentText">
    <w:name w:val="annotation text"/>
    <w:basedOn w:val="Normal"/>
    <w:link w:val="CommentTextChar"/>
    <w:uiPriority w:val="99"/>
    <w:rsid w:val="00540585"/>
    <w:pPr>
      <w:spacing w:line="240" w:lineRule="auto"/>
    </w:pPr>
    <w:rPr>
      <w:sz w:val="20"/>
      <w:szCs w:val="20"/>
    </w:rPr>
  </w:style>
  <w:style w:type="character" w:customStyle="1" w:styleId="CommentTextChar">
    <w:name w:val="Comment Text Char"/>
    <w:basedOn w:val="DefaultParagraphFont"/>
    <w:link w:val="CommentText"/>
    <w:uiPriority w:val="99"/>
    <w:rsid w:val="00540585"/>
    <w:rPr>
      <w:rFonts w:ascii="Arial" w:hAnsi="Arial"/>
      <w:sz w:val="20"/>
      <w:szCs w:val="20"/>
    </w:rPr>
  </w:style>
  <w:style w:type="paragraph" w:styleId="CommentSubject">
    <w:name w:val="annotation subject"/>
    <w:basedOn w:val="CommentText"/>
    <w:next w:val="CommentText"/>
    <w:link w:val="CommentSubjectChar"/>
    <w:uiPriority w:val="99"/>
    <w:semiHidden/>
    <w:rsid w:val="00540585"/>
    <w:rPr>
      <w:b/>
      <w:bCs/>
    </w:rPr>
  </w:style>
  <w:style w:type="character" w:customStyle="1" w:styleId="CommentSubjectChar">
    <w:name w:val="Comment Subject Char"/>
    <w:basedOn w:val="CommentTextChar"/>
    <w:link w:val="CommentSubject"/>
    <w:uiPriority w:val="99"/>
    <w:semiHidden/>
    <w:rsid w:val="00540585"/>
    <w:rPr>
      <w:rFonts w:ascii="Arial" w:hAnsi="Arial"/>
      <w:b/>
      <w:bCs/>
      <w:sz w:val="20"/>
      <w:szCs w:val="20"/>
    </w:rPr>
  </w:style>
  <w:style w:type="character" w:styleId="Mention">
    <w:name w:val="Mention"/>
    <w:basedOn w:val="DefaultParagraphFont"/>
    <w:uiPriority w:val="99"/>
    <w:unhideWhenUsed/>
    <w:rsid w:val="00FC449F"/>
    <w:rPr>
      <w:color w:val="2B579A"/>
      <w:shd w:val="clear" w:color="auto" w:fill="E1DFDD"/>
    </w:rPr>
  </w:style>
  <w:style w:type="character" w:styleId="FollowedHyperlink">
    <w:name w:val="FollowedHyperlink"/>
    <w:basedOn w:val="DefaultParagraphFont"/>
    <w:uiPriority w:val="99"/>
    <w:semiHidden/>
    <w:rsid w:val="009B5C53"/>
    <w:rPr>
      <w:color w:val="1E252B" w:themeColor="followedHyperlink"/>
      <w:u w:val="single"/>
    </w:rPr>
  </w:style>
  <w:style w:type="paragraph" w:customStyle="1" w:styleId="TableParagraph">
    <w:name w:val="Table Paragraph"/>
    <w:basedOn w:val="Normal"/>
    <w:uiPriority w:val="1"/>
    <w:qFormat/>
    <w:rsid w:val="00B16362"/>
    <w:pPr>
      <w:widowControl w:val="0"/>
      <w:autoSpaceDE w:val="0"/>
      <w:autoSpaceDN w:val="0"/>
      <w:spacing w:before="0" w:after="0" w:line="240" w:lineRule="auto"/>
    </w:pPr>
    <w:rPr>
      <w:rFonts w:ascii="Arial MT" w:eastAsia="Arial MT" w:hAnsi="Arial MT" w:cs="Arial MT"/>
      <w:lang w:val="en-US"/>
    </w:rPr>
  </w:style>
  <w:style w:type="paragraph" w:styleId="EndnoteText">
    <w:name w:val="endnote text"/>
    <w:basedOn w:val="Normal"/>
    <w:link w:val="EndnoteTextChar"/>
    <w:uiPriority w:val="99"/>
    <w:semiHidden/>
    <w:rsid w:val="00522B89"/>
    <w:pPr>
      <w:spacing w:before="0" w:after="0" w:line="240" w:lineRule="auto"/>
    </w:pPr>
    <w:rPr>
      <w:sz w:val="20"/>
      <w:szCs w:val="20"/>
    </w:rPr>
  </w:style>
  <w:style w:type="character" w:customStyle="1" w:styleId="EndnoteTextChar">
    <w:name w:val="Endnote Text Char"/>
    <w:basedOn w:val="DefaultParagraphFont"/>
    <w:link w:val="EndnoteText"/>
    <w:uiPriority w:val="99"/>
    <w:semiHidden/>
    <w:rsid w:val="00522B89"/>
    <w:rPr>
      <w:rFonts w:ascii="Arial" w:hAnsi="Arial"/>
      <w:sz w:val="20"/>
      <w:szCs w:val="20"/>
    </w:rPr>
  </w:style>
  <w:style w:type="character" w:styleId="EndnoteReference">
    <w:name w:val="endnote reference"/>
    <w:basedOn w:val="DefaultParagraphFont"/>
    <w:uiPriority w:val="99"/>
    <w:semiHidden/>
    <w:rsid w:val="00522B89"/>
    <w:rPr>
      <w:vertAlign w:val="superscript"/>
    </w:rPr>
  </w:style>
  <w:style w:type="paragraph" w:customStyle="1" w:styleId="BulletPoint1">
    <w:name w:val="BulletPoint1"/>
    <w:basedOn w:val="ListParagraph"/>
    <w:link w:val="BulletPoint1Char"/>
    <w:qFormat/>
    <w:rsid w:val="00B17BB4"/>
    <w:pPr>
      <w:numPr>
        <w:numId w:val="4"/>
      </w:numPr>
      <w:spacing w:after="200" w:line="276" w:lineRule="auto"/>
      <w:jc w:val="both"/>
    </w:pPr>
    <w:rPr>
      <w:rFonts w:cs="Calibri"/>
    </w:rPr>
  </w:style>
  <w:style w:type="character" w:customStyle="1" w:styleId="BulletPoint1Char">
    <w:name w:val="BulletPoint1 Char"/>
    <w:basedOn w:val="DefaultParagraphFont"/>
    <w:link w:val="BulletPoint1"/>
    <w:rsid w:val="00B17BB4"/>
    <w:rPr>
      <w:rFonts w:cs="Calibri"/>
    </w:rPr>
  </w:style>
  <w:style w:type="character" w:customStyle="1" w:styleId="ListParagraphChar">
    <w:name w:val="List Paragraph Char"/>
    <w:aliases w:val="Numbered Para 1 Char,Dot pt Char,No Spacing1 Char,List Paragraph Char Char Char Char,Indicator Text Char,List Paragraph1 Char,Bullet Points Char,Bullet 1 Char,MAIN CONTENT Char,List Paragraph12 Char,F5 List Paragraph Char"/>
    <w:link w:val="ListParagraph"/>
    <w:uiPriority w:val="34"/>
    <w:qFormat/>
    <w:locked/>
    <w:rsid w:val="00B17BB4"/>
  </w:style>
  <w:style w:type="character" w:customStyle="1" w:styleId="cf01">
    <w:name w:val="cf01"/>
    <w:basedOn w:val="DefaultParagraphFont"/>
    <w:rsid w:val="008C3722"/>
    <w:rPr>
      <w:rFonts w:ascii="Segoe UI" w:hAnsi="Segoe UI" w:cs="Segoe UI" w:hint="default"/>
      <w:sz w:val="18"/>
      <w:szCs w:val="18"/>
    </w:rPr>
  </w:style>
  <w:style w:type="paragraph" w:customStyle="1" w:styleId="NoHeading1">
    <w:name w:val="No. Heading 1"/>
    <w:basedOn w:val="ListNumber"/>
    <w:link w:val="NoHeading1Char"/>
    <w:qFormat/>
    <w:rsid w:val="00B37C9D"/>
    <w:pPr>
      <w:spacing w:before="0" w:after="160" w:line="259" w:lineRule="auto"/>
      <w:ind w:left="0" w:firstLine="0"/>
    </w:pPr>
    <w:rPr>
      <w:rFonts w:eastAsiaTheme="majorEastAsia" w:cstheme="majorBidi"/>
      <w:b/>
      <w:kern w:val="2"/>
      <w:sz w:val="32"/>
      <w:szCs w:val="32"/>
      <w14:ligatures w14:val="standardContextual"/>
    </w:rPr>
  </w:style>
  <w:style w:type="character" w:customStyle="1" w:styleId="NoHeading1Char">
    <w:name w:val="No. Heading 1 Char"/>
    <w:basedOn w:val="Heading1Char"/>
    <w:link w:val="NoHeading1"/>
    <w:rsid w:val="00B37C9D"/>
    <w:rPr>
      <w:rFonts w:ascii="Arial" w:eastAsiaTheme="majorEastAsia" w:hAnsi="Arial" w:cstheme="majorBidi"/>
      <w:b/>
      <w:kern w:val="2"/>
      <w:sz w:val="32"/>
      <w:szCs w:val="32"/>
      <w14:ligatures w14:val="standardContextual"/>
    </w:rPr>
  </w:style>
  <w:style w:type="paragraph" w:customStyle="1" w:styleId="NoHeading2">
    <w:name w:val="No. Heading 2"/>
    <w:basedOn w:val="ListNumber"/>
    <w:link w:val="NoHeading2Char"/>
    <w:qFormat/>
    <w:rsid w:val="00B37C9D"/>
    <w:pPr>
      <w:spacing w:before="0" w:after="160" w:line="259" w:lineRule="auto"/>
    </w:pPr>
    <w:rPr>
      <w:b/>
      <w:kern w:val="2"/>
      <w:sz w:val="32"/>
      <w14:ligatures w14:val="standardContextual"/>
    </w:rPr>
  </w:style>
  <w:style w:type="character" w:customStyle="1" w:styleId="NoHeading2Char">
    <w:name w:val="No. Heading 2 Char"/>
    <w:basedOn w:val="DefaultParagraphFont"/>
    <w:link w:val="NoHeading2"/>
    <w:rsid w:val="00B37C9D"/>
    <w:rPr>
      <w:rFonts w:ascii="Arial" w:hAnsi="Arial"/>
      <w:b/>
      <w:kern w:val="2"/>
      <w:sz w:val="32"/>
      <w14:ligatures w14:val="standardContextual"/>
    </w:rPr>
  </w:style>
  <w:style w:type="paragraph" w:styleId="ListNumber">
    <w:name w:val="List Number"/>
    <w:basedOn w:val="Normal"/>
    <w:uiPriority w:val="99"/>
    <w:semiHidden/>
    <w:rsid w:val="00B37C9D"/>
    <w:pPr>
      <w:ind w:left="720" w:hanging="360"/>
      <w:contextualSpacing/>
    </w:pPr>
  </w:style>
  <w:style w:type="paragraph" w:customStyle="1" w:styleId="paragraph">
    <w:name w:val="paragraph"/>
    <w:basedOn w:val="Normal"/>
    <w:rsid w:val="0031693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316936"/>
  </w:style>
  <w:style w:type="character" w:customStyle="1" w:styleId="eop">
    <w:name w:val="eop"/>
    <w:basedOn w:val="DefaultParagraphFont"/>
    <w:rsid w:val="00316936"/>
  </w:style>
  <w:style w:type="character" w:customStyle="1" w:styleId="wacimagecontainer">
    <w:name w:val="wacimagecontainer"/>
    <w:basedOn w:val="DefaultParagraphFont"/>
    <w:rsid w:val="00316936"/>
  </w:style>
  <w:style w:type="character" w:customStyle="1" w:styleId="ui-provider">
    <w:name w:val="ui-provider"/>
    <w:basedOn w:val="DefaultParagraphFont"/>
    <w:rsid w:val="009377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384275">
      <w:bodyDiv w:val="1"/>
      <w:marLeft w:val="0"/>
      <w:marRight w:val="0"/>
      <w:marTop w:val="0"/>
      <w:marBottom w:val="0"/>
      <w:divBdr>
        <w:top w:val="none" w:sz="0" w:space="0" w:color="auto"/>
        <w:left w:val="none" w:sz="0" w:space="0" w:color="auto"/>
        <w:bottom w:val="none" w:sz="0" w:space="0" w:color="auto"/>
        <w:right w:val="none" w:sz="0" w:space="0" w:color="auto"/>
      </w:divBdr>
    </w:div>
    <w:div w:id="339504150">
      <w:bodyDiv w:val="1"/>
      <w:marLeft w:val="0"/>
      <w:marRight w:val="0"/>
      <w:marTop w:val="0"/>
      <w:marBottom w:val="0"/>
      <w:divBdr>
        <w:top w:val="none" w:sz="0" w:space="0" w:color="auto"/>
        <w:left w:val="none" w:sz="0" w:space="0" w:color="auto"/>
        <w:bottom w:val="none" w:sz="0" w:space="0" w:color="auto"/>
        <w:right w:val="none" w:sz="0" w:space="0" w:color="auto"/>
      </w:divBdr>
    </w:div>
    <w:div w:id="524908089">
      <w:bodyDiv w:val="1"/>
      <w:marLeft w:val="0"/>
      <w:marRight w:val="0"/>
      <w:marTop w:val="0"/>
      <w:marBottom w:val="0"/>
      <w:divBdr>
        <w:top w:val="none" w:sz="0" w:space="0" w:color="auto"/>
        <w:left w:val="none" w:sz="0" w:space="0" w:color="auto"/>
        <w:bottom w:val="none" w:sz="0" w:space="0" w:color="auto"/>
        <w:right w:val="none" w:sz="0" w:space="0" w:color="auto"/>
      </w:divBdr>
    </w:div>
    <w:div w:id="533157918">
      <w:bodyDiv w:val="1"/>
      <w:marLeft w:val="0"/>
      <w:marRight w:val="0"/>
      <w:marTop w:val="0"/>
      <w:marBottom w:val="0"/>
      <w:divBdr>
        <w:top w:val="none" w:sz="0" w:space="0" w:color="auto"/>
        <w:left w:val="none" w:sz="0" w:space="0" w:color="auto"/>
        <w:bottom w:val="none" w:sz="0" w:space="0" w:color="auto"/>
        <w:right w:val="none" w:sz="0" w:space="0" w:color="auto"/>
      </w:divBdr>
    </w:div>
    <w:div w:id="644430862">
      <w:bodyDiv w:val="1"/>
      <w:marLeft w:val="0"/>
      <w:marRight w:val="0"/>
      <w:marTop w:val="0"/>
      <w:marBottom w:val="0"/>
      <w:divBdr>
        <w:top w:val="none" w:sz="0" w:space="0" w:color="auto"/>
        <w:left w:val="none" w:sz="0" w:space="0" w:color="auto"/>
        <w:bottom w:val="none" w:sz="0" w:space="0" w:color="auto"/>
        <w:right w:val="none" w:sz="0" w:space="0" w:color="auto"/>
      </w:divBdr>
    </w:div>
    <w:div w:id="659626569">
      <w:bodyDiv w:val="1"/>
      <w:marLeft w:val="0"/>
      <w:marRight w:val="0"/>
      <w:marTop w:val="0"/>
      <w:marBottom w:val="0"/>
      <w:divBdr>
        <w:top w:val="none" w:sz="0" w:space="0" w:color="auto"/>
        <w:left w:val="none" w:sz="0" w:space="0" w:color="auto"/>
        <w:bottom w:val="none" w:sz="0" w:space="0" w:color="auto"/>
        <w:right w:val="none" w:sz="0" w:space="0" w:color="auto"/>
      </w:divBdr>
      <w:divsChild>
        <w:div w:id="783840682">
          <w:marLeft w:val="0"/>
          <w:marRight w:val="0"/>
          <w:marTop w:val="0"/>
          <w:marBottom w:val="0"/>
          <w:divBdr>
            <w:top w:val="none" w:sz="0" w:space="0" w:color="auto"/>
            <w:left w:val="none" w:sz="0" w:space="0" w:color="auto"/>
            <w:bottom w:val="none" w:sz="0" w:space="0" w:color="auto"/>
            <w:right w:val="none" w:sz="0" w:space="0" w:color="auto"/>
          </w:divBdr>
        </w:div>
        <w:div w:id="859970756">
          <w:marLeft w:val="0"/>
          <w:marRight w:val="0"/>
          <w:marTop w:val="0"/>
          <w:marBottom w:val="0"/>
          <w:divBdr>
            <w:top w:val="none" w:sz="0" w:space="0" w:color="auto"/>
            <w:left w:val="none" w:sz="0" w:space="0" w:color="auto"/>
            <w:bottom w:val="none" w:sz="0" w:space="0" w:color="auto"/>
            <w:right w:val="none" w:sz="0" w:space="0" w:color="auto"/>
          </w:divBdr>
        </w:div>
      </w:divsChild>
    </w:div>
    <w:div w:id="680276270">
      <w:bodyDiv w:val="1"/>
      <w:marLeft w:val="0"/>
      <w:marRight w:val="0"/>
      <w:marTop w:val="0"/>
      <w:marBottom w:val="0"/>
      <w:divBdr>
        <w:top w:val="none" w:sz="0" w:space="0" w:color="auto"/>
        <w:left w:val="none" w:sz="0" w:space="0" w:color="auto"/>
        <w:bottom w:val="none" w:sz="0" w:space="0" w:color="auto"/>
        <w:right w:val="none" w:sz="0" w:space="0" w:color="auto"/>
      </w:divBdr>
      <w:divsChild>
        <w:div w:id="135033328">
          <w:marLeft w:val="274"/>
          <w:marRight w:val="0"/>
          <w:marTop w:val="0"/>
          <w:marBottom w:val="160"/>
          <w:divBdr>
            <w:top w:val="none" w:sz="0" w:space="0" w:color="auto"/>
            <w:left w:val="none" w:sz="0" w:space="0" w:color="auto"/>
            <w:bottom w:val="none" w:sz="0" w:space="0" w:color="auto"/>
            <w:right w:val="none" w:sz="0" w:space="0" w:color="auto"/>
          </w:divBdr>
        </w:div>
        <w:div w:id="923151881">
          <w:marLeft w:val="274"/>
          <w:marRight w:val="0"/>
          <w:marTop w:val="0"/>
          <w:marBottom w:val="160"/>
          <w:divBdr>
            <w:top w:val="none" w:sz="0" w:space="0" w:color="auto"/>
            <w:left w:val="none" w:sz="0" w:space="0" w:color="auto"/>
            <w:bottom w:val="none" w:sz="0" w:space="0" w:color="auto"/>
            <w:right w:val="none" w:sz="0" w:space="0" w:color="auto"/>
          </w:divBdr>
        </w:div>
        <w:div w:id="929586525">
          <w:marLeft w:val="274"/>
          <w:marRight w:val="0"/>
          <w:marTop w:val="0"/>
          <w:marBottom w:val="160"/>
          <w:divBdr>
            <w:top w:val="none" w:sz="0" w:space="0" w:color="auto"/>
            <w:left w:val="none" w:sz="0" w:space="0" w:color="auto"/>
            <w:bottom w:val="none" w:sz="0" w:space="0" w:color="auto"/>
            <w:right w:val="none" w:sz="0" w:space="0" w:color="auto"/>
          </w:divBdr>
        </w:div>
        <w:div w:id="1140151906">
          <w:marLeft w:val="274"/>
          <w:marRight w:val="0"/>
          <w:marTop w:val="0"/>
          <w:marBottom w:val="160"/>
          <w:divBdr>
            <w:top w:val="none" w:sz="0" w:space="0" w:color="auto"/>
            <w:left w:val="none" w:sz="0" w:space="0" w:color="auto"/>
            <w:bottom w:val="none" w:sz="0" w:space="0" w:color="auto"/>
            <w:right w:val="none" w:sz="0" w:space="0" w:color="auto"/>
          </w:divBdr>
        </w:div>
        <w:div w:id="1147473922">
          <w:marLeft w:val="274"/>
          <w:marRight w:val="0"/>
          <w:marTop w:val="0"/>
          <w:marBottom w:val="160"/>
          <w:divBdr>
            <w:top w:val="none" w:sz="0" w:space="0" w:color="auto"/>
            <w:left w:val="none" w:sz="0" w:space="0" w:color="auto"/>
            <w:bottom w:val="none" w:sz="0" w:space="0" w:color="auto"/>
            <w:right w:val="none" w:sz="0" w:space="0" w:color="auto"/>
          </w:divBdr>
        </w:div>
        <w:div w:id="1825197871">
          <w:marLeft w:val="274"/>
          <w:marRight w:val="0"/>
          <w:marTop w:val="0"/>
          <w:marBottom w:val="160"/>
          <w:divBdr>
            <w:top w:val="none" w:sz="0" w:space="0" w:color="auto"/>
            <w:left w:val="none" w:sz="0" w:space="0" w:color="auto"/>
            <w:bottom w:val="none" w:sz="0" w:space="0" w:color="auto"/>
            <w:right w:val="none" w:sz="0" w:space="0" w:color="auto"/>
          </w:divBdr>
        </w:div>
      </w:divsChild>
    </w:div>
    <w:div w:id="735326602">
      <w:bodyDiv w:val="1"/>
      <w:marLeft w:val="0"/>
      <w:marRight w:val="0"/>
      <w:marTop w:val="0"/>
      <w:marBottom w:val="0"/>
      <w:divBdr>
        <w:top w:val="none" w:sz="0" w:space="0" w:color="auto"/>
        <w:left w:val="none" w:sz="0" w:space="0" w:color="auto"/>
        <w:bottom w:val="none" w:sz="0" w:space="0" w:color="auto"/>
        <w:right w:val="none" w:sz="0" w:space="0" w:color="auto"/>
      </w:divBdr>
    </w:div>
    <w:div w:id="867331869">
      <w:bodyDiv w:val="1"/>
      <w:marLeft w:val="0"/>
      <w:marRight w:val="0"/>
      <w:marTop w:val="0"/>
      <w:marBottom w:val="0"/>
      <w:divBdr>
        <w:top w:val="none" w:sz="0" w:space="0" w:color="auto"/>
        <w:left w:val="none" w:sz="0" w:space="0" w:color="auto"/>
        <w:bottom w:val="none" w:sz="0" w:space="0" w:color="auto"/>
        <w:right w:val="none" w:sz="0" w:space="0" w:color="auto"/>
      </w:divBdr>
    </w:div>
    <w:div w:id="910188948">
      <w:bodyDiv w:val="1"/>
      <w:marLeft w:val="0"/>
      <w:marRight w:val="0"/>
      <w:marTop w:val="0"/>
      <w:marBottom w:val="0"/>
      <w:divBdr>
        <w:top w:val="none" w:sz="0" w:space="0" w:color="auto"/>
        <w:left w:val="none" w:sz="0" w:space="0" w:color="auto"/>
        <w:bottom w:val="none" w:sz="0" w:space="0" w:color="auto"/>
        <w:right w:val="none" w:sz="0" w:space="0" w:color="auto"/>
      </w:divBdr>
    </w:div>
    <w:div w:id="1023168885">
      <w:bodyDiv w:val="1"/>
      <w:marLeft w:val="0"/>
      <w:marRight w:val="0"/>
      <w:marTop w:val="0"/>
      <w:marBottom w:val="0"/>
      <w:divBdr>
        <w:top w:val="none" w:sz="0" w:space="0" w:color="auto"/>
        <w:left w:val="none" w:sz="0" w:space="0" w:color="auto"/>
        <w:bottom w:val="none" w:sz="0" w:space="0" w:color="auto"/>
        <w:right w:val="none" w:sz="0" w:space="0" w:color="auto"/>
      </w:divBdr>
    </w:div>
    <w:div w:id="1153909720">
      <w:bodyDiv w:val="1"/>
      <w:marLeft w:val="0"/>
      <w:marRight w:val="0"/>
      <w:marTop w:val="0"/>
      <w:marBottom w:val="0"/>
      <w:divBdr>
        <w:top w:val="none" w:sz="0" w:space="0" w:color="auto"/>
        <w:left w:val="none" w:sz="0" w:space="0" w:color="auto"/>
        <w:bottom w:val="none" w:sz="0" w:space="0" w:color="auto"/>
        <w:right w:val="none" w:sz="0" w:space="0" w:color="auto"/>
      </w:divBdr>
    </w:div>
    <w:div w:id="1275794502">
      <w:bodyDiv w:val="1"/>
      <w:marLeft w:val="0"/>
      <w:marRight w:val="0"/>
      <w:marTop w:val="0"/>
      <w:marBottom w:val="0"/>
      <w:divBdr>
        <w:top w:val="none" w:sz="0" w:space="0" w:color="auto"/>
        <w:left w:val="none" w:sz="0" w:space="0" w:color="auto"/>
        <w:bottom w:val="none" w:sz="0" w:space="0" w:color="auto"/>
        <w:right w:val="none" w:sz="0" w:space="0" w:color="auto"/>
      </w:divBdr>
    </w:div>
    <w:div w:id="1311324747">
      <w:bodyDiv w:val="1"/>
      <w:marLeft w:val="0"/>
      <w:marRight w:val="0"/>
      <w:marTop w:val="0"/>
      <w:marBottom w:val="0"/>
      <w:divBdr>
        <w:top w:val="none" w:sz="0" w:space="0" w:color="auto"/>
        <w:left w:val="none" w:sz="0" w:space="0" w:color="auto"/>
        <w:bottom w:val="none" w:sz="0" w:space="0" w:color="auto"/>
        <w:right w:val="none" w:sz="0" w:space="0" w:color="auto"/>
      </w:divBdr>
    </w:div>
    <w:div w:id="1322663454">
      <w:bodyDiv w:val="1"/>
      <w:marLeft w:val="0"/>
      <w:marRight w:val="0"/>
      <w:marTop w:val="0"/>
      <w:marBottom w:val="0"/>
      <w:divBdr>
        <w:top w:val="none" w:sz="0" w:space="0" w:color="auto"/>
        <w:left w:val="none" w:sz="0" w:space="0" w:color="auto"/>
        <w:bottom w:val="none" w:sz="0" w:space="0" w:color="auto"/>
        <w:right w:val="none" w:sz="0" w:space="0" w:color="auto"/>
      </w:divBdr>
    </w:div>
    <w:div w:id="1349986092">
      <w:bodyDiv w:val="1"/>
      <w:marLeft w:val="0"/>
      <w:marRight w:val="0"/>
      <w:marTop w:val="0"/>
      <w:marBottom w:val="0"/>
      <w:divBdr>
        <w:top w:val="none" w:sz="0" w:space="0" w:color="auto"/>
        <w:left w:val="none" w:sz="0" w:space="0" w:color="auto"/>
        <w:bottom w:val="none" w:sz="0" w:space="0" w:color="auto"/>
        <w:right w:val="none" w:sz="0" w:space="0" w:color="auto"/>
      </w:divBdr>
      <w:divsChild>
        <w:div w:id="98840042">
          <w:marLeft w:val="274"/>
          <w:marRight w:val="0"/>
          <w:marTop w:val="0"/>
          <w:marBottom w:val="160"/>
          <w:divBdr>
            <w:top w:val="none" w:sz="0" w:space="0" w:color="auto"/>
            <w:left w:val="none" w:sz="0" w:space="0" w:color="auto"/>
            <w:bottom w:val="none" w:sz="0" w:space="0" w:color="auto"/>
            <w:right w:val="none" w:sz="0" w:space="0" w:color="auto"/>
          </w:divBdr>
        </w:div>
        <w:div w:id="218441769">
          <w:marLeft w:val="274"/>
          <w:marRight w:val="0"/>
          <w:marTop w:val="0"/>
          <w:marBottom w:val="160"/>
          <w:divBdr>
            <w:top w:val="none" w:sz="0" w:space="0" w:color="auto"/>
            <w:left w:val="none" w:sz="0" w:space="0" w:color="auto"/>
            <w:bottom w:val="none" w:sz="0" w:space="0" w:color="auto"/>
            <w:right w:val="none" w:sz="0" w:space="0" w:color="auto"/>
          </w:divBdr>
        </w:div>
        <w:div w:id="332298912">
          <w:marLeft w:val="274"/>
          <w:marRight w:val="0"/>
          <w:marTop w:val="0"/>
          <w:marBottom w:val="160"/>
          <w:divBdr>
            <w:top w:val="none" w:sz="0" w:space="0" w:color="auto"/>
            <w:left w:val="none" w:sz="0" w:space="0" w:color="auto"/>
            <w:bottom w:val="none" w:sz="0" w:space="0" w:color="auto"/>
            <w:right w:val="none" w:sz="0" w:space="0" w:color="auto"/>
          </w:divBdr>
        </w:div>
        <w:div w:id="1135367606">
          <w:marLeft w:val="274"/>
          <w:marRight w:val="0"/>
          <w:marTop w:val="0"/>
          <w:marBottom w:val="160"/>
          <w:divBdr>
            <w:top w:val="none" w:sz="0" w:space="0" w:color="auto"/>
            <w:left w:val="none" w:sz="0" w:space="0" w:color="auto"/>
            <w:bottom w:val="none" w:sz="0" w:space="0" w:color="auto"/>
            <w:right w:val="none" w:sz="0" w:space="0" w:color="auto"/>
          </w:divBdr>
        </w:div>
        <w:div w:id="1255628108">
          <w:marLeft w:val="274"/>
          <w:marRight w:val="0"/>
          <w:marTop w:val="0"/>
          <w:marBottom w:val="160"/>
          <w:divBdr>
            <w:top w:val="none" w:sz="0" w:space="0" w:color="auto"/>
            <w:left w:val="none" w:sz="0" w:space="0" w:color="auto"/>
            <w:bottom w:val="none" w:sz="0" w:space="0" w:color="auto"/>
            <w:right w:val="none" w:sz="0" w:space="0" w:color="auto"/>
          </w:divBdr>
        </w:div>
        <w:div w:id="1806698060">
          <w:marLeft w:val="274"/>
          <w:marRight w:val="0"/>
          <w:marTop w:val="0"/>
          <w:marBottom w:val="160"/>
          <w:divBdr>
            <w:top w:val="none" w:sz="0" w:space="0" w:color="auto"/>
            <w:left w:val="none" w:sz="0" w:space="0" w:color="auto"/>
            <w:bottom w:val="none" w:sz="0" w:space="0" w:color="auto"/>
            <w:right w:val="none" w:sz="0" w:space="0" w:color="auto"/>
          </w:divBdr>
        </w:div>
      </w:divsChild>
    </w:div>
    <w:div w:id="1369718561">
      <w:bodyDiv w:val="1"/>
      <w:marLeft w:val="0"/>
      <w:marRight w:val="0"/>
      <w:marTop w:val="0"/>
      <w:marBottom w:val="0"/>
      <w:divBdr>
        <w:top w:val="none" w:sz="0" w:space="0" w:color="auto"/>
        <w:left w:val="none" w:sz="0" w:space="0" w:color="auto"/>
        <w:bottom w:val="none" w:sz="0" w:space="0" w:color="auto"/>
        <w:right w:val="none" w:sz="0" w:space="0" w:color="auto"/>
      </w:divBdr>
      <w:divsChild>
        <w:div w:id="623777362">
          <w:marLeft w:val="274"/>
          <w:marRight w:val="0"/>
          <w:marTop w:val="0"/>
          <w:marBottom w:val="0"/>
          <w:divBdr>
            <w:top w:val="none" w:sz="0" w:space="0" w:color="auto"/>
            <w:left w:val="none" w:sz="0" w:space="0" w:color="auto"/>
            <w:bottom w:val="none" w:sz="0" w:space="0" w:color="auto"/>
            <w:right w:val="none" w:sz="0" w:space="0" w:color="auto"/>
          </w:divBdr>
        </w:div>
        <w:div w:id="839196126">
          <w:marLeft w:val="274"/>
          <w:marRight w:val="0"/>
          <w:marTop w:val="0"/>
          <w:marBottom w:val="0"/>
          <w:divBdr>
            <w:top w:val="none" w:sz="0" w:space="0" w:color="auto"/>
            <w:left w:val="none" w:sz="0" w:space="0" w:color="auto"/>
            <w:bottom w:val="none" w:sz="0" w:space="0" w:color="auto"/>
            <w:right w:val="none" w:sz="0" w:space="0" w:color="auto"/>
          </w:divBdr>
        </w:div>
        <w:div w:id="2057199645">
          <w:marLeft w:val="274"/>
          <w:marRight w:val="0"/>
          <w:marTop w:val="0"/>
          <w:marBottom w:val="0"/>
          <w:divBdr>
            <w:top w:val="none" w:sz="0" w:space="0" w:color="auto"/>
            <w:left w:val="none" w:sz="0" w:space="0" w:color="auto"/>
            <w:bottom w:val="none" w:sz="0" w:space="0" w:color="auto"/>
            <w:right w:val="none" w:sz="0" w:space="0" w:color="auto"/>
          </w:divBdr>
        </w:div>
        <w:div w:id="2088065909">
          <w:marLeft w:val="274"/>
          <w:marRight w:val="0"/>
          <w:marTop w:val="0"/>
          <w:marBottom w:val="0"/>
          <w:divBdr>
            <w:top w:val="none" w:sz="0" w:space="0" w:color="auto"/>
            <w:left w:val="none" w:sz="0" w:space="0" w:color="auto"/>
            <w:bottom w:val="none" w:sz="0" w:space="0" w:color="auto"/>
            <w:right w:val="none" w:sz="0" w:space="0" w:color="auto"/>
          </w:divBdr>
        </w:div>
      </w:divsChild>
    </w:div>
    <w:div w:id="1380323044">
      <w:bodyDiv w:val="1"/>
      <w:marLeft w:val="0"/>
      <w:marRight w:val="0"/>
      <w:marTop w:val="0"/>
      <w:marBottom w:val="0"/>
      <w:divBdr>
        <w:top w:val="none" w:sz="0" w:space="0" w:color="auto"/>
        <w:left w:val="none" w:sz="0" w:space="0" w:color="auto"/>
        <w:bottom w:val="none" w:sz="0" w:space="0" w:color="auto"/>
        <w:right w:val="none" w:sz="0" w:space="0" w:color="auto"/>
      </w:divBdr>
    </w:div>
    <w:div w:id="1401058978">
      <w:bodyDiv w:val="1"/>
      <w:marLeft w:val="0"/>
      <w:marRight w:val="0"/>
      <w:marTop w:val="0"/>
      <w:marBottom w:val="0"/>
      <w:divBdr>
        <w:top w:val="none" w:sz="0" w:space="0" w:color="auto"/>
        <w:left w:val="none" w:sz="0" w:space="0" w:color="auto"/>
        <w:bottom w:val="none" w:sz="0" w:space="0" w:color="auto"/>
        <w:right w:val="none" w:sz="0" w:space="0" w:color="auto"/>
      </w:divBdr>
    </w:div>
    <w:div w:id="1562137454">
      <w:bodyDiv w:val="1"/>
      <w:marLeft w:val="0"/>
      <w:marRight w:val="0"/>
      <w:marTop w:val="0"/>
      <w:marBottom w:val="0"/>
      <w:divBdr>
        <w:top w:val="none" w:sz="0" w:space="0" w:color="auto"/>
        <w:left w:val="none" w:sz="0" w:space="0" w:color="auto"/>
        <w:bottom w:val="none" w:sz="0" w:space="0" w:color="auto"/>
        <w:right w:val="none" w:sz="0" w:space="0" w:color="auto"/>
      </w:divBdr>
    </w:div>
    <w:div w:id="1598323988">
      <w:bodyDiv w:val="1"/>
      <w:marLeft w:val="0"/>
      <w:marRight w:val="0"/>
      <w:marTop w:val="0"/>
      <w:marBottom w:val="0"/>
      <w:divBdr>
        <w:top w:val="none" w:sz="0" w:space="0" w:color="auto"/>
        <w:left w:val="none" w:sz="0" w:space="0" w:color="auto"/>
        <w:bottom w:val="none" w:sz="0" w:space="0" w:color="auto"/>
        <w:right w:val="none" w:sz="0" w:space="0" w:color="auto"/>
      </w:divBdr>
    </w:div>
    <w:div w:id="1664436039">
      <w:bodyDiv w:val="1"/>
      <w:marLeft w:val="0"/>
      <w:marRight w:val="0"/>
      <w:marTop w:val="0"/>
      <w:marBottom w:val="0"/>
      <w:divBdr>
        <w:top w:val="none" w:sz="0" w:space="0" w:color="auto"/>
        <w:left w:val="none" w:sz="0" w:space="0" w:color="auto"/>
        <w:bottom w:val="none" w:sz="0" w:space="0" w:color="auto"/>
        <w:right w:val="none" w:sz="0" w:space="0" w:color="auto"/>
      </w:divBdr>
    </w:div>
    <w:div w:id="1699357346">
      <w:bodyDiv w:val="1"/>
      <w:marLeft w:val="0"/>
      <w:marRight w:val="0"/>
      <w:marTop w:val="0"/>
      <w:marBottom w:val="0"/>
      <w:divBdr>
        <w:top w:val="none" w:sz="0" w:space="0" w:color="auto"/>
        <w:left w:val="none" w:sz="0" w:space="0" w:color="auto"/>
        <w:bottom w:val="none" w:sz="0" w:space="0" w:color="auto"/>
        <w:right w:val="none" w:sz="0" w:space="0" w:color="auto"/>
      </w:divBdr>
    </w:div>
    <w:div w:id="1840850942">
      <w:bodyDiv w:val="1"/>
      <w:marLeft w:val="0"/>
      <w:marRight w:val="0"/>
      <w:marTop w:val="0"/>
      <w:marBottom w:val="0"/>
      <w:divBdr>
        <w:top w:val="none" w:sz="0" w:space="0" w:color="auto"/>
        <w:left w:val="none" w:sz="0" w:space="0" w:color="auto"/>
        <w:bottom w:val="none" w:sz="0" w:space="0" w:color="auto"/>
        <w:right w:val="none" w:sz="0" w:space="0" w:color="auto"/>
      </w:divBdr>
    </w:div>
    <w:div w:id="1902017073">
      <w:bodyDiv w:val="1"/>
      <w:marLeft w:val="0"/>
      <w:marRight w:val="0"/>
      <w:marTop w:val="0"/>
      <w:marBottom w:val="0"/>
      <w:divBdr>
        <w:top w:val="none" w:sz="0" w:space="0" w:color="auto"/>
        <w:left w:val="none" w:sz="0" w:space="0" w:color="auto"/>
        <w:bottom w:val="none" w:sz="0" w:space="0" w:color="auto"/>
        <w:right w:val="none" w:sz="0" w:space="0" w:color="auto"/>
      </w:divBdr>
    </w:div>
    <w:div w:id="1905792821">
      <w:bodyDiv w:val="1"/>
      <w:marLeft w:val="0"/>
      <w:marRight w:val="0"/>
      <w:marTop w:val="0"/>
      <w:marBottom w:val="0"/>
      <w:divBdr>
        <w:top w:val="none" w:sz="0" w:space="0" w:color="auto"/>
        <w:left w:val="none" w:sz="0" w:space="0" w:color="auto"/>
        <w:bottom w:val="none" w:sz="0" w:space="0" w:color="auto"/>
        <w:right w:val="none" w:sz="0" w:space="0" w:color="auto"/>
      </w:divBdr>
      <w:divsChild>
        <w:div w:id="136536394">
          <w:marLeft w:val="274"/>
          <w:marRight w:val="0"/>
          <w:marTop w:val="120"/>
          <w:marBottom w:val="0"/>
          <w:divBdr>
            <w:top w:val="none" w:sz="0" w:space="0" w:color="auto"/>
            <w:left w:val="none" w:sz="0" w:space="0" w:color="auto"/>
            <w:bottom w:val="none" w:sz="0" w:space="0" w:color="auto"/>
            <w:right w:val="none" w:sz="0" w:space="0" w:color="auto"/>
          </w:divBdr>
        </w:div>
        <w:div w:id="170800436">
          <w:marLeft w:val="274"/>
          <w:marRight w:val="0"/>
          <w:marTop w:val="0"/>
          <w:marBottom w:val="0"/>
          <w:divBdr>
            <w:top w:val="none" w:sz="0" w:space="0" w:color="auto"/>
            <w:left w:val="none" w:sz="0" w:space="0" w:color="auto"/>
            <w:bottom w:val="none" w:sz="0" w:space="0" w:color="auto"/>
            <w:right w:val="none" w:sz="0" w:space="0" w:color="auto"/>
          </w:divBdr>
        </w:div>
        <w:div w:id="222758727">
          <w:marLeft w:val="274"/>
          <w:marRight w:val="0"/>
          <w:marTop w:val="0"/>
          <w:marBottom w:val="0"/>
          <w:divBdr>
            <w:top w:val="none" w:sz="0" w:space="0" w:color="auto"/>
            <w:left w:val="none" w:sz="0" w:space="0" w:color="auto"/>
            <w:bottom w:val="none" w:sz="0" w:space="0" w:color="auto"/>
            <w:right w:val="none" w:sz="0" w:space="0" w:color="auto"/>
          </w:divBdr>
        </w:div>
        <w:div w:id="372997797">
          <w:marLeft w:val="274"/>
          <w:marRight w:val="0"/>
          <w:marTop w:val="0"/>
          <w:marBottom w:val="0"/>
          <w:divBdr>
            <w:top w:val="none" w:sz="0" w:space="0" w:color="auto"/>
            <w:left w:val="none" w:sz="0" w:space="0" w:color="auto"/>
            <w:bottom w:val="none" w:sz="0" w:space="0" w:color="auto"/>
            <w:right w:val="none" w:sz="0" w:space="0" w:color="auto"/>
          </w:divBdr>
        </w:div>
        <w:div w:id="689138050">
          <w:marLeft w:val="274"/>
          <w:marRight w:val="0"/>
          <w:marTop w:val="0"/>
          <w:marBottom w:val="0"/>
          <w:divBdr>
            <w:top w:val="none" w:sz="0" w:space="0" w:color="auto"/>
            <w:left w:val="none" w:sz="0" w:space="0" w:color="auto"/>
            <w:bottom w:val="none" w:sz="0" w:space="0" w:color="auto"/>
            <w:right w:val="none" w:sz="0" w:space="0" w:color="auto"/>
          </w:divBdr>
        </w:div>
        <w:div w:id="809439783">
          <w:marLeft w:val="274"/>
          <w:marRight w:val="0"/>
          <w:marTop w:val="0"/>
          <w:marBottom w:val="0"/>
          <w:divBdr>
            <w:top w:val="none" w:sz="0" w:space="0" w:color="auto"/>
            <w:left w:val="none" w:sz="0" w:space="0" w:color="auto"/>
            <w:bottom w:val="none" w:sz="0" w:space="0" w:color="auto"/>
            <w:right w:val="none" w:sz="0" w:space="0" w:color="auto"/>
          </w:divBdr>
        </w:div>
        <w:div w:id="935400492">
          <w:marLeft w:val="274"/>
          <w:marRight w:val="0"/>
          <w:marTop w:val="0"/>
          <w:marBottom w:val="0"/>
          <w:divBdr>
            <w:top w:val="none" w:sz="0" w:space="0" w:color="auto"/>
            <w:left w:val="none" w:sz="0" w:space="0" w:color="auto"/>
            <w:bottom w:val="none" w:sz="0" w:space="0" w:color="auto"/>
            <w:right w:val="none" w:sz="0" w:space="0" w:color="auto"/>
          </w:divBdr>
        </w:div>
        <w:div w:id="992488964">
          <w:marLeft w:val="274"/>
          <w:marRight w:val="0"/>
          <w:marTop w:val="0"/>
          <w:marBottom w:val="0"/>
          <w:divBdr>
            <w:top w:val="none" w:sz="0" w:space="0" w:color="auto"/>
            <w:left w:val="none" w:sz="0" w:space="0" w:color="auto"/>
            <w:bottom w:val="none" w:sz="0" w:space="0" w:color="auto"/>
            <w:right w:val="none" w:sz="0" w:space="0" w:color="auto"/>
          </w:divBdr>
        </w:div>
        <w:div w:id="1201282668">
          <w:marLeft w:val="274"/>
          <w:marRight w:val="0"/>
          <w:marTop w:val="0"/>
          <w:marBottom w:val="0"/>
          <w:divBdr>
            <w:top w:val="none" w:sz="0" w:space="0" w:color="auto"/>
            <w:left w:val="none" w:sz="0" w:space="0" w:color="auto"/>
            <w:bottom w:val="none" w:sz="0" w:space="0" w:color="auto"/>
            <w:right w:val="none" w:sz="0" w:space="0" w:color="auto"/>
          </w:divBdr>
        </w:div>
        <w:div w:id="1255167296">
          <w:marLeft w:val="274"/>
          <w:marRight w:val="0"/>
          <w:marTop w:val="0"/>
          <w:marBottom w:val="0"/>
          <w:divBdr>
            <w:top w:val="none" w:sz="0" w:space="0" w:color="auto"/>
            <w:left w:val="none" w:sz="0" w:space="0" w:color="auto"/>
            <w:bottom w:val="none" w:sz="0" w:space="0" w:color="auto"/>
            <w:right w:val="none" w:sz="0" w:space="0" w:color="auto"/>
          </w:divBdr>
        </w:div>
        <w:div w:id="1326594907">
          <w:marLeft w:val="274"/>
          <w:marRight w:val="0"/>
          <w:marTop w:val="0"/>
          <w:marBottom w:val="0"/>
          <w:divBdr>
            <w:top w:val="none" w:sz="0" w:space="0" w:color="auto"/>
            <w:left w:val="none" w:sz="0" w:space="0" w:color="auto"/>
            <w:bottom w:val="none" w:sz="0" w:space="0" w:color="auto"/>
            <w:right w:val="none" w:sz="0" w:space="0" w:color="auto"/>
          </w:divBdr>
        </w:div>
        <w:div w:id="1478376352">
          <w:marLeft w:val="274"/>
          <w:marRight w:val="0"/>
          <w:marTop w:val="0"/>
          <w:marBottom w:val="0"/>
          <w:divBdr>
            <w:top w:val="none" w:sz="0" w:space="0" w:color="auto"/>
            <w:left w:val="none" w:sz="0" w:space="0" w:color="auto"/>
            <w:bottom w:val="none" w:sz="0" w:space="0" w:color="auto"/>
            <w:right w:val="none" w:sz="0" w:space="0" w:color="auto"/>
          </w:divBdr>
        </w:div>
        <w:div w:id="1557352369">
          <w:marLeft w:val="274"/>
          <w:marRight w:val="0"/>
          <w:marTop w:val="0"/>
          <w:marBottom w:val="0"/>
          <w:divBdr>
            <w:top w:val="none" w:sz="0" w:space="0" w:color="auto"/>
            <w:left w:val="none" w:sz="0" w:space="0" w:color="auto"/>
            <w:bottom w:val="none" w:sz="0" w:space="0" w:color="auto"/>
            <w:right w:val="none" w:sz="0" w:space="0" w:color="auto"/>
          </w:divBdr>
        </w:div>
        <w:div w:id="1699742708">
          <w:marLeft w:val="274"/>
          <w:marRight w:val="0"/>
          <w:marTop w:val="0"/>
          <w:marBottom w:val="0"/>
          <w:divBdr>
            <w:top w:val="none" w:sz="0" w:space="0" w:color="auto"/>
            <w:left w:val="none" w:sz="0" w:space="0" w:color="auto"/>
            <w:bottom w:val="none" w:sz="0" w:space="0" w:color="auto"/>
            <w:right w:val="none" w:sz="0" w:space="0" w:color="auto"/>
          </w:divBdr>
        </w:div>
        <w:div w:id="1846826586">
          <w:marLeft w:val="274"/>
          <w:marRight w:val="0"/>
          <w:marTop w:val="0"/>
          <w:marBottom w:val="0"/>
          <w:divBdr>
            <w:top w:val="none" w:sz="0" w:space="0" w:color="auto"/>
            <w:left w:val="none" w:sz="0" w:space="0" w:color="auto"/>
            <w:bottom w:val="none" w:sz="0" w:space="0" w:color="auto"/>
            <w:right w:val="none" w:sz="0" w:space="0" w:color="auto"/>
          </w:divBdr>
        </w:div>
        <w:div w:id="1926838209">
          <w:marLeft w:val="274"/>
          <w:marRight w:val="0"/>
          <w:marTop w:val="0"/>
          <w:marBottom w:val="0"/>
          <w:divBdr>
            <w:top w:val="none" w:sz="0" w:space="0" w:color="auto"/>
            <w:left w:val="none" w:sz="0" w:space="0" w:color="auto"/>
            <w:bottom w:val="none" w:sz="0" w:space="0" w:color="auto"/>
            <w:right w:val="none" w:sz="0" w:space="0" w:color="auto"/>
          </w:divBdr>
        </w:div>
        <w:div w:id="1965428376">
          <w:marLeft w:val="274"/>
          <w:marRight w:val="0"/>
          <w:marTop w:val="0"/>
          <w:marBottom w:val="0"/>
          <w:divBdr>
            <w:top w:val="none" w:sz="0" w:space="0" w:color="auto"/>
            <w:left w:val="none" w:sz="0" w:space="0" w:color="auto"/>
            <w:bottom w:val="none" w:sz="0" w:space="0" w:color="auto"/>
            <w:right w:val="none" w:sz="0" w:space="0" w:color="auto"/>
          </w:divBdr>
        </w:div>
        <w:div w:id="1982731115">
          <w:marLeft w:val="274"/>
          <w:marRight w:val="0"/>
          <w:marTop w:val="0"/>
          <w:marBottom w:val="0"/>
          <w:divBdr>
            <w:top w:val="none" w:sz="0" w:space="0" w:color="auto"/>
            <w:left w:val="none" w:sz="0" w:space="0" w:color="auto"/>
            <w:bottom w:val="none" w:sz="0" w:space="0" w:color="auto"/>
            <w:right w:val="none" w:sz="0" w:space="0" w:color="auto"/>
          </w:divBdr>
        </w:div>
        <w:div w:id="1999117854">
          <w:marLeft w:val="274"/>
          <w:marRight w:val="0"/>
          <w:marTop w:val="0"/>
          <w:marBottom w:val="0"/>
          <w:divBdr>
            <w:top w:val="none" w:sz="0" w:space="0" w:color="auto"/>
            <w:left w:val="none" w:sz="0" w:space="0" w:color="auto"/>
            <w:bottom w:val="none" w:sz="0" w:space="0" w:color="auto"/>
            <w:right w:val="none" w:sz="0" w:space="0" w:color="auto"/>
          </w:divBdr>
        </w:div>
        <w:div w:id="2025403692">
          <w:marLeft w:val="274"/>
          <w:marRight w:val="0"/>
          <w:marTop w:val="0"/>
          <w:marBottom w:val="0"/>
          <w:divBdr>
            <w:top w:val="none" w:sz="0" w:space="0" w:color="auto"/>
            <w:left w:val="none" w:sz="0" w:space="0" w:color="auto"/>
            <w:bottom w:val="none" w:sz="0" w:space="0" w:color="auto"/>
            <w:right w:val="none" w:sz="0" w:space="0" w:color="auto"/>
          </w:divBdr>
        </w:div>
        <w:div w:id="2036884520">
          <w:marLeft w:val="274"/>
          <w:marRight w:val="0"/>
          <w:marTop w:val="0"/>
          <w:marBottom w:val="0"/>
          <w:divBdr>
            <w:top w:val="none" w:sz="0" w:space="0" w:color="auto"/>
            <w:left w:val="none" w:sz="0" w:space="0" w:color="auto"/>
            <w:bottom w:val="none" w:sz="0" w:space="0" w:color="auto"/>
            <w:right w:val="none" w:sz="0" w:space="0" w:color="auto"/>
          </w:divBdr>
        </w:div>
        <w:div w:id="2066758247">
          <w:marLeft w:val="274"/>
          <w:marRight w:val="0"/>
          <w:marTop w:val="0"/>
          <w:marBottom w:val="0"/>
          <w:divBdr>
            <w:top w:val="none" w:sz="0" w:space="0" w:color="auto"/>
            <w:left w:val="none" w:sz="0" w:space="0" w:color="auto"/>
            <w:bottom w:val="none" w:sz="0" w:space="0" w:color="auto"/>
            <w:right w:val="none" w:sz="0" w:space="0" w:color="auto"/>
          </w:divBdr>
        </w:div>
      </w:divsChild>
    </w:div>
    <w:div w:id="1979409958">
      <w:bodyDiv w:val="1"/>
      <w:marLeft w:val="0"/>
      <w:marRight w:val="0"/>
      <w:marTop w:val="0"/>
      <w:marBottom w:val="0"/>
      <w:divBdr>
        <w:top w:val="none" w:sz="0" w:space="0" w:color="auto"/>
        <w:left w:val="none" w:sz="0" w:space="0" w:color="auto"/>
        <w:bottom w:val="none" w:sz="0" w:space="0" w:color="auto"/>
        <w:right w:val="none" w:sz="0" w:space="0" w:color="auto"/>
      </w:divBdr>
      <w:divsChild>
        <w:div w:id="161119073">
          <w:marLeft w:val="274"/>
          <w:marRight w:val="0"/>
          <w:marTop w:val="0"/>
          <w:marBottom w:val="0"/>
          <w:divBdr>
            <w:top w:val="none" w:sz="0" w:space="0" w:color="auto"/>
            <w:left w:val="none" w:sz="0" w:space="0" w:color="auto"/>
            <w:bottom w:val="none" w:sz="0" w:space="0" w:color="auto"/>
            <w:right w:val="none" w:sz="0" w:space="0" w:color="auto"/>
          </w:divBdr>
        </w:div>
        <w:div w:id="589117345">
          <w:marLeft w:val="274"/>
          <w:marRight w:val="0"/>
          <w:marTop w:val="0"/>
          <w:marBottom w:val="0"/>
          <w:divBdr>
            <w:top w:val="none" w:sz="0" w:space="0" w:color="auto"/>
            <w:left w:val="none" w:sz="0" w:space="0" w:color="auto"/>
            <w:bottom w:val="none" w:sz="0" w:space="0" w:color="auto"/>
            <w:right w:val="none" w:sz="0" w:space="0" w:color="auto"/>
          </w:divBdr>
        </w:div>
        <w:div w:id="1130129405">
          <w:marLeft w:val="274"/>
          <w:marRight w:val="0"/>
          <w:marTop w:val="0"/>
          <w:marBottom w:val="0"/>
          <w:divBdr>
            <w:top w:val="none" w:sz="0" w:space="0" w:color="auto"/>
            <w:left w:val="none" w:sz="0" w:space="0" w:color="auto"/>
            <w:bottom w:val="none" w:sz="0" w:space="0" w:color="auto"/>
            <w:right w:val="none" w:sz="0" w:space="0" w:color="auto"/>
          </w:divBdr>
        </w:div>
        <w:div w:id="1198079986">
          <w:marLeft w:val="274"/>
          <w:marRight w:val="0"/>
          <w:marTop w:val="0"/>
          <w:marBottom w:val="0"/>
          <w:divBdr>
            <w:top w:val="none" w:sz="0" w:space="0" w:color="auto"/>
            <w:left w:val="none" w:sz="0" w:space="0" w:color="auto"/>
            <w:bottom w:val="none" w:sz="0" w:space="0" w:color="auto"/>
            <w:right w:val="none" w:sz="0" w:space="0" w:color="auto"/>
          </w:divBdr>
        </w:div>
        <w:div w:id="2085836974">
          <w:marLeft w:val="274"/>
          <w:marRight w:val="0"/>
          <w:marTop w:val="0"/>
          <w:marBottom w:val="0"/>
          <w:divBdr>
            <w:top w:val="none" w:sz="0" w:space="0" w:color="auto"/>
            <w:left w:val="none" w:sz="0" w:space="0" w:color="auto"/>
            <w:bottom w:val="none" w:sz="0" w:space="0" w:color="auto"/>
            <w:right w:val="none" w:sz="0" w:space="0" w:color="auto"/>
          </w:divBdr>
        </w:div>
      </w:divsChild>
    </w:div>
    <w:div w:id="2021156492">
      <w:bodyDiv w:val="1"/>
      <w:marLeft w:val="0"/>
      <w:marRight w:val="0"/>
      <w:marTop w:val="0"/>
      <w:marBottom w:val="0"/>
      <w:divBdr>
        <w:top w:val="none" w:sz="0" w:space="0" w:color="auto"/>
        <w:left w:val="none" w:sz="0" w:space="0" w:color="auto"/>
        <w:bottom w:val="none" w:sz="0" w:space="0" w:color="auto"/>
        <w:right w:val="none" w:sz="0" w:space="0" w:color="auto"/>
      </w:divBdr>
    </w:div>
    <w:div w:id="211983063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0"/>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eader" Target="header8.xml"/><Relationship Id="rId39" Type="http://schemas.openxmlformats.org/officeDocument/2006/relationships/image" Target="media/image11.png"/><Relationship Id="rId21" Type="http://schemas.openxmlformats.org/officeDocument/2006/relationships/footer" Target="footer5.xml"/><Relationship Id="rId34" Type="http://schemas.openxmlformats.org/officeDocument/2006/relationships/image" Target="media/image6.PNG"/><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hyperlink" Target="https://www.ofgem.gov.uk/sites/default/files/2023-12/Market%20facilitator%20delivery%20body%20consultation_0.pdf" TargetMode="External"/><Relationship Id="rId63" Type="http://schemas.openxmlformats.org/officeDocument/2006/relationships/header" Target="header12.xml"/><Relationship Id="rId68" Type="http://schemas.openxmlformats.org/officeDocument/2006/relationships/hyperlink" Target="https://www.ofgem.gov.uk/sites/default/files/2021-11/Digitalisation_Strategy_Action_Plan_Guidance_v1.pdf" TargetMode="External"/><Relationship Id="rId76" Type="http://schemas.openxmlformats.org/officeDocument/2006/relationships/footer" Target="footer14.xml"/><Relationship Id="rId84" Type="http://schemas.openxmlformats.org/officeDocument/2006/relationships/footer" Target="footer18.xml"/><Relationship Id="rId7" Type="http://schemas.openxmlformats.org/officeDocument/2006/relationships/styles" Target="styles.xml"/><Relationship Id="rId71" Type="http://schemas.openxmlformats.org/officeDocument/2006/relationships/footer" Target="footer13.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footer" Target="footer9.xml"/><Relationship Id="rId11" Type="http://schemas.openxmlformats.org/officeDocument/2006/relationships/endnotes" Target="endnotes.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image" Target="media/image25.svg"/><Relationship Id="rId58" Type="http://schemas.openxmlformats.org/officeDocument/2006/relationships/image" Target="media/image29.png"/><Relationship Id="rId66" Type="http://schemas.openxmlformats.org/officeDocument/2006/relationships/hyperlink" Target="https://www.ofgem.gov.uk/sites/default/files/2022-03/Operational%20data%20-%20open%20letter.pdf" TargetMode="External"/><Relationship Id="rId74" Type="http://schemas.openxmlformats.org/officeDocument/2006/relationships/header" Target="header14.xml"/><Relationship Id="rId79" Type="http://schemas.openxmlformats.org/officeDocument/2006/relationships/footer" Target="footer16.xml"/><Relationship Id="rId87"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32.png"/><Relationship Id="rId82" Type="http://schemas.openxmlformats.org/officeDocument/2006/relationships/header" Target="header18.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header" Target="header9.xml"/><Relationship Id="rId30" Type="http://schemas.openxmlformats.org/officeDocument/2006/relationships/header" Target="header10.xml"/><Relationship Id="rId35" Type="http://schemas.openxmlformats.org/officeDocument/2006/relationships/image" Target="media/image7.PNG"/><Relationship Id="rId43" Type="http://schemas.openxmlformats.org/officeDocument/2006/relationships/image" Target="media/image15.emf"/><Relationship Id="rId48" Type="http://schemas.openxmlformats.org/officeDocument/2006/relationships/image" Target="media/image20.png"/><Relationship Id="rId56" Type="http://schemas.openxmlformats.org/officeDocument/2006/relationships/image" Target="media/image27.png"/><Relationship Id="rId64" Type="http://schemas.openxmlformats.org/officeDocument/2006/relationships/footer" Target="footer12.xml"/><Relationship Id="rId69" Type="http://schemas.openxmlformats.org/officeDocument/2006/relationships/image" Target="media/image35.png"/><Relationship Id="rId77" Type="http://schemas.openxmlformats.org/officeDocument/2006/relationships/footer" Target="footer15.xml"/><Relationship Id="rId8" Type="http://schemas.openxmlformats.org/officeDocument/2006/relationships/settings" Target="settings.xml"/><Relationship Id="rId51" Type="http://schemas.openxmlformats.org/officeDocument/2006/relationships/image" Target="media/image23.svg"/><Relationship Id="rId72" Type="http://schemas.openxmlformats.org/officeDocument/2006/relationships/image" Target="media/image36.png"/><Relationship Id="rId80" Type="http://schemas.openxmlformats.org/officeDocument/2006/relationships/image" Target="media/image38.pn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7.xml"/><Relationship Id="rId33" Type="http://schemas.openxmlformats.org/officeDocument/2006/relationships/footer" Target="footer11.xml"/><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30.png"/><Relationship Id="rId67" Type="http://schemas.openxmlformats.org/officeDocument/2006/relationships/hyperlink" Target="https://www.nationalgrideso.com/document/164061/download" TargetMode="External"/><Relationship Id="rId20" Type="http://schemas.openxmlformats.org/officeDocument/2006/relationships/footer" Target="footer4.xml"/><Relationship Id="rId41" Type="http://schemas.openxmlformats.org/officeDocument/2006/relationships/image" Target="media/image13.png"/><Relationship Id="rId54" Type="http://schemas.openxmlformats.org/officeDocument/2006/relationships/image" Target="media/image26.png"/><Relationship Id="rId62" Type="http://schemas.openxmlformats.org/officeDocument/2006/relationships/image" Target="media/image33.png"/><Relationship Id="rId70" Type="http://schemas.openxmlformats.org/officeDocument/2006/relationships/header" Target="header13.xml"/><Relationship Id="rId75" Type="http://schemas.openxmlformats.org/officeDocument/2006/relationships/header" Target="header15.xml"/><Relationship Id="rId83"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7.xml"/><Relationship Id="rId28" Type="http://schemas.openxmlformats.org/officeDocument/2006/relationships/footer" Target="footer8.xml"/><Relationship Id="rId36" Type="http://schemas.openxmlformats.org/officeDocument/2006/relationships/image" Target="media/image8.PNG"/><Relationship Id="rId49" Type="http://schemas.openxmlformats.org/officeDocument/2006/relationships/image" Target="media/image21.png"/><Relationship Id="rId57" Type="http://schemas.openxmlformats.org/officeDocument/2006/relationships/image" Target="media/image28.png"/><Relationship Id="rId10" Type="http://schemas.openxmlformats.org/officeDocument/2006/relationships/footnotes" Target="footnotes.xml"/><Relationship Id="rId31" Type="http://schemas.openxmlformats.org/officeDocument/2006/relationships/header" Target="header11.xml"/><Relationship Id="rId44" Type="http://schemas.openxmlformats.org/officeDocument/2006/relationships/image" Target="media/image16.png"/><Relationship Id="rId52" Type="http://schemas.openxmlformats.org/officeDocument/2006/relationships/image" Target="media/image24.png"/><Relationship Id="rId60" Type="http://schemas.openxmlformats.org/officeDocument/2006/relationships/image" Target="media/image31.png"/><Relationship Id="rId65" Type="http://schemas.openxmlformats.org/officeDocument/2006/relationships/image" Target="media/image34.emf"/><Relationship Id="rId73" Type="http://schemas.openxmlformats.org/officeDocument/2006/relationships/image" Target="media/image37.png"/><Relationship Id="rId78" Type="http://schemas.openxmlformats.org/officeDocument/2006/relationships/header" Target="header16.xml"/><Relationship Id="rId81" Type="http://schemas.openxmlformats.org/officeDocument/2006/relationships/header" Target="header17.xml"/><Relationship Id="rId86"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8" Type="http://schemas.openxmlformats.org/officeDocument/2006/relationships/hyperlink" Target="https://www.ofgem.gov.uk/sites/default/files/2023-12/Decision%20on%20the%20framework%20for%20the%20Future%20System%20Operators%20Centralised%20Strategic%20Network%20Plan.pdf" TargetMode="External"/><Relationship Id="rId3" Type="http://schemas.openxmlformats.org/officeDocument/2006/relationships/hyperlink" Target="https://www.nationalgrideso.com/data-portal/demand-flexibility-service" TargetMode="External"/><Relationship Id="rId7" Type="http://schemas.openxmlformats.org/officeDocument/2006/relationships/hyperlink" Target="https://www.energynetworks.org/assets/images/Impact%20quantification%20of%20primacy%20rules%20pdf.pdf?1700544942" TargetMode="External"/><Relationship Id="rId2" Type="http://schemas.openxmlformats.org/officeDocument/2006/relationships/hyperlink" Target="https://www.nationalgrideso.com/what-we-do/becoming-national-energy-system-operator-neso" TargetMode="External"/><Relationship Id="rId1" Type="http://schemas.openxmlformats.org/officeDocument/2006/relationships/hyperlink" Target="https://www.energynetworks.org/assets/images/Impact%20quantification%20of%20primacy%20rules%20pdf.pdf?1700544942" TargetMode="External"/><Relationship Id="rId6" Type="http://schemas.openxmlformats.org/officeDocument/2006/relationships/hyperlink" Target="https://www.energynetworks.org/publications/on22-ws1a-p5-primacy-draft-rules-increment-1-(28-apr-2022)" TargetMode="External"/><Relationship Id="rId11" Type="http://schemas.openxmlformats.org/officeDocument/2006/relationships/hyperlink" Target="https://www.nationalgrideso.com/document/266131/download" TargetMode="External"/><Relationship Id="rId5" Type="http://schemas.openxmlformats.org/officeDocument/2006/relationships/hyperlink" Target="https://www.ofgem.gov.uk/publications/decision-future-local-energy-institutions-and-governance" TargetMode="External"/><Relationship Id="rId10" Type="http://schemas.openxmlformats.org/officeDocument/2006/relationships/hyperlink" Target="https://www.nationalgrideso.com/document/282631/download" TargetMode="External"/><Relationship Id="rId4" Type="http://schemas.openxmlformats.org/officeDocument/2006/relationships/hyperlink" Target="https://www.ofgem.gov.uk/publications/ofgem-green-lights-regional-energy-planning-roles-speed-net-zero-transition" TargetMode="External"/><Relationship Id="rId9" Type="http://schemas.openxmlformats.org/officeDocument/2006/relationships/hyperlink" Target="https://eu-sysflex.com/wp-content/uploads/2022/02/WP6-Demo-Fact-Sheet_German_Final.pdf"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1" Type="http://schemas.openxmlformats.org/officeDocument/2006/relationships/image" Target="media/image37.jpg"/></Relationships>
</file>

<file path=word/_rels/header18.xml.rels><?xml version="1.0" encoding="UTF-8" standalone="yes"?>
<Relationships xmlns="http://schemas.openxmlformats.org/package/2006/relationships"><Relationship Id="rId1" Type="http://schemas.openxmlformats.org/officeDocument/2006/relationships/image" Target="media/image39.jpg"/></Relationships>
</file>

<file path=word/_rels/settings.xml.rels><?xml version="1.0" encoding="UTF-8" standalone="yes"?>
<Relationships xmlns="http://schemas.openxmlformats.org/package/2006/relationships"><Relationship Id="rId1" Type="http://schemas.openxmlformats.org/officeDocument/2006/relationships/attachedTemplate" Target="file:///C:\Corporate%20Templates\Workgroup%20Templates\Accessible%20A4%20report%20or%20bid%201.1.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7D3DA94DE8C34416A5128B22D5668BD6"/>
        <w:category>
          <w:name w:val="General"/>
          <w:gallery w:val="placeholder"/>
        </w:category>
        <w:types>
          <w:type w:val="bbPlcHdr"/>
        </w:types>
        <w:behaviors>
          <w:behavior w:val="content"/>
        </w:behaviors>
        <w:guid w:val="{7E4AC19E-CC2B-4490-A6F3-2FA3C85733A4}"/>
      </w:docPartPr>
      <w:docPartBody>
        <w:p w:rsidR="00BB5AED" w:rsidRDefault="00377F1D">
          <w:pPr>
            <w:pStyle w:val="7D3DA94DE8C34416A5128B22D5668BD6"/>
          </w:pPr>
          <w:r w:rsidRPr="007D206D">
            <w:t>Client name</w:t>
          </w:r>
        </w:p>
      </w:docPartBody>
    </w:docPart>
    <w:docPart>
      <w:docPartPr>
        <w:name w:val="085C310E97E04C19AE2F00E8BFA7D9D7"/>
        <w:category>
          <w:name w:val="General"/>
          <w:gallery w:val="placeholder"/>
        </w:category>
        <w:types>
          <w:type w:val="bbPlcHdr"/>
        </w:types>
        <w:behaviors>
          <w:behavior w:val="content"/>
        </w:behaviors>
        <w:guid w:val="{282F11EE-42DB-4427-944A-1900C17C54B7}"/>
      </w:docPartPr>
      <w:docPartBody>
        <w:p w:rsidR="00BB5AED" w:rsidRDefault="00377F1D">
          <w:pPr>
            <w:pStyle w:val="085C310E97E04C19AE2F00E8BFA7D9D7"/>
          </w:pPr>
          <w:r w:rsidRPr="007D206D">
            <w:t>Project title</w:t>
          </w:r>
        </w:p>
      </w:docPartBody>
    </w:docPart>
    <w:docPart>
      <w:docPartPr>
        <w:name w:val="DB762ACB69C64B47B22E647B93C7211E"/>
        <w:category>
          <w:name w:val="General"/>
          <w:gallery w:val="placeholder"/>
        </w:category>
        <w:types>
          <w:type w:val="bbPlcHdr"/>
        </w:types>
        <w:behaviors>
          <w:behavior w:val="content"/>
        </w:behaviors>
        <w:guid w:val="{34B99055-E109-41A5-ABD0-016431DFECD3}"/>
      </w:docPartPr>
      <w:docPartBody>
        <w:p w:rsidR="00BB5AED" w:rsidRDefault="00377F1D">
          <w:pPr>
            <w:pStyle w:val="DB762ACB69C64B47B22E647B93C7211E"/>
          </w:pPr>
          <w:r w:rsidRPr="006A007F">
            <w:rPr>
              <w:rStyle w:val="PlaceholderText"/>
            </w:rPr>
            <w:t>Choose an item.</w:t>
          </w:r>
        </w:p>
      </w:docPartBody>
    </w:docPart>
    <w:docPart>
      <w:docPartPr>
        <w:name w:val="7808B00323AC4DEEA4D8B6D0BFE925F1"/>
        <w:category>
          <w:name w:val="General"/>
          <w:gallery w:val="placeholder"/>
        </w:category>
        <w:types>
          <w:type w:val="bbPlcHdr"/>
        </w:types>
        <w:behaviors>
          <w:behavior w:val="content"/>
        </w:behaviors>
        <w:guid w:val="{63B0E690-EEB8-48E0-B3FA-A040C11077FC}"/>
      </w:docPartPr>
      <w:docPartBody>
        <w:p w:rsidR="00BB5AED" w:rsidRDefault="00377F1D">
          <w:pPr>
            <w:pStyle w:val="7808B00323AC4DEEA4D8B6D0BFE925F1"/>
          </w:pPr>
          <w:r w:rsidRPr="008B6175">
            <w:t>project number</w:t>
          </w:r>
        </w:p>
      </w:docPartBody>
    </w:docPart>
    <w:docPart>
      <w:docPartPr>
        <w:name w:val="213D7BEB7358473FB037A4CAECFF8A1F"/>
        <w:category>
          <w:name w:val="General"/>
          <w:gallery w:val="placeholder"/>
        </w:category>
        <w:types>
          <w:type w:val="bbPlcHdr"/>
        </w:types>
        <w:behaviors>
          <w:behavior w:val="content"/>
        </w:behaviors>
        <w:guid w:val="{AC40C864-A833-48E7-9969-22B584191F50}"/>
      </w:docPartPr>
      <w:docPartBody>
        <w:p w:rsidR="00BB5AED" w:rsidRDefault="00377F1D">
          <w:pPr>
            <w:pStyle w:val="213D7BEB7358473FB037A4CAECFF8A1F"/>
          </w:pPr>
          <w:r w:rsidRPr="008B6175">
            <w:t>Project REF</w:t>
          </w:r>
        </w:p>
      </w:docPartBody>
    </w:docPart>
    <w:docPart>
      <w:docPartPr>
        <w:name w:val="B5054B7C0F0A43CD9DEB6462B6FD20FA"/>
        <w:category>
          <w:name w:val="General"/>
          <w:gallery w:val="placeholder"/>
        </w:category>
        <w:types>
          <w:type w:val="bbPlcHdr"/>
        </w:types>
        <w:behaviors>
          <w:behavior w:val="content"/>
        </w:behaviors>
        <w:guid w:val="{B7FAC818-11A2-44BB-AA70-F2A28841AE04}"/>
      </w:docPartPr>
      <w:docPartBody>
        <w:p w:rsidR="00BB5AED" w:rsidRDefault="00377F1D">
          <w:pPr>
            <w:pStyle w:val="B5054B7C0F0A43CD9DEB6462B6FD20FA"/>
          </w:pPr>
          <w:r w:rsidRPr="00337604">
            <w:rPr>
              <w:rStyle w:val="PlaceholderText"/>
            </w:rPr>
            <w:t>Address</w:t>
          </w:r>
        </w:p>
      </w:docPartBody>
    </w:docPart>
    <w:docPart>
      <w:docPartPr>
        <w:name w:val="F98EBA08533948F9AD2D58AEA4DABE7F"/>
        <w:category>
          <w:name w:val="General"/>
          <w:gallery w:val="placeholder"/>
        </w:category>
        <w:types>
          <w:type w:val="bbPlcHdr"/>
        </w:types>
        <w:behaviors>
          <w:behavior w:val="content"/>
        </w:behaviors>
        <w:guid w:val="{8D72C2B7-D24B-4948-A9CC-E2F7766AFB42}"/>
      </w:docPartPr>
      <w:docPartBody>
        <w:p w:rsidR="00BB5AED" w:rsidRDefault="00377F1D">
          <w:pPr>
            <w:pStyle w:val="F98EBA08533948F9AD2D58AEA4DABE7F"/>
          </w:pPr>
          <w:r w:rsidRPr="007D206D">
            <w:rPr>
              <w:rStyle w:val="PlaceholderText"/>
            </w:rPr>
            <w:t>Phone</w:t>
          </w:r>
        </w:p>
      </w:docPartBody>
    </w:docPart>
    <w:docPart>
      <w:docPartPr>
        <w:name w:val="2A0547A1FB1B48A9AABC7F065207D715"/>
        <w:category>
          <w:name w:val="General"/>
          <w:gallery w:val="placeholder"/>
        </w:category>
        <w:types>
          <w:type w:val="bbPlcHdr"/>
        </w:types>
        <w:behaviors>
          <w:behavior w:val="content"/>
        </w:behaviors>
        <w:guid w:val="{59A80E3D-AB7C-4800-A0CB-CFA50076EF29}"/>
      </w:docPartPr>
      <w:docPartBody>
        <w:p w:rsidR="00BB5AED" w:rsidRDefault="00377F1D">
          <w:pPr>
            <w:pStyle w:val="2A0547A1FB1B48A9AABC7F065207D715"/>
          </w:pPr>
          <w:r w:rsidRPr="007D206D">
            <w:rPr>
              <w:rStyle w:val="PlaceholderText"/>
            </w:rPr>
            <w:t>Fax</w:t>
          </w:r>
        </w:p>
      </w:docPartBody>
    </w:docPart>
    <w:docPart>
      <w:docPartPr>
        <w:name w:val="FA7DD53DFB984B07A39205B943CBA31C"/>
        <w:category>
          <w:name w:val="General"/>
          <w:gallery w:val="placeholder"/>
        </w:category>
        <w:types>
          <w:type w:val="bbPlcHdr"/>
        </w:types>
        <w:behaviors>
          <w:behavior w:val="content"/>
        </w:behaviors>
        <w:guid w:val="{FEA131A3-994B-4F57-9B09-FDB6D1FAFAE9}"/>
      </w:docPartPr>
      <w:docPartBody>
        <w:p w:rsidR="00BB5AED" w:rsidRDefault="00377F1D">
          <w:pPr>
            <w:pStyle w:val="FA7DD53DFB984B07A39205B943CBA31C"/>
          </w:pPr>
          <w:r w:rsidRPr="007D206D">
            <w:t>Quality control</w:t>
          </w:r>
        </w:p>
      </w:docPartBody>
    </w:docPart>
    <w:docPart>
      <w:docPartPr>
        <w:name w:val="CB633E1FC82540DD8468B344BD38DA5B"/>
        <w:category>
          <w:name w:val="General"/>
          <w:gallery w:val="placeholder"/>
        </w:category>
        <w:types>
          <w:type w:val="bbPlcHdr"/>
        </w:types>
        <w:behaviors>
          <w:behavior w:val="content"/>
        </w:behaviors>
        <w:guid w:val="{F6CA9847-3FFF-431F-A427-AD889CF92F3C}"/>
      </w:docPartPr>
      <w:docPartBody>
        <w:p w:rsidR="00BB5AED" w:rsidRDefault="00377F1D">
          <w:pPr>
            <w:pStyle w:val="CB633E1FC82540DD8468B344BD38DA5B"/>
          </w:pPr>
          <w:r w:rsidRPr="007D206D">
            <w:t>Contents</w:t>
          </w:r>
        </w:p>
      </w:docPartBody>
    </w:docPart>
    <w:docPart>
      <w:docPartPr>
        <w:name w:val="D1B3609164FD42DC8FE73633FD0CBD51"/>
        <w:category>
          <w:name w:val="General"/>
          <w:gallery w:val="placeholder"/>
        </w:category>
        <w:types>
          <w:type w:val="bbPlcHdr"/>
        </w:types>
        <w:behaviors>
          <w:behavior w:val="content"/>
        </w:behaviors>
        <w:guid w:val="{357450B8-1A50-4E7B-89D9-CED86A08025C}"/>
      </w:docPartPr>
      <w:docPartBody>
        <w:p w:rsidR="00BB5AED" w:rsidRDefault="00377F1D">
          <w:pPr>
            <w:pStyle w:val="D1B3609164FD42DC8FE73633FD0CBD51"/>
          </w:pPr>
          <w:r w:rsidRPr="007D206D">
            <w:t>Executive summary</w:t>
          </w:r>
        </w:p>
      </w:docPartBody>
    </w:docPart>
    <w:docPart>
      <w:docPartPr>
        <w:name w:val="FFFD6E67807A488D859D802B8E48E057"/>
        <w:category>
          <w:name w:val="General"/>
          <w:gallery w:val="placeholder"/>
        </w:category>
        <w:types>
          <w:type w:val="bbPlcHdr"/>
        </w:types>
        <w:behaviors>
          <w:behavior w:val="content"/>
        </w:behaviors>
        <w:guid w:val="{1C6C5806-0866-4094-8E7A-E361A53C87DC}"/>
      </w:docPartPr>
      <w:docPartBody>
        <w:p w:rsidR="00BB5AED" w:rsidRDefault="00377F1D">
          <w:pPr>
            <w:pStyle w:val="FFFD6E67807A488D859D802B8E48E057"/>
          </w:pPr>
          <w:r w:rsidRPr="007D206D">
            <w:t>Introduction text.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w:t>
          </w:r>
        </w:p>
      </w:docPartBody>
    </w:docPart>
    <w:docPart>
      <w:docPartPr>
        <w:name w:val="5B0BE81121204B2E9746DB87A31198A2"/>
        <w:category>
          <w:name w:val="General"/>
          <w:gallery w:val="placeholder"/>
        </w:category>
        <w:types>
          <w:type w:val="bbPlcHdr"/>
        </w:types>
        <w:behaviors>
          <w:behavior w:val="content"/>
        </w:behaviors>
        <w:guid w:val="{2C9E087E-2E1C-49E5-BBEA-10C694FA44D4}"/>
      </w:docPartPr>
      <w:docPartBody>
        <w:p w:rsidR="00BB5AED" w:rsidRDefault="00377F1D">
          <w:pPr>
            <w:pStyle w:val="5B0BE81121204B2E9746DB87A31198A2"/>
          </w:pPr>
          <w:r w:rsidRPr="00337604">
            <w:rPr>
              <w:rStyle w:val="PlaceholderText"/>
            </w:rPr>
            <w:t>Address</w:t>
          </w:r>
        </w:p>
      </w:docPartBody>
    </w:docPart>
    <w:docPart>
      <w:docPartPr>
        <w:name w:val="2CD1F86357EF4ADA825A7EC789094B83"/>
        <w:category>
          <w:name w:val="General"/>
          <w:gallery w:val="placeholder"/>
        </w:category>
        <w:types>
          <w:type w:val="bbPlcHdr"/>
        </w:types>
        <w:behaviors>
          <w:behavior w:val="content"/>
        </w:behaviors>
        <w:guid w:val="{BB6A508C-3B96-4B12-B1FB-21F7A00123FA}"/>
      </w:docPartPr>
      <w:docPartBody>
        <w:p w:rsidR="00BB5AED" w:rsidRDefault="00377F1D">
          <w:pPr>
            <w:pStyle w:val="2CD1F86357EF4ADA825A7EC789094B83"/>
          </w:pPr>
          <w:r w:rsidRPr="006A007F">
            <w:rPr>
              <w:rStyle w:val="PlaceholderText"/>
            </w:rPr>
            <w:t>Choose an item.</w:t>
          </w:r>
        </w:p>
      </w:docPartBody>
    </w:docPart>
    <w:docPart>
      <w:docPartPr>
        <w:name w:val="09D0A4B3A0E84DE7922E76197A5180E1"/>
        <w:category>
          <w:name w:val="General"/>
          <w:gallery w:val="placeholder"/>
        </w:category>
        <w:types>
          <w:type w:val="bbPlcHdr"/>
        </w:types>
        <w:behaviors>
          <w:behavior w:val="content"/>
        </w:behaviors>
        <w:guid w:val="{4651E2B4-E377-4A7A-BD0D-A8575597883D}"/>
      </w:docPartPr>
      <w:docPartBody>
        <w:p w:rsidR="00DE7471" w:rsidRDefault="00945736">
          <w:pPr>
            <w:pStyle w:val="09D0A4B3A0E84DE7922E76197A5180E1"/>
          </w:pPr>
          <w:r w:rsidRPr="009C0A72">
            <w:t>APPENDIX TITLE</w:t>
          </w:r>
        </w:p>
      </w:docPartBody>
    </w:docPart>
    <w:docPart>
      <w:docPartPr>
        <w:name w:val="2C32C4A8073E47048FB0F78D9C515CF6"/>
        <w:category>
          <w:name w:val="General"/>
          <w:gallery w:val="placeholder"/>
        </w:category>
        <w:types>
          <w:type w:val="bbPlcHdr"/>
        </w:types>
        <w:behaviors>
          <w:behavior w:val="content"/>
        </w:behaviors>
        <w:guid w:val="{9686BD0F-A4DA-4811-96E0-8A2826F18A80}"/>
      </w:docPartPr>
      <w:docPartBody>
        <w:p w:rsidR="001214CE" w:rsidRDefault="00377F1D">
          <w:pPr>
            <w:pStyle w:val="2C32C4A8073E47048FB0F78D9C515CF6"/>
          </w:pPr>
          <w:r>
            <w:t>DATE</w:t>
          </w:r>
        </w:p>
      </w:docPartBody>
    </w:docPart>
    <w:docPart>
      <w:docPartPr>
        <w:name w:val="4CADC452FE5049B4A844213F055C55E6"/>
        <w:category>
          <w:name w:val="General"/>
          <w:gallery w:val="placeholder"/>
        </w:category>
        <w:types>
          <w:type w:val="bbPlcHdr"/>
        </w:types>
        <w:behaviors>
          <w:behavior w:val="content"/>
        </w:behaviors>
        <w:guid w:val="{4FDC339D-8274-4985-96A9-6DEB46617638}"/>
      </w:docPartPr>
      <w:docPartBody>
        <w:p w:rsidR="001214CE" w:rsidRDefault="00377F1D">
          <w:pPr>
            <w:pStyle w:val="4CADC452FE5049B4A844213F055C55E6"/>
          </w:pPr>
          <w:r w:rsidRPr="007D206D">
            <w:t>Executive summary content goes here</w:t>
          </w:r>
        </w:p>
      </w:docPartBody>
    </w:docPart>
    <w:docPart>
      <w:docPartPr>
        <w:name w:val="572FEFFB249A482CBE37CD5FB312159E"/>
        <w:category>
          <w:name w:val="General"/>
          <w:gallery w:val="placeholder"/>
        </w:category>
        <w:types>
          <w:type w:val="bbPlcHdr"/>
        </w:types>
        <w:behaviors>
          <w:behavior w:val="content"/>
        </w:behaviors>
        <w:guid w:val="{EB47A82F-D3DB-42E1-B239-1E3F2B6B9397}"/>
      </w:docPartPr>
      <w:docPartBody>
        <w:p w:rsidR="001214CE" w:rsidRDefault="00377F1D">
          <w:pPr>
            <w:pStyle w:val="572FEFFB249A482CBE37CD5FB312159E"/>
          </w:pPr>
          <w:r w:rsidRPr="007D206D">
            <w:rPr>
              <w:rStyle w:val="PlaceholderText"/>
            </w:rPr>
            <w:t>Phone</w:t>
          </w:r>
        </w:p>
      </w:docPartBody>
    </w:docPart>
    <w:docPart>
      <w:docPartPr>
        <w:name w:val="A160B91936404F03987C98B96D666695"/>
        <w:category>
          <w:name w:val="General"/>
          <w:gallery w:val="placeholder"/>
        </w:category>
        <w:types>
          <w:type w:val="bbPlcHdr"/>
        </w:types>
        <w:behaviors>
          <w:behavior w:val="content"/>
        </w:behaviors>
        <w:guid w:val="{8928CCBE-937F-4C6C-9934-D64587D4A325}"/>
      </w:docPartPr>
      <w:docPartBody>
        <w:p w:rsidR="001214CE" w:rsidRDefault="00945736">
          <w:pPr>
            <w:pStyle w:val="A160B91936404F03987C98B96D666695"/>
          </w:pPr>
          <w:r w:rsidRPr="009C0A72">
            <w:t>APPENDIX TITLE</w:t>
          </w:r>
        </w:p>
      </w:docPartBody>
    </w:docPart>
    <w:docPart>
      <w:docPartPr>
        <w:name w:val="7D63F53E7A3B4DDD8BDC4304B5801F14"/>
        <w:category>
          <w:name w:val="General"/>
          <w:gallery w:val="placeholder"/>
        </w:category>
        <w:types>
          <w:type w:val="bbPlcHdr"/>
        </w:types>
        <w:behaviors>
          <w:behavior w:val="content"/>
        </w:behaviors>
        <w:guid w:val="{C8709A63-FA5D-4430-BBE6-BAF80C269439}"/>
      </w:docPartPr>
      <w:docPartBody>
        <w:p w:rsidR="00D11B4F" w:rsidRDefault="00E74F5C">
          <w:pPr>
            <w:pStyle w:val="7D63F53E7A3B4DDD8BDC4304B5801F14"/>
          </w:pPr>
          <w:r>
            <w:t xml:space="preserve">SUB </w:t>
          </w:r>
          <w:r>
            <w:rPr>
              <w:rStyle w:val="PlaceholderText"/>
              <w:color w:val="000000" w:themeColor="text1"/>
            </w:rPr>
            <w:t>APPENDIX TITLE</w:t>
          </w:r>
        </w:p>
      </w:docPartBody>
    </w:docPart>
    <w:docPart>
      <w:docPartPr>
        <w:name w:val="9AB03F4C8E814034B44EE75D8A78A16D"/>
        <w:category>
          <w:name w:val="General"/>
          <w:gallery w:val="placeholder"/>
        </w:category>
        <w:types>
          <w:type w:val="bbPlcHdr"/>
        </w:types>
        <w:behaviors>
          <w:behavior w:val="content"/>
        </w:behaviors>
        <w:guid w:val="{33B28E19-6249-40D7-B568-003FABD43325}"/>
      </w:docPartPr>
      <w:docPartBody>
        <w:p w:rsidR="00F32EB2" w:rsidRDefault="00377F1D">
          <w:pPr>
            <w:pStyle w:val="9AB03F4C8E814034B44EE75D8A78A16D"/>
          </w:pPr>
          <w:r w:rsidRPr="007D206D">
            <w:t>Subtitle</w:t>
          </w:r>
        </w:p>
      </w:docPartBody>
    </w:docPart>
    <w:docPart>
      <w:docPartPr>
        <w:name w:val="FC9140830708406EA6551C9D324656B1"/>
        <w:category>
          <w:name w:val="General"/>
          <w:gallery w:val="placeholder"/>
        </w:category>
        <w:types>
          <w:type w:val="bbPlcHdr"/>
        </w:types>
        <w:behaviors>
          <w:behavior w:val="content"/>
        </w:behaviors>
        <w:guid w:val="{A66A33B6-B9E9-4169-BCCC-91A6A39770E9}"/>
      </w:docPartPr>
      <w:docPartBody>
        <w:p w:rsidR="000A4E6A" w:rsidRDefault="00C964EC" w:rsidP="00C964EC">
          <w:pPr>
            <w:pStyle w:val="FC9140830708406EA6551C9D324656B1"/>
          </w:pPr>
          <w:r w:rsidRPr="008B6175">
            <w:t>project number</w:t>
          </w:r>
        </w:p>
      </w:docPartBody>
    </w:docPart>
    <w:docPart>
      <w:docPartPr>
        <w:name w:val="151C1828A93043998B532B346B0CB18E"/>
        <w:category>
          <w:name w:val="General"/>
          <w:gallery w:val="placeholder"/>
        </w:category>
        <w:types>
          <w:type w:val="bbPlcHdr"/>
        </w:types>
        <w:behaviors>
          <w:behavior w:val="content"/>
        </w:behaviors>
        <w:guid w:val="{216066F8-AC3B-4C60-B2D7-4DD80E967F26}"/>
      </w:docPartPr>
      <w:docPartBody>
        <w:p w:rsidR="000A4E6A" w:rsidRDefault="00C964EC" w:rsidP="00C964EC">
          <w:pPr>
            <w:pStyle w:val="151C1828A93043998B532B346B0CB18E"/>
          </w:pPr>
          <w:r w:rsidRPr="008B6175">
            <w:t>Project REF</w:t>
          </w:r>
        </w:p>
      </w:docPartBody>
    </w:docPart>
    <w:docPart>
      <w:docPartPr>
        <w:name w:val="BCFE29ACB952494CB02F3E13612C00E1"/>
        <w:category>
          <w:name w:val="General"/>
          <w:gallery w:val="placeholder"/>
        </w:category>
        <w:types>
          <w:type w:val="bbPlcHdr"/>
        </w:types>
        <w:behaviors>
          <w:behavior w:val="content"/>
        </w:behaviors>
        <w:guid w:val="{B65D1823-7DB1-4EF9-8D79-6F135DA77114}"/>
      </w:docPartPr>
      <w:docPartBody>
        <w:p w:rsidR="000A4E6A" w:rsidRDefault="00C964EC" w:rsidP="00C964EC">
          <w:pPr>
            <w:pStyle w:val="BCFE29ACB952494CB02F3E13612C00E1"/>
          </w:pPr>
          <w: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Bold">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Source Sans Pro">
    <w:charset w:val="00"/>
    <w:family w:val="swiss"/>
    <w:pitch w:val="variable"/>
    <w:sig w:usb0="600002F7" w:usb1="02000001" w:usb2="00000000" w:usb3="00000000" w:csb0="0000019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2F22"/>
    <w:rsid w:val="00005CBD"/>
    <w:rsid w:val="00021ADD"/>
    <w:rsid w:val="000470D4"/>
    <w:rsid w:val="00055000"/>
    <w:rsid w:val="00071B4A"/>
    <w:rsid w:val="000A4E6A"/>
    <w:rsid w:val="000C3EB7"/>
    <w:rsid w:val="000D358E"/>
    <w:rsid w:val="00107927"/>
    <w:rsid w:val="001214CE"/>
    <w:rsid w:val="00180AE8"/>
    <w:rsid w:val="001B2325"/>
    <w:rsid w:val="001C0DFF"/>
    <w:rsid w:val="001C46BB"/>
    <w:rsid w:val="00205CD2"/>
    <w:rsid w:val="00236710"/>
    <w:rsid w:val="00262FE4"/>
    <w:rsid w:val="002944DC"/>
    <w:rsid w:val="002A7546"/>
    <w:rsid w:val="002C790F"/>
    <w:rsid w:val="002C7B1D"/>
    <w:rsid w:val="002F7C45"/>
    <w:rsid w:val="003143D5"/>
    <w:rsid w:val="00324CBD"/>
    <w:rsid w:val="00324D2C"/>
    <w:rsid w:val="00367D87"/>
    <w:rsid w:val="00377F1D"/>
    <w:rsid w:val="003B3CCB"/>
    <w:rsid w:val="003B448F"/>
    <w:rsid w:val="003C0B73"/>
    <w:rsid w:val="00424727"/>
    <w:rsid w:val="00451426"/>
    <w:rsid w:val="00462634"/>
    <w:rsid w:val="00463CB2"/>
    <w:rsid w:val="00474D78"/>
    <w:rsid w:val="00476D19"/>
    <w:rsid w:val="0049741A"/>
    <w:rsid w:val="004A27DD"/>
    <w:rsid w:val="004B5659"/>
    <w:rsid w:val="00503730"/>
    <w:rsid w:val="00525E5F"/>
    <w:rsid w:val="00574A71"/>
    <w:rsid w:val="005A0E19"/>
    <w:rsid w:val="005A519D"/>
    <w:rsid w:val="005B2795"/>
    <w:rsid w:val="005C2FD2"/>
    <w:rsid w:val="005D3449"/>
    <w:rsid w:val="005E55E8"/>
    <w:rsid w:val="005F1422"/>
    <w:rsid w:val="00612F5D"/>
    <w:rsid w:val="00623552"/>
    <w:rsid w:val="00686D74"/>
    <w:rsid w:val="006A6E19"/>
    <w:rsid w:val="006C3D5B"/>
    <w:rsid w:val="006E5BF5"/>
    <w:rsid w:val="007115F5"/>
    <w:rsid w:val="007D1AFF"/>
    <w:rsid w:val="007D74A4"/>
    <w:rsid w:val="00800991"/>
    <w:rsid w:val="00805BF8"/>
    <w:rsid w:val="00840293"/>
    <w:rsid w:val="00843912"/>
    <w:rsid w:val="00863885"/>
    <w:rsid w:val="00871EF5"/>
    <w:rsid w:val="008936AA"/>
    <w:rsid w:val="008A2F22"/>
    <w:rsid w:val="008B7237"/>
    <w:rsid w:val="008D0F5D"/>
    <w:rsid w:val="008D1F66"/>
    <w:rsid w:val="008D699E"/>
    <w:rsid w:val="008E30DF"/>
    <w:rsid w:val="00921C2D"/>
    <w:rsid w:val="00927994"/>
    <w:rsid w:val="00945736"/>
    <w:rsid w:val="009C3CEE"/>
    <w:rsid w:val="00A460FA"/>
    <w:rsid w:val="00A5012C"/>
    <w:rsid w:val="00A56987"/>
    <w:rsid w:val="00A7304C"/>
    <w:rsid w:val="00AA7420"/>
    <w:rsid w:val="00AC5428"/>
    <w:rsid w:val="00B61646"/>
    <w:rsid w:val="00B66E37"/>
    <w:rsid w:val="00B90B7E"/>
    <w:rsid w:val="00B92E50"/>
    <w:rsid w:val="00BA2176"/>
    <w:rsid w:val="00BB5AED"/>
    <w:rsid w:val="00BD04D3"/>
    <w:rsid w:val="00BD24D5"/>
    <w:rsid w:val="00C0156A"/>
    <w:rsid w:val="00C964EC"/>
    <w:rsid w:val="00CB1F92"/>
    <w:rsid w:val="00CC774E"/>
    <w:rsid w:val="00CD1EF5"/>
    <w:rsid w:val="00D11B4F"/>
    <w:rsid w:val="00D90D41"/>
    <w:rsid w:val="00D9496D"/>
    <w:rsid w:val="00DE7471"/>
    <w:rsid w:val="00DF0C67"/>
    <w:rsid w:val="00E03BCE"/>
    <w:rsid w:val="00E5359F"/>
    <w:rsid w:val="00E74F5C"/>
    <w:rsid w:val="00ED4FD0"/>
    <w:rsid w:val="00EE5CC0"/>
    <w:rsid w:val="00EF31F8"/>
    <w:rsid w:val="00F125CE"/>
    <w:rsid w:val="00F32EB2"/>
    <w:rsid w:val="00F51107"/>
    <w:rsid w:val="00F62186"/>
    <w:rsid w:val="00F646BB"/>
    <w:rsid w:val="00F843E9"/>
    <w:rsid w:val="00F91EFD"/>
    <w:rsid w:val="00FA3528"/>
    <w:rsid w:val="00FC569E"/>
    <w:rsid w:val="00FE71E8"/>
    <w:rsid w:val="00FF1F9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2277C90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D3DA94DE8C34416A5128B22D5668BD6">
    <w:name w:val="7D3DA94DE8C34416A5128B22D5668BD6"/>
  </w:style>
  <w:style w:type="paragraph" w:customStyle="1" w:styleId="085C310E97E04C19AE2F00E8BFA7D9D7">
    <w:name w:val="085C310E97E04C19AE2F00E8BFA7D9D7"/>
  </w:style>
  <w:style w:type="character" w:styleId="PlaceholderText">
    <w:name w:val="Placeholder Text"/>
    <w:basedOn w:val="DefaultParagraphFont"/>
    <w:uiPriority w:val="99"/>
    <w:semiHidden/>
    <w:rPr>
      <w:color w:val="808080"/>
    </w:rPr>
  </w:style>
  <w:style w:type="paragraph" w:customStyle="1" w:styleId="DB762ACB69C64B47B22E647B93C7211E">
    <w:name w:val="DB762ACB69C64B47B22E647B93C7211E"/>
  </w:style>
  <w:style w:type="paragraph" w:customStyle="1" w:styleId="7808B00323AC4DEEA4D8B6D0BFE925F1">
    <w:name w:val="7808B00323AC4DEEA4D8B6D0BFE925F1"/>
  </w:style>
  <w:style w:type="paragraph" w:customStyle="1" w:styleId="213D7BEB7358473FB037A4CAECFF8A1F">
    <w:name w:val="213D7BEB7358473FB037A4CAECFF8A1F"/>
  </w:style>
  <w:style w:type="paragraph" w:customStyle="1" w:styleId="B5054B7C0F0A43CD9DEB6462B6FD20FA">
    <w:name w:val="B5054B7C0F0A43CD9DEB6462B6FD20FA"/>
  </w:style>
  <w:style w:type="paragraph" w:customStyle="1" w:styleId="F98EBA08533948F9AD2D58AEA4DABE7F">
    <w:name w:val="F98EBA08533948F9AD2D58AEA4DABE7F"/>
  </w:style>
  <w:style w:type="paragraph" w:customStyle="1" w:styleId="2A0547A1FB1B48A9AABC7F065207D715">
    <w:name w:val="2A0547A1FB1B48A9AABC7F065207D715"/>
  </w:style>
  <w:style w:type="paragraph" w:customStyle="1" w:styleId="FA7DD53DFB984B07A39205B943CBA31C">
    <w:name w:val="FA7DD53DFB984B07A39205B943CBA31C"/>
  </w:style>
  <w:style w:type="paragraph" w:customStyle="1" w:styleId="CB633E1FC82540DD8468B344BD38DA5B">
    <w:name w:val="CB633E1FC82540DD8468B344BD38DA5B"/>
  </w:style>
  <w:style w:type="paragraph" w:customStyle="1" w:styleId="D1B3609164FD42DC8FE73633FD0CBD51">
    <w:name w:val="D1B3609164FD42DC8FE73633FD0CBD51"/>
  </w:style>
  <w:style w:type="paragraph" w:customStyle="1" w:styleId="FFFD6E67807A488D859D802B8E48E057">
    <w:name w:val="FFFD6E67807A488D859D802B8E48E057"/>
  </w:style>
  <w:style w:type="paragraph" w:customStyle="1" w:styleId="9AB03F4C8E814034B44EE75D8A78A16D">
    <w:name w:val="9AB03F4C8E814034B44EE75D8A78A16D"/>
    <w:rPr>
      <w:kern w:val="2"/>
      <w14:ligatures w14:val="standardContextual"/>
    </w:rPr>
  </w:style>
  <w:style w:type="paragraph" w:customStyle="1" w:styleId="5B0BE81121204B2E9746DB87A31198A2">
    <w:name w:val="5B0BE81121204B2E9746DB87A31198A2"/>
  </w:style>
  <w:style w:type="paragraph" w:customStyle="1" w:styleId="2CD1F86357EF4ADA825A7EC789094B83">
    <w:name w:val="2CD1F86357EF4ADA825A7EC789094B83"/>
  </w:style>
  <w:style w:type="paragraph" w:customStyle="1" w:styleId="09D0A4B3A0E84DE7922E76197A5180E1">
    <w:name w:val="09D0A4B3A0E84DE7922E76197A5180E1"/>
  </w:style>
  <w:style w:type="paragraph" w:customStyle="1" w:styleId="2C32C4A8073E47048FB0F78D9C515CF6">
    <w:name w:val="2C32C4A8073E47048FB0F78D9C515CF6"/>
  </w:style>
  <w:style w:type="paragraph" w:customStyle="1" w:styleId="4CADC452FE5049B4A844213F055C55E6">
    <w:name w:val="4CADC452FE5049B4A844213F055C55E6"/>
  </w:style>
  <w:style w:type="paragraph" w:customStyle="1" w:styleId="572FEFFB249A482CBE37CD5FB312159E">
    <w:name w:val="572FEFFB249A482CBE37CD5FB312159E"/>
  </w:style>
  <w:style w:type="paragraph" w:customStyle="1" w:styleId="A160B91936404F03987C98B96D666695">
    <w:name w:val="A160B91936404F03987C98B96D666695"/>
  </w:style>
  <w:style w:type="paragraph" w:customStyle="1" w:styleId="7D63F53E7A3B4DDD8BDC4304B5801F14">
    <w:name w:val="7D63F53E7A3B4DDD8BDC4304B5801F14"/>
    <w:rPr>
      <w:kern w:val="2"/>
      <w14:ligatures w14:val="standardContextual"/>
    </w:rPr>
  </w:style>
  <w:style w:type="paragraph" w:customStyle="1" w:styleId="FC9140830708406EA6551C9D324656B1">
    <w:name w:val="FC9140830708406EA6551C9D324656B1"/>
    <w:rsid w:val="00C964EC"/>
    <w:rPr>
      <w:kern w:val="2"/>
      <w14:ligatures w14:val="standardContextual"/>
    </w:rPr>
  </w:style>
  <w:style w:type="paragraph" w:customStyle="1" w:styleId="151C1828A93043998B532B346B0CB18E">
    <w:name w:val="151C1828A93043998B532B346B0CB18E"/>
    <w:rsid w:val="00C964EC"/>
    <w:rPr>
      <w:kern w:val="2"/>
      <w14:ligatures w14:val="standardContextual"/>
    </w:rPr>
  </w:style>
  <w:style w:type="paragraph" w:customStyle="1" w:styleId="BCFE29ACB952494CB02F3E13612C00E1">
    <w:name w:val="BCFE29ACB952494CB02F3E13612C00E1"/>
    <w:rsid w:val="00C964EC"/>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Black">
      <a:dk1>
        <a:srgbClr val="1E252B"/>
      </a:dk1>
      <a:lt1>
        <a:srgbClr val="1E252B"/>
      </a:lt1>
      <a:dk2>
        <a:srgbClr val="1E252B"/>
      </a:dk2>
      <a:lt2>
        <a:srgbClr val="1E252B"/>
      </a:lt2>
      <a:accent1>
        <a:srgbClr val="1E252B"/>
      </a:accent1>
      <a:accent2>
        <a:srgbClr val="1E252B"/>
      </a:accent2>
      <a:accent3>
        <a:srgbClr val="1E252B"/>
      </a:accent3>
      <a:accent4>
        <a:srgbClr val="1E252B"/>
      </a:accent4>
      <a:accent5>
        <a:srgbClr val="1E252B"/>
      </a:accent5>
      <a:accent6>
        <a:srgbClr val="1E252B"/>
      </a:accent6>
      <a:hlink>
        <a:srgbClr val="1E252B"/>
      </a:hlink>
      <a:folHlink>
        <a:srgbClr val="1E252B"/>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FC296E23F1B4BB67A67CDCB11A959" ma:contentTypeVersion="14" ma:contentTypeDescription="Create a new document." ma:contentTypeScope="" ma:versionID="b0d78c9a915b5ee059385ddfcb3745f7">
  <xsd:schema xmlns:xsd="http://www.w3.org/2001/XMLSchema" xmlns:xs="http://www.w3.org/2001/XMLSchema" xmlns:p="http://schemas.microsoft.com/office/2006/metadata/properties" xmlns:ns2="c61cb88c-cc88-4699-b1b4-ed49d973fc4f" xmlns:ns3="cdace89d-32a7-4872-8ce1-9186b2f83db2" targetNamespace="http://schemas.microsoft.com/office/2006/metadata/properties" ma:root="true" ma:fieldsID="459543578ce26184de17ee2a10ddb65f" ns2:_="" ns3:_="">
    <xsd:import namespace="c61cb88c-cc88-4699-b1b4-ed49d973fc4f"/>
    <xsd:import namespace="cdace89d-32a7-4872-8ce1-9186b2f83db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1cb88c-cc88-4699-b1b4-ed49d973fc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5d298e1-810f-4711-8be9-ef4702f2a38a"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ace89d-32a7-4872-8ce1-9186b2f83db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856b9917-4dfb-4004-a0c5-a6f6648b15a2}" ma:internalName="TaxCatchAll" ma:showField="CatchAllData" ma:web="cdace89d-32a7-4872-8ce1-9186b2f83db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61cb88c-cc88-4699-b1b4-ed49d973fc4f">
      <Terms xmlns="http://schemas.microsoft.com/office/infopath/2007/PartnerControls"/>
    </lcf76f155ced4ddcb4097134ff3c332f>
    <TaxCatchAll xmlns="cdace89d-32a7-4872-8ce1-9186b2f83db2" xsi:nil="true"/>
    <SharedWithUsers xmlns="cdace89d-32a7-4872-8ce1-9186b2f83db2">
      <UserInfo>
        <DisplayName>Fernandes Pedro, Nuno</DisplayName>
        <AccountId>12</AccountId>
        <AccountType/>
      </UserInfo>
      <UserInfo>
        <DisplayName>Josh, Duncan</DisplayName>
        <AccountId>67</AccountId>
        <AccountType/>
      </UserInfo>
      <UserInfo>
        <DisplayName>Yadav, Garima</DisplayName>
        <AccountId>71</AccountId>
        <AccountType/>
      </UserInfo>
    </SharedWithUsers>
  </documentManagement>
</p:properties>
</file>

<file path=customXml/item4.xml><?xml version="1.0" encoding="utf-8"?>
<ccStore>
  <ccKickOffStore>IgnoreThis</ccKickOffStore>
  <ccChp0001>UK Landscape</ccChp0001>
  <ccProjRef>NG reference: NIA2_NGESO012</ccProjRef>
  <ccRepDate>March 2024</ccRepDate>
  <ccRepClass>Confidential</ccRepClass>
  <ccProjNo>70083589</ccProjNo>
  <ccOfficeAddress>8 First Street
Manchester
M15 4RP</ccOfficeAddress>
  <ccChp0007>TEST CHAPTER</ccChp0007>
  <ccChp0008>TEST LANDSCAPE</ccChp0008>
  <ccChp0009>TEST A3 PORTRAIT</ccChp0009>
  <ccChp0011>UK Landscape</ccChp0011>
</ccStor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498D20-5C06-4B0A-8AAF-0AD5C592C3C5}">
  <ds:schemaRefs>
    <ds:schemaRef ds:uri="http://schemas.microsoft.com/sharepoint/v3/contenttype/forms"/>
  </ds:schemaRefs>
</ds:datastoreItem>
</file>

<file path=customXml/itemProps2.xml><?xml version="1.0" encoding="utf-8"?>
<ds:datastoreItem xmlns:ds="http://schemas.openxmlformats.org/officeDocument/2006/customXml" ds:itemID="{8636C75A-ACD6-4C66-9B23-2F6ED5FF95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1cb88c-cc88-4699-b1b4-ed49d973fc4f"/>
    <ds:schemaRef ds:uri="cdace89d-32a7-4872-8ce1-9186b2f83d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8B7CCE-2AEF-478B-B263-1D7C4BFA573A}">
  <ds:schemaRefs>
    <ds:schemaRef ds:uri="http://schemas.microsoft.com/office/2006/metadata/properties"/>
    <ds:schemaRef ds:uri="http://schemas.microsoft.com/office/infopath/2007/PartnerControls"/>
    <ds:schemaRef ds:uri="c61cb88c-cc88-4699-b1b4-ed49d973fc4f"/>
    <ds:schemaRef ds:uri="cdace89d-32a7-4872-8ce1-9186b2f83db2"/>
  </ds:schemaRefs>
</ds:datastoreItem>
</file>

<file path=customXml/itemProps4.xml><?xml version="1.0" encoding="utf-8"?>
<ds:datastoreItem xmlns:ds="http://schemas.openxmlformats.org/officeDocument/2006/customXml" ds:itemID="{E528C78B-F959-45FF-8E1C-D688BA462462}">
  <ds:schemaRefs/>
</ds:datastoreItem>
</file>

<file path=customXml/itemProps5.xml><?xml version="1.0" encoding="utf-8"?>
<ds:datastoreItem xmlns:ds="http://schemas.openxmlformats.org/officeDocument/2006/customXml" ds:itemID="{BB15A4CC-D5DA-4818-8690-3C6CD4BB79DA}">
  <ds:schemaRefs>
    <ds:schemaRef ds:uri="http://schemas.openxmlformats.org/officeDocument/2006/bibliography"/>
  </ds:schemaRefs>
</ds:datastoreItem>
</file>

<file path=docMetadata/LabelInfo.xml><?xml version="1.0" encoding="utf-8"?>
<clbl:labelList xmlns:clbl="http://schemas.microsoft.com/office/2020/mipLabelMetadata">
  <clbl:label id="{3d234255-e20f-4205-88a5-9658a402999b}" enabled="0" method="" siteId="{3d234255-e20f-4205-88a5-9658a402999b}" removed="1"/>
  <clbl:label id="{6be7ebee-5b98-4973-86ef-ae3752ea54e7}" enabled="1" method="Privileged" siteId="{b9fec68c-c92d-461e-9a97-3d03a0f18b82}" removed="0"/>
</clbl:labelList>
</file>

<file path=docProps/app.xml><?xml version="1.0" encoding="utf-8"?>
<Properties xmlns="http://schemas.openxmlformats.org/officeDocument/2006/extended-properties" xmlns:vt="http://schemas.openxmlformats.org/officeDocument/2006/docPropsVTypes">
  <Template>Accessible A4 report or bid 1.1</Template>
  <TotalTime>3</TotalTime>
  <Pages>1</Pages>
  <Words>21370</Words>
  <Characters>121815</Characters>
  <Application>Microsoft Office Word</Application>
  <DocSecurity>0</DocSecurity>
  <Lines>1015</Lines>
  <Paragraphs>285</Paragraphs>
  <ScaleCrop>false</ScaleCrop>
  <Company/>
  <LinksUpToDate>false</LinksUpToDate>
  <CharactersWithSpaces>142900</CharactersWithSpaces>
  <SharedDoc>false</SharedDoc>
  <HLinks>
    <vt:vector size="276" baseType="variant">
      <vt:variant>
        <vt:i4>2818073</vt:i4>
      </vt:variant>
      <vt:variant>
        <vt:i4>476</vt:i4>
      </vt:variant>
      <vt:variant>
        <vt:i4>0</vt:i4>
      </vt:variant>
      <vt:variant>
        <vt:i4>5</vt:i4>
      </vt:variant>
      <vt:variant>
        <vt:lpwstr>https://www.ofgem.gov.uk/sites/default/files/2021-11/Digitalisation_Strategy_Action_Plan_Guidance_v1.pdf</vt:lpwstr>
      </vt:variant>
      <vt:variant>
        <vt:lpwstr/>
      </vt:variant>
      <vt:variant>
        <vt:i4>5505116</vt:i4>
      </vt:variant>
      <vt:variant>
        <vt:i4>473</vt:i4>
      </vt:variant>
      <vt:variant>
        <vt:i4>0</vt:i4>
      </vt:variant>
      <vt:variant>
        <vt:i4>5</vt:i4>
      </vt:variant>
      <vt:variant>
        <vt:lpwstr>https://www.nationalgrideso.com/document/164061/download</vt:lpwstr>
      </vt:variant>
      <vt:variant>
        <vt:lpwstr/>
      </vt:variant>
      <vt:variant>
        <vt:i4>6684792</vt:i4>
      </vt:variant>
      <vt:variant>
        <vt:i4>470</vt:i4>
      </vt:variant>
      <vt:variant>
        <vt:i4>0</vt:i4>
      </vt:variant>
      <vt:variant>
        <vt:i4>5</vt:i4>
      </vt:variant>
      <vt:variant>
        <vt:lpwstr>https://www.ofgem.gov.uk/sites/default/files/2022-03/Operational data - open letter.pdf</vt:lpwstr>
      </vt:variant>
      <vt:variant>
        <vt:lpwstr/>
      </vt:variant>
      <vt:variant>
        <vt:i4>5046377</vt:i4>
      </vt:variant>
      <vt:variant>
        <vt:i4>410</vt:i4>
      </vt:variant>
      <vt:variant>
        <vt:i4>0</vt:i4>
      </vt:variant>
      <vt:variant>
        <vt:i4>5</vt:i4>
      </vt:variant>
      <vt:variant>
        <vt:lpwstr>https://www.ofgem.gov.uk/sites/default/files/2023-12/Market facilitator delivery body consultation_0.pdf</vt:lpwstr>
      </vt:variant>
      <vt:variant>
        <vt:lpwstr/>
      </vt:variant>
      <vt:variant>
        <vt:i4>1179710</vt:i4>
      </vt:variant>
      <vt:variant>
        <vt:i4>172</vt:i4>
      </vt:variant>
      <vt:variant>
        <vt:i4>0</vt:i4>
      </vt:variant>
      <vt:variant>
        <vt:i4>5</vt:i4>
      </vt:variant>
      <vt:variant>
        <vt:lpwstr/>
      </vt:variant>
      <vt:variant>
        <vt:lpwstr>_Toc169103612</vt:lpwstr>
      </vt:variant>
      <vt:variant>
        <vt:i4>1179710</vt:i4>
      </vt:variant>
      <vt:variant>
        <vt:i4>166</vt:i4>
      </vt:variant>
      <vt:variant>
        <vt:i4>0</vt:i4>
      </vt:variant>
      <vt:variant>
        <vt:i4>5</vt:i4>
      </vt:variant>
      <vt:variant>
        <vt:lpwstr/>
      </vt:variant>
      <vt:variant>
        <vt:lpwstr>_Toc169103611</vt:lpwstr>
      </vt:variant>
      <vt:variant>
        <vt:i4>1179710</vt:i4>
      </vt:variant>
      <vt:variant>
        <vt:i4>160</vt:i4>
      </vt:variant>
      <vt:variant>
        <vt:i4>0</vt:i4>
      </vt:variant>
      <vt:variant>
        <vt:i4>5</vt:i4>
      </vt:variant>
      <vt:variant>
        <vt:lpwstr/>
      </vt:variant>
      <vt:variant>
        <vt:lpwstr>_Toc169103610</vt:lpwstr>
      </vt:variant>
      <vt:variant>
        <vt:i4>1245246</vt:i4>
      </vt:variant>
      <vt:variant>
        <vt:i4>154</vt:i4>
      </vt:variant>
      <vt:variant>
        <vt:i4>0</vt:i4>
      </vt:variant>
      <vt:variant>
        <vt:i4>5</vt:i4>
      </vt:variant>
      <vt:variant>
        <vt:lpwstr/>
      </vt:variant>
      <vt:variant>
        <vt:lpwstr>_Toc169103609</vt:lpwstr>
      </vt:variant>
      <vt:variant>
        <vt:i4>1245246</vt:i4>
      </vt:variant>
      <vt:variant>
        <vt:i4>148</vt:i4>
      </vt:variant>
      <vt:variant>
        <vt:i4>0</vt:i4>
      </vt:variant>
      <vt:variant>
        <vt:i4>5</vt:i4>
      </vt:variant>
      <vt:variant>
        <vt:lpwstr/>
      </vt:variant>
      <vt:variant>
        <vt:lpwstr>_Toc169103608</vt:lpwstr>
      </vt:variant>
      <vt:variant>
        <vt:i4>1245246</vt:i4>
      </vt:variant>
      <vt:variant>
        <vt:i4>142</vt:i4>
      </vt:variant>
      <vt:variant>
        <vt:i4>0</vt:i4>
      </vt:variant>
      <vt:variant>
        <vt:i4>5</vt:i4>
      </vt:variant>
      <vt:variant>
        <vt:lpwstr/>
      </vt:variant>
      <vt:variant>
        <vt:lpwstr>_Toc169103607</vt:lpwstr>
      </vt:variant>
      <vt:variant>
        <vt:i4>1245246</vt:i4>
      </vt:variant>
      <vt:variant>
        <vt:i4>136</vt:i4>
      </vt:variant>
      <vt:variant>
        <vt:i4>0</vt:i4>
      </vt:variant>
      <vt:variant>
        <vt:i4>5</vt:i4>
      </vt:variant>
      <vt:variant>
        <vt:lpwstr/>
      </vt:variant>
      <vt:variant>
        <vt:lpwstr>_Toc169103606</vt:lpwstr>
      </vt:variant>
      <vt:variant>
        <vt:i4>1245246</vt:i4>
      </vt:variant>
      <vt:variant>
        <vt:i4>130</vt:i4>
      </vt:variant>
      <vt:variant>
        <vt:i4>0</vt:i4>
      </vt:variant>
      <vt:variant>
        <vt:i4>5</vt:i4>
      </vt:variant>
      <vt:variant>
        <vt:lpwstr/>
      </vt:variant>
      <vt:variant>
        <vt:lpwstr>_Toc169103605</vt:lpwstr>
      </vt:variant>
      <vt:variant>
        <vt:i4>1245246</vt:i4>
      </vt:variant>
      <vt:variant>
        <vt:i4>124</vt:i4>
      </vt:variant>
      <vt:variant>
        <vt:i4>0</vt:i4>
      </vt:variant>
      <vt:variant>
        <vt:i4>5</vt:i4>
      </vt:variant>
      <vt:variant>
        <vt:lpwstr/>
      </vt:variant>
      <vt:variant>
        <vt:lpwstr>_Toc169103604</vt:lpwstr>
      </vt:variant>
      <vt:variant>
        <vt:i4>1245246</vt:i4>
      </vt:variant>
      <vt:variant>
        <vt:i4>118</vt:i4>
      </vt:variant>
      <vt:variant>
        <vt:i4>0</vt:i4>
      </vt:variant>
      <vt:variant>
        <vt:i4>5</vt:i4>
      </vt:variant>
      <vt:variant>
        <vt:lpwstr/>
      </vt:variant>
      <vt:variant>
        <vt:lpwstr>_Toc169103603</vt:lpwstr>
      </vt:variant>
      <vt:variant>
        <vt:i4>1245246</vt:i4>
      </vt:variant>
      <vt:variant>
        <vt:i4>112</vt:i4>
      </vt:variant>
      <vt:variant>
        <vt:i4>0</vt:i4>
      </vt:variant>
      <vt:variant>
        <vt:i4>5</vt:i4>
      </vt:variant>
      <vt:variant>
        <vt:lpwstr/>
      </vt:variant>
      <vt:variant>
        <vt:lpwstr>_Toc169103602</vt:lpwstr>
      </vt:variant>
      <vt:variant>
        <vt:i4>1245246</vt:i4>
      </vt:variant>
      <vt:variant>
        <vt:i4>106</vt:i4>
      </vt:variant>
      <vt:variant>
        <vt:i4>0</vt:i4>
      </vt:variant>
      <vt:variant>
        <vt:i4>5</vt:i4>
      </vt:variant>
      <vt:variant>
        <vt:lpwstr/>
      </vt:variant>
      <vt:variant>
        <vt:lpwstr>_Toc169103601</vt:lpwstr>
      </vt:variant>
      <vt:variant>
        <vt:i4>1245246</vt:i4>
      </vt:variant>
      <vt:variant>
        <vt:i4>100</vt:i4>
      </vt:variant>
      <vt:variant>
        <vt:i4>0</vt:i4>
      </vt:variant>
      <vt:variant>
        <vt:i4>5</vt:i4>
      </vt:variant>
      <vt:variant>
        <vt:lpwstr/>
      </vt:variant>
      <vt:variant>
        <vt:lpwstr>_Toc169103600</vt:lpwstr>
      </vt:variant>
      <vt:variant>
        <vt:i4>1703997</vt:i4>
      </vt:variant>
      <vt:variant>
        <vt:i4>94</vt:i4>
      </vt:variant>
      <vt:variant>
        <vt:i4>0</vt:i4>
      </vt:variant>
      <vt:variant>
        <vt:i4>5</vt:i4>
      </vt:variant>
      <vt:variant>
        <vt:lpwstr/>
      </vt:variant>
      <vt:variant>
        <vt:lpwstr>_Toc169103599</vt:lpwstr>
      </vt:variant>
      <vt:variant>
        <vt:i4>1703997</vt:i4>
      </vt:variant>
      <vt:variant>
        <vt:i4>88</vt:i4>
      </vt:variant>
      <vt:variant>
        <vt:i4>0</vt:i4>
      </vt:variant>
      <vt:variant>
        <vt:i4>5</vt:i4>
      </vt:variant>
      <vt:variant>
        <vt:lpwstr/>
      </vt:variant>
      <vt:variant>
        <vt:lpwstr>_Toc169103598</vt:lpwstr>
      </vt:variant>
      <vt:variant>
        <vt:i4>1703997</vt:i4>
      </vt:variant>
      <vt:variant>
        <vt:i4>82</vt:i4>
      </vt:variant>
      <vt:variant>
        <vt:i4>0</vt:i4>
      </vt:variant>
      <vt:variant>
        <vt:i4>5</vt:i4>
      </vt:variant>
      <vt:variant>
        <vt:lpwstr/>
      </vt:variant>
      <vt:variant>
        <vt:lpwstr>_Toc169103597</vt:lpwstr>
      </vt:variant>
      <vt:variant>
        <vt:i4>1703997</vt:i4>
      </vt:variant>
      <vt:variant>
        <vt:i4>76</vt:i4>
      </vt:variant>
      <vt:variant>
        <vt:i4>0</vt:i4>
      </vt:variant>
      <vt:variant>
        <vt:i4>5</vt:i4>
      </vt:variant>
      <vt:variant>
        <vt:lpwstr/>
      </vt:variant>
      <vt:variant>
        <vt:lpwstr>_Toc169103596</vt:lpwstr>
      </vt:variant>
      <vt:variant>
        <vt:i4>1703997</vt:i4>
      </vt:variant>
      <vt:variant>
        <vt:i4>70</vt:i4>
      </vt:variant>
      <vt:variant>
        <vt:i4>0</vt:i4>
      </vt:variant>
      <vt:variant>
        <vt:i4>5</vt:i4>
      </vt:variant>
      <vt:variant>
        <vt:lpwstr/>
      </vt:variant>
      <vt:variant>
        <vt:lpwstr>_Toc169103595</vt:lpwstr>
      </vt:variant>
      <vt:variant>
        <vt:i4>1703997</vt:i4>
      </vt:variant>
      <vt:variant>
        <vt:i4>64</vt:i4>
      </vt:variant>
      <vt:variant>
        <vt:i4>0</vt:i4>
      </vt:variant>
      <vt:variant>
        <vt:i4>5</vt:i4>
      </vt:variant>
      <vt:variant>
        <vt:lpwstr/>
      </vt:variant>
      <vt:variant>
        <vt:lpwstr>_Toc169103594</vt:lpwstr>
      </vt:variant>
      <vt:variant>
        <vt:i4>1703997</vt:i4>
      </vt:variant>
      <vt:variant>
        <vt:i4>58</vt:i4>
      </vt:variant>
      <vt:variant>
        <vt:i4>0</vt:i4>
      </vt:variant>
      <vt:variant>
        <vt:i4>5</vt:i4>
      </vt:variant>
      <vt:variant>
        <vt:lpwstr/>
      </vt:variant>
      <vt:variant>
        <vt:lpwstr>_Toc169103593</vt:lpwstr>
      </vt:variant>
      <vt:variant>
        <vt:i4>1703997</vt:i4>
      </vt:variant>
      <vt:variant>
        <vt:i4>52</vt:i4>
      </vt:variant>
      <vt:variant>
        <vt:i4>0</vt:i4>
      </vt:variant>
      <vt:variant>
        <vt:i4>5</vt:i4>
      </vt:variant>
      <vt:variant>
        <vt:lpwstr/>
      </vt:variant>
      <vt:variant>
        <vt:lpwstr>_Toc169103592</vt:lpwstr>
      </vt:variant>
      <vt:variant>
        <vt:i4>1703997</vt:i4>
      </vt:variant>
      <vt:variant>
        <vt:i4>46</vt:i4>
      </vt:variant>
      <vt:variant>
        <vt:i4>0</vt:i4>
      </vt:variant>
      <vt:variant>
        <vt:i4>5</vt:i4>
      </vt:variant>
      <vt:variant>
        <vt:lpwstr/>
      </vt:variant>
      <vt:variant>
        <vt:lpwstr>_Toc169103591</vt:lpwstr>
      </vt:variant>
      <vt:variant>
        <vt:i4>1703997</vt:i4>
      </vt:variant>
      <vt:variant>
        <vt:i4>40</vt:i4>
      </vt:variant>
      <vt:variant>
        <vt:i4>0</vt:i4>
      </vt:variant>
      <vt:variant>
        <vt:i4>5</vt:i4>
      </vt:variant>
      <vt:variant>
        <vt:lpwstr/>
      </vt:variant>
      <vt:variant>
        <vt:lpwstr>_Toc169103590</vt:lpwstr>
      </vt:variant>
      <vt:variant>
        <vt:i4>1769533</vt:i4>
      </vt:variant>
      <vt:variant>
        <vt:i4>34</vt:i4>
      </vt:variant>
      <vt:variant>
        <vt:i4>0</vt:i4>
      </vt:variant>
      <vt:variant>
        <vt:i4>5</vt:i4>
      </vt:variant>
      <vt:variant>
        <vt:lpwstr/>
      </vt:variant>
      <vt:variant>
        <vt:lpwstr>_Toc169103589</vt:lpwstr>
      </vt:variant>
      <vt:variant>
        <vt:i4>1769533</vt:i4>
      </vt:variant>
      <vt:variant>
        <vt:i4>28</vt:i4>
      </vt:variant>
      <vt:variant>
        <vt:i4>0</vt:i4>
      </vt:variant>
      <vt:variant>
        <vt:i4>5</vt:i4>
      </vt:variant>
      <vt:variant>
        <vt:lpwstr/>
      </vt:variant>
      <vt:variant>
        <vt:lpwstr>_Toc169103588</vt:lpwstr>
      </vt:variant>
      <vt:variant>
        <vt:i4>1769533</vt:i4>
      </vt:variant>
      <vt:variant>
        <vt:i4>22</vt:i4>
      </vt:variant>
      <vt:variant>
        <vt:i4>0</vt:i4>
      </vt:variant>
      <vt:variant>
        <vt:i4>5</vt:i4>
      </vt:variant>
      <vt:variant>
        <vt:lpwstr/>
      </vt:variant>
      <vt:variant>
        <vt:lpwstr>_Toc169103587</vt:lpwstr>
      </vt:variant>
      <vt:variant>
        <vt:i4>1769533</vt:i4>
      </vt:variant>
      <vt:variant>
        <vt:i4>16</vt:i4>
      </vt:variant>
      <vt:variant>
        <vt:i4>0</vt:i4>
      </vt:variant>
      <vt:variant>
        <vt:i4>5</vt:i4>
      </vt:variant>
      <vt:variant>
        <vt:lpwstr/>
      </vt:variant>
      <vt:variant>
        <vt:lpwstr>_Toc169103586</vt:lpwstr>
      </vt:variant>
      <vt:variant>
        <vt:i4>1769533</vt:i4>
      </vt:variant>
      <vt:variant>
        <vt:i4>10</vt:i4>
      </vt:variant>
      <vt:variant>
        <vt:i4>0</vt:i4>
      </vt:variant>
      <vt:variant>
        <vt:i4>5</vt:i4>
      </vt:variant>
      <vt:variant>
        <vt:lpwstr/>
      </vt:variant>
      <vt:variant>
        <vt:lpwstr>_Toc169103585</vt:lpwstr>
      </vt:variant>
      <vt:variant>
        <vt:i4>5242973</vt:i4>
      </vt:variant>
      <vt:variant>
        <vt:i4>30</vt:i4>
      </vt:variant>
      <vt:variant>
        <vt:i4>0</vt:i4>
      </vt:variant>
      <vt:variant>
        <vt:i4>5</vt:i4>
      </vt:variant>
      <vt:variant>
        <vt:lpwstr>https://www.nationalgrideso.com/document/266131/download</vt:lpwstr>
      </vt:variant>
      <vt:variant>
        <vt:lpwstr/>
      </vt:variant>
      <vt:variant>
        <vt:i4>5505108</vt:i4>
      </vt:variant>
      <vt:variant>
        <vt:i4>27</vt:i4>
      </vt:variant>
      <vt:variant>
        <vt:i4>0</vt:i4>
      </vt:variant>
      <vt:variant>
        <vt:i4>5</vt:i4>
      </vt:variant>
      <vt:variant>
        <vt:lpwstr>https://www.nationalgrideso.com/document/282631/download</vt:lpwstr>
      </vt:variant>
      <vt:variant>
        <vt:lpwstr/>
      </vt:variant>
      <vt:variant>
        <vt:i4>917533</vt:i4>
      </vt:variant>
      <vt:variant>
        <vt:i4>24</vt:i4>
      </vt:variant>
      <vt:variant>
        <vt:i4>0</vt:i4>
      </vt:variant>
      <vt:variant>
        <vt:i4>5</vt:i4>
      </vt:variant>
      <vt:variant>
        <vt:lpwstr>https://eu-sysflex.com/wp-content/uploads/2022/02/WP6-Demo-Fact-Sheet_German_Final.pdf</vt:lpwstr>
      </vt:variant>
      <vt:variant>
        <vt:lpwstr/>
      </vt:variant>
      <vt:variant>
        <vt:i4>1966166</vt:i4>
      </vt:variant>
      <vt:variant>
        <vt:i4>21</vt:i4>
      </vt:variant>
      <vt:variant>
        <vt:i4>0</vt:i4>
      </vt:variant>
      <vt:variant>
        <vt:i4>5</vt:i4>
      </vt:variant>
      <vt:variant>
        <vt:lpwstr>https://www.ofgem.gov.uk/sites/default/files/2023-12/Decision on the framework for the Future System Operators Centralised Strategic Network Plan.pdf</vt:lpwstr>
      </vt:variant>
      <vt:variant>
        <vt:lpwstr/>
      </vt:variant>
      <vt:variant>
        <vt:i4>2818161</vt:i4>
      </vt:variant>
      <vt:variant>
        <vt:i4>18</vt:i4>
      </vt:variant>
      <vt:variant>
        <vt:i4>0</vt:i4>
      </vt:variant>
      <vt:variant>
        <vt:i4>5</vt:i4>
      </vt:variant>
      <vt:variant>
        <vt:lpwstr>https://www.energynetworks.org/assets/images/Impact quantification of primacy rules pdf.pdf?1700544942</vt:lpwstr>
      </vt:variant>
      <vt:variant>
        <vt:lpwstr/>
      </vt:variant>
      <vt:variant>
        <vt:i4>8257645</vt:i4>
      </vt:variant>
      <vt:variant>
        <vt:i4>15</vt:i4>
      </vt:variant>
      <vt:variant>
        <vt:i4>0</vt:i4>
      </vt:variant>
      <vt:variant>
        <vt:i4>5</vt:i4>
      </vt:variant>
      <vt:variant>
        <vt:lpwstr>https://www.energynetworks.org/publications/on22-ws1a-p5-primacy-draft-rules-increment-1-(28-apr-2022)</vt:lpwstr>
      </vt:variant>
      <vt:variant>
        <vt:lpwstr/>
      </vt:variant>
      <vt:variant>
        <vt:i4>8192100</vt:i4>
      </vt:variant>
      <vt:variant>
        <vt:i4>12</vt:i4>
      </vt:variant>
      <vt:variant>
        <vt:i4>0</vt:i4>
      </vt:variant>
      <vt:variant>
        <vt:i4>5</vt:i4>
      </vt:variant>
      <vt:variant>
        <vt:lpwstr>https://www.ofgem.gov.uk/publications/decision-future-local-energy-institutions-and-governance</vt:lpwstr>
      </vt:variant>
      <vt:variant>
        <vt:lpwstr/>
      </vt:variant>
      <vt:variant>
        <vt:i4>5505107</vt:i4>
      </vt:variant>
      <vt:variant>
        <vt:i4>9</vt:i4>
      </vt:variant>
      <vt:variant>
        <vt:i4>0</vt:i4>
      </vt:variant>
      <vt:variant>
        <vt:i4>5</vt:i4>
      </vt:variant>
      <vt:variant>
        <vt:lpwstr>https://www.ofgem.gov.uk/publications/ofgem-green-lights-regional-energy-planning-roles-speed-net-zero-transition</vt:lpwstr>
      </vt:variant>
      <vt:variant>
        <vt:lpwstr/>
      </vt:variant>
      <vt:variant>
        <vt:i4>8061037</vt:i4>
      </vt:variant>
      <vt:variant>
        <vt:i4>6</vt:i4>
      </vt:variant>
      <vt:variant>
        <vt:i4>0</vt:i4>
      </vt:variant>
      <vt:variant>
        <vt:i4>5</vt:i4>
      </vt:variant>
      <vt:variant>
        <vt:lpwstr>https://www.nationalgrideso.com/data-portal/demand-flexibility-service</vt:lpwstr>
      </vt:variant>
      <vt:variant>
        <vt:lpwstr/>
      </vt:variant>
      <vt:variant>
        <vt:i4>4980802</vt:i4>
      </vt:variant>
      <vt:variant>
        <vt:i4>3</vt:i4>
      </vt:variant>
      <vt:variant>
        <vt:i4>0</vt:i4>
      </vt:variant>
      <vt:variant>
        <vt:i4>5</vt:i4>
      </vt:variant>
      <vt:variant>
        <vt:lpwstr>https://www.nationalgrideso.com/what-we-do/becoming-national-energy-system-operator-neso</vt:lpwstr>
      </vt:variant>
      <vt:variant>
        <vt:lpwstr/>
      </vt:variant>
      <vt:variant>
        <vt:i4>2818161</vt:i4>
      </vt:variant>
      <vt:variant>
        <vt:i4>0</vt:i4>
      </vt:variant>
      <vt:variant>
        <vt:i4>0</vt:i4>
      </vt:variant>
      <vt:variant>
        <vt:i4>5</vt:i4>
      </vt:variant>
      <vt:variant>
        <vt:lpwstr>https://www.energynetworks.org/assets/images/Impact quantification of primacy rules pdf.pdf?1700544942</vt:lpwstr>
      </vt:variant>
      <vt:variant>
        <vt:lpwstr/>
      </vt:variant>
      <vt:variant>
        <vt:i4>2687065</vt:i4>
      </vt:variant>
      <vt:variant>
        <vt:i4>6</vt:i4>
      </vt:variant>
      <vt:variant>
        <vt:i4>0</vt:i4>
      </vt:variant>
      <vt:variant>
        <vt:i4>5</vt:i4>
      </vt:variant>
      <vt:variant>
        <vt:lpwstr>mailto:Duncan.Josh@wsp.com</vt:lpwstr>
      </vt:variant>
      <vt:variant>
        <vt:lpwstr/>
      </vt:variant>
      <vt:variant>
        <vt:i4>2687065</vt:i4>
      </vt:variant>
      <vt:variant>
        <vt:i4>3</vt:i4>
      </vt:variant>
      <vt:variant>
        <vt:i4>0</vt:i4>
      </vt:variant>
      <vt:variant>
        <vt:i4>5</vt:i4>
      </vt:variant>
      <vt:variant>
        <vt:lpwstr>mailto:Duncan.Josh@wsp.com</vt:lpwstr>
      </vt:variant>
      <vt:variant>
        <vt:lpwstr/>
      </vt:variant>
      <vt:variant>
        <vt:i4>2687065</vt:i4>
      </vt:variant>
      <vt:variant>
        <vt:i4>0</vt:i4>
      </vt:variant>
      <vt:variant>
        <vt:i4>0</vt:i4>
      </vt:variant>
      <vt:variant>
        <vt:i4>5</vt:i4>
      </vt:variant>
      <vt:variant>
        <vt:lpwstr>mailto:Duncan.Josh@wsp.com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Pedro, Nuno</dc:creator>
  <cp:keywords/>
  <dc:description/>
  <cp:lastModifiedBy>Fernandes Pedro, Nuno</cp:lastModifiedBy>
  <cp:revision>5</cp:revision>
  <cp:lastPrinted>2024-08-28T16:18:00Z</cp:lastPrinted>
  <dcterms:created xsi:type="dcterms:W3CDTF">2024-08-28T16:12:00Z</dcterms:created>
  <dcterms:modified xsi:type="dcterms:W3CDTF">2024-08-28T16:19:00Z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Exp0001">
    <vt:lpwstr>Chp0001</vt:lpwstr>
  </property>
  <property fmtid="{D5CDD505-2E9C-101B-9397-08002B2CF9AE}" pid="3" name="DocFaxLabel">
    <vt:lpwstr/>
  </property>
  <property fmtid="{D5CDD505-2E9C-101B-9397-08002B2CF9AE}" pid="4" name="DocPhoneLabel">
    <vt:lpwstr>Phone: </vt:lpwstr>
  </property>
  <property fmtid="{D5CDD505-2E9C-101B-9397-08002B2CF9AE}" pid="5" name="DocProjRefTitleLeft">
    <vt:lpwstr>| Our Ref No.: </vt:lpwstr>
  </property>
  <property fmtid="{D5CDD505-2E9C-101B-9397-08002B2CF9AE}" pid="6" name="DocProjRefTitleRight">
    <vt:lpwstr>Our Ref No.: </vt:lpwstr>
  </property>
  <property fmtid="{D5CDD505-2E9C-101B-9397-08002B2CF9AE}" pid="7" name="DocProjRefPipeRight">
    <vt:lpwstr>|</vt:lpwstr>
  </property>
  <property fmtid="{D5CDD505-2E9C-101B-9397-08002B2CF9AE}" pid="8" name="DocProjRefContentTitle">
    <vt:lpwstr>Our Ref. No.</vt:lpwstr>
  </property>
  <property fmtid="{D5CDD505-2E9C-101B-9397-08002B2CF9AE}" pid="9" name="DocHeadingsSwappedAround">
    <vt:lpwstr>Yes</vt:lpwstr>
  </property>
  <property fmtid="{D5CDD505-2E9C-101B-9397-08002B2CF9AE}" pid="10" name="DocTemplateID">
    <vt:lpwstr>BidReportA4</vt:lpwstr>
  </property>
  <property fmtid="{D5CDD505-2E9C-101B-9397-08002B2CF9AE}" pid="11" name="DocBulletsRepaired">
    <vt:lpwstr>Yes</vt:lpwstr>
  </property>
  <property fmtid="{D5CDD505-2E9C-101B-9397-08002B2CF9AE}" pid="12" name="DocWizardRun">
    <vt:lpwstr>Yes</vt:lpwstr>
  </property>
  <property fmtid="{D5CDD505-2E9C-101B-9397-08002B2CF9AE}" pid="13" name="DocOfficeName">
    <vt:lpwstr>Manchester (8 First Street)</vt:lpwstr>
  </property>
  <property fmtid="{D5CDD505-2E9C-101B-9397-08002B2CF9AE}" pid="14" name="DocAddress">
    <vt:lpwstr>8 First Street_x000d_
Manchester_x000d_
M15 4RP</vt:lpwstr>
  </property>
  <property fmtid="{D5CDD505-2E9C-101B-9397-08002B2CF9AE}" pid="15" name="DocPhone">
    <vt:lpwstr>+44 161 200 5000</vt:lpwstr>
  </property>
  <property fmtid="{D5CDD505-2E9C-101B-9397-08002B2CF9AE}" pid="16" name="DocFax">
    <vt:lpwstr/>
  </property>
  <property fmtid="{D5CDD505-2E9C-101B-9397-08002B2CF9AE}" pid="17" name="DocExecSum">
    <vt:lpwstr>Yes</vt:lpwstr>
  </property>
  <property fmtid="{D5CDD505-2E9C-101B-9397-08002B2CF9AE}" pid="18" name="DocTocDepth">
    <vt:i4>3</vt:i4>
  </property>
  <property fmtid="{D5CDD505-2E9C-101B-9397-08002B2CF9AE}" pid="19" name="DocCoverImage">
    <vt:lpwstr>Turbine.jpg</vt:lpwstr>
  </property>
  <property fmtid="{D5CDD505-2E9C-101B-9397-08002B2CF9AE}" pid="20" name="DocCoverImageFileName">
    <vt:lpwstr/>
  </property>
  <property fmtid="{D5CDD505-2E9C-101B-9397-08002B2CF9AE}" pid="21" name="DocCoverImageFilePath">
    <vt:lpwstr/>
  </property>
  <property fmtid="{D5CDD505-2E9C-101B-9397-08002B2CF9AE}" pid="22" name="DocFileNameLogo1">
    <vt:lpwstr/>
  </property>
  <property fmtid="{D5CDD505-2E9C-101B-9397-08002B2CF9AE}" pid="23" name="DocFilePathLogo1">
    <vt:lpwstr/>
  </property>
  <property fmtid="{D5CDD505-2E9C-101B-9397-08002B2CF9AE}" pid="24" name="DocFileNameLogo2">
    <vt:lpwstr/>
  </property>
  <property fmtid="{D5CDD505-2E9C-101B-9397-08002B2CF9AE}" pid="25" name="DocFilePathLogo2">
    <vt:lpwstr/>
  </property>
  <property fmtid="{D5CDD505-2E9C-101B-9397-08002B2CF9AE}" pid="26" name="DocFileNameLogo3">
    <vt:lpwstr/>
  </property>
  <property fmtid="{D5CDD505-2E9C-101B-9397-08002B2CF9AE}" pid="27" name="DocFilePathLogo3">
    <vt:lpwstr/>
  </property>
  <property fmtid="{D5CDD505-2E9C-101B-9397-08002B2CF9AE}" pid="28" name="ContentTypeId">
    <vt:lpwstr>0x010100822FC296E23F1B4BB67A67CDCB11A959</vt:lpwstr>
  </property>
  <property fmtid="{D5CDD505-2E9C-101B-9397-08002B2CF9AE}" pid="29" name="MediaServiceImageTags">
    <vt:lpwstr/>
  </property>
  <property fmtid="{D5CDD505-2E9C-101B-9397-08002B2CF9AE}" pid="30" name="DocExp0016">
    <vt:lpwstr>Chp0016</vt:lpwstr>
  </property>
  <property fmtid="{D5CDD505-2E9C-101B-9397-08002B2CF9AE}" pid="31" name="DocExp0017">
    <vt:lpwstr>Chp0017</vt:lpwstr>
  </property>
  <property fmtid="{D5CDD505-2E9C-101B-9397-08002B2CF9AE}" pid="32" name="DocMaxID">
    <vt:i4>46</vt:i4>
  </property>
</Properties>
</file>